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D0" w:rsidRDefault="005640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file 6</w:t>
      </w:r>
    </w:p>
    <w:p w:rsidR="005B7993" w:rsidRDefault="005B7993">
      <w:pPr>
        <w:rPr>
          <w:rFonts w:ascii="Arial" w:hAnsi="Arial" w:cs="Arial"/>
          <w:b/>
          <w:sz w:val="24"/>
          <w:szCs w:val="24"/>
        </w:rPr>
      </w:pPr>
    </w:p>
    <w:p w:rsidR="005B7993" w:rsidRPr="005B7993" w:rsidRDefault="005B7993">
      <w:pPr>
        <w:rPr>
          <w:rFonts w:ascii="Arial" w:hAnsi="Arial" w:cs="Arial"/>
          <w:b/>
          <w:sz w:val="24"/>
          <w:szCs w:val="24"/>
        </w:rPr>
      </w:pPr>
      <w:r w:rsidRPr="00902C89">
        <w:rPr>
          <w:rFonts w:ascii="Arial" w:hAnsi="Arial" w:cs="Arial"/>
          <w:b/>
          <w:sz w:val="24"/>
          <w:szCs w:val="24"/>
        </w:rPr>
        <w:t xml:space="preserve">Table S2 </w:t>
      </w:r>
      <w:r w:rsidRPr="00902C89">
        <w:rPr>
          <w:rFonts w:ascii="Arial" w:hAnsi="Arial" w:cs="Arial"/>
          <w:sz w:val="24"/>
          <w:szCs w:val="24"/>
        </w:rPr>
        <w:t xml:space="preserve">Data collection and refinement statistics for </w:t>
      </w:r>
      <w:r w:rsidRPr="00902C89">
        <w:rPr>
          <w:rFonts w:ascii="Arial" w:eastAsia="바탕체" w:hAnsi="Arial" w:cs="Arial"/>
          <w:i/>
          <w:sz w:val="24"/>
          <w:szCs w:val="24"/>
        </w:rPr>
        <w:t>Rd</w:t>
      </w:r>
      <w:r w:rsidRPr="00902C89">
        <w:rPr>
          <w:rFonts w:ascii="Arial" w:eastAsia="바탕체" w:hAnsi="Arial" w:cs="Arial"/>
          <w:sz w:val="24"/>
          <w:szCs w:val="24"/>
        </w:rPr>
        <w:t>FucI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3058"/>
        <w:gridCol w:w="3060"/>
      </w:tblGrid>
      <w:tr w:rsidR="005B7993" w:rsidRPr="005B7993" w:rsidTr="005B7993">
        <w:trPr>
          <w:trHeight w:val="298"/>
        </w:trPr>
        <w:tc>
          <w:tcPr>
            <w:tcW w:w="161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993">
              <w:rPr>
                <w:rFonts w:ascii="Arial" w:hAnsi="Arial" w:cs="Arial"/>
                <w:b/>
                <w:sz w:val="24"/>
                <w:szCs w:val="24"/>
              </w:rPr>
              <w:t>Data collection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C89">
              <w:rPr>
                <w:rFonts w:ascii="Arial" w:eastAsia="바탕체" w:hAnsi="Arial" w:cs="Arial"/>
                <w:i/>
                <w:sz w:val="24"/>
                <w:szCs w:val="24"/>
              </w:rPr>
              <w:t>Rd</w:t>
            </w:r>
            <w:r w:rsidRPr="005B7993">
              <w:rPr>
                <w:rFonts w:ascii="Arial" w:hAnsi="Arial" w:cs="Arial"/>
                <w:sz w:val="24"/>
                <w:szCs w:val="24"/>
              </w:rPr>
              <w:t>FucI</w:t>
            </w:r>
          </w:p>
        </w:tc>
        <w:tc>
          <w:tcPr>
            <w:tcW w:w="1695" w:type="pc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C89">
              <w:rPr>
                <w:rFonts w:ascii="Arial" w:eastAsia="바탕체" w:hAnsi="Arial" w:cs="Arial"/>
                <w:i/>
                <w:sz w:val="24"/>
                <w:szCs w:val="24"/>
              </w:rPr>
              <w:t>Rd</w:t>
            </w:r>
            <w:r w:rsidRPr="005B7993">
              <w:rPr>
                <w:rFonts w:ascii="Arial" w:hAnsi="Arial" w:cs="Arial"/>
                <w:sz w:val="24"/>
                <w:szCs w:val="24"/>
              </w:rPr>
              <w:t>FucI-Mn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Space group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P2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5B7993">
              <w:rPr>
                <w:rFonts w:ascii="Arial" w:hAnsi="Arial" w:cs="Arial"/>
                <w:sz w:val="24"/>
                <w:szCs w:val="24"/>
              </w:rPr>
              <w:t>2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5B7993">
              <w:rPr>
                <w:rFonts w:ascii="Arial" w:hAnsi="Arial" w:cs="Arial"/>
                <w:sz w:val="24"/>
                <w:szCs w:val="24"/>
              </w:rPr>
              <w:t>2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P2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5B7993">
              <w:rPr>
                <w:rFonts w:ascii="Arial" w:hAnsi="Arial" w:cs="Arial"/>
                <w:sz w:val="24"/>
                <w:szCs w:val="24"/>
              </w:rPr>
              <w:t>2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5B7993">
              <w:rPr>
                <w:rFonts w:ascii="Arial" w:hAnsi="Arial" w:cs="Arial"/>
                <w:sz w:val="24"/>
                <w:szCs w:val="24"/>
              </w:rPr>
              <w:t>2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Cell dimensions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i/>
                <w:sz w:val="24"/>
                <w:szCs w:val="24"/>
              </w:rPr>
              <w:t xml:space="preserve">   a</w:t>
            </w:r>
            <w:r w:rsidRPr="005B7993">
              <w:rPr>
                <w:rFonts w:ascii="Arial" w:hAnsi="Arial" w:cs="Arial"/>
                <w:sz w:val="24"/>
                <w:szCs w:val="24"/>
              </w:rPr>
              <w:t>,</w:t>
            </w:r>
            <w:r w:rsidRPr="005B7993">
              <w:rPr>
                <w:rFonts w:ascii="Arial" w:hAnsi="Arial" w:cs="Arial"/>
                <w:i/>
                <w:sz w:val="24"/>
                <w:szCs w:val="24"/>
              </w:rPr>
              <w:t xml:space="preserve"> b</w:t>
            </w:r>
            <w:r w:rsidRPr="005B799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7993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5B7993">
              <w:rPr>
                <w:rFonts w:ascii="Arial" w:hAnsi="Arial" w:cs="Arial"/>
                <w:sz w:val="24"/>
                <w:szCs w:val="24"/>
              </w:rPr>
              <w:t xml:space="preserve"> (Å)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113.98, 127.61, 257.29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116.27, 163.27, 196.34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Resolution (Å)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50.0–2.50 (2.54–2.50)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30.0-2.95 (3.00–2.95)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Completeness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96.4 (95.4)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93.8 (85.9)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Redundancy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4.1 (3.2)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4.4. (3.3)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I/σ(I)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7.65 (1.59)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17.34 (2.29)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merge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0.115 (0.357)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0.120 (0.463)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b/>
                <w:bCs/>
                <w:sz w:val="24"/>
                <w:szCs w:val="24"/>
              </w:rPr>
              <w:t>Refinement statistics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Resolution (Å)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50.0–2.50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30.0–2.96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work </w:t>
            </w:r>
            <w:r w:rsidRPr="005B7993">
              <w:rPr>
                <w:rFonts w:ascii="Arial" w:hAnsi="Arial" w:cs="Arial"/>
                <w:sz w:val="24"/>
                <w:szCs w:val="24"/>
              </w:rPr>
              <w:t>/ R</w:t>
            </w:r>
            <w:r w:rsidRPr="005B7993">
              <w:rPr>
                <w:rFonts w:ascii="Arial" w:hAnsi="Arial" w:cs="Arial"/>
                <w:sz w:val="24"/>
                <w:szCs w:val="24"/>
                <w:vertAlign w:val="subscript"/>
              </w:rPr>
              <w:t>free</w:t>
            </w:r>
            <w:r w:rsidRPr="005B7993">
              <w:rPr>
                <w:rFonts w:ascii="Arial" w:hAnsi="Arial" w:cs="Arial"/>
                <w:sz w:val="24"/>
                <w:szCs w:val="24"/>
              </w:rPr>
              <w:t xml:space="preserve"> (%)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17.65/23.33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19.26/25.19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ind w:firstLineChars="50" w:firstLine="120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B-factor (Averaged)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  Protein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36.22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60.69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  Water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29.25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38.77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R.M.S. deviations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  Bond lengths (Å)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  Bond angles (°)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1.394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1.320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Ramachandran plot</w:t>
            </w:r>
            <w:r w:rsidRPr="005B799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5B7993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  favored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95.9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95.1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lastRenderedPageBreak/>
              <w:t xml:space="preserve">   allowed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</w:tr>
      <w:tr w:rsidR="005B7993" w:rsidRPr="005B7993" w:rsidTr="005B7993">
        <w:trPr>
          <w:trHeight w:val="252"/>
        </w:trPr>
        <w:tc>
          <w:tcPr>
            <w:tcW w:w="161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5B7993" w:rsidRPr="005B7993" w:rsidRDefault="005B7993" w:rsidP="005B7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 xml:space="preserve">   Outliers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7993" w:rsidRPr="005B7993" w:rsidRDefault="005B7993" w:rsidP="005B79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993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</w:tbl>
    <w:p w:rsidR="005B7993" w:rsidRPr="00902C89" w:rsidRDefault="005B7993" w:rsidP="005B7993">
      <w:pPr>
        <w:spacing w:line="360" w:lineRule="auto"/>
        <w:ind w:rightChars="-17" w:right="-34"/>
        <w:rPr>
          <w:rFonts w:ascii="Arial" w:hAnsi="Arial" w:cs="Arial"/>
          <w:kern w:val="0"/>
          <w:sz w:val="24"/>
          <w:szCs w:val="24"/>
        </w:rPr>
      </w:pPr>
      <w:r w:rsidRPr="00902C89">
        <w:rPr>
          <w:rFonts w:ascii="Arial" w:hAnsi="Arial" w:cs="Arial"/>
          <w:sz w:val="24"/>
          <w:szCs w:val="24"/>
          <w:vertAlign w:val="superscript"/>
        </w:rPr>
        <w:t>a</w:t>
      </w:r>
      <w:r w:rsidRPr="00652E6F">
        <w:rPr>
          <w:rFonts w:ascii="Arial" w:hAnsi="Arial" w:cs="Arial"/>
          <w:sz w:val="24"/>
          <w:szCs w:val="24"/>
        </w:rPr>
        <w:t xml:space="preserve">The </w:t>
      </w:r>
      <w:r w:rsidRPr="00902C89">
        <w:rPr>
          <w:rFonts w:ascii="Arial" w:hAnsi="Arial" w:cs="Arial"/>
          <w:sz w:val="24"/>
          <w:szCs w:val="24"/>
        </w:rPr>
        <w:t>highest resolution shell is shown in parentheses</w:t>
      </w:r>
      <w:bookmarkStart w:id="0" w:name="_GoBack"/>
      <w:bookmarkEnd w:id="0"/>
    </w:p>
    <w:p w:rsidR="005B7993" w:rsidRDefault="005B7993" w:rsidP="005B7993">
      <w:pPr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902C89">
        <w:rPr>
          <w:rFonts w:ascii="Arial" w:hAnsi="Arial" w:cs="Arial"/>
          <w:sz w:val="24"/>
          <w:szCs w:val="24"/>
          <w:vertAlign w:val="superscript"/>
        </w:rPr>
        <w:t>b</w:t>
      </w:r>
      <w:r w:rsidRPr="00902C89">
        <w:rPr>
          <w:rFonts w:ascii="Arial" w:hAnsi="Arial" w:cs="Arial"/>
          <w:i/>
          <w:sz w:val="24"/>
          <w:szCs w:val="24"/>
        </w:rPr>
        <w:t>R</w:t>
      </w:r>
      <w:r w:rsidRPr="00902C89">
        <w:rPr>
          <w:rFonts w:ascii="Arial" w:hAnsi="Arial" w:cs="Arial"/>
          <w:sz w:val="24"/>
          <w:szCs w:val="24"/>
          <w:vertAlign w:val="subscript"/>
        </w:rPr>
        <w:t>merge</w:t>
      </w:r>
      <w:r w:rsidRPr="00902C89">
        <w:rPr>
          <w:rFonts w:ascii="Arial" w:hAnsi="Arial" w:cs="Arial"/>
          <w:sz w:val="24"/>
          <w:szCs w:val="24"/>
        </w:rPr>
        <w:t xml:space="preserve"> = </w:t>
      </w:r>
      <w:r w:rsidRPr="00902C89">
        <w:rPr>
          <w:rFonts w:ascii="Arial" w:eastAsia="AdvTTdf37bfe4+22" w:hAnsi="Arial" w:cs="Arial"/>
          <w:sz w:val="24"/>
          <w:szCs w:val="24"/>
        </w:rPr>
        <w:t>Σ</w:t>
      </w:r>
      <w:r w:rsidRPr="00902C89">
        <w:rPr>
          <w:rFonts w:ascii="Arial" w:hAnsi="Arial" w:cs="Arial"/>
          <w:i/>
          <w:sz w:val="24"/>
          <w:szCs w:val="24"/>
          <w:vertAlign w:val="subscript"/>
        </w:rPr>
        <w:t>h</w:t>
      </w:r>
      <w:r w:rsidRPr="00902C89">
        <w:rPr>
          <w:rFonts w:ascii="Arial" w:eastAsia="AdvTTdf37bfe4+22" w:hAnsi="Arial" w:cs="Arial"/>
          <w:sz w:val="24"/>
          <w:szCs w:val="24"/>
        </w:rPr>
        <w:t>Σ</w:t>
      </w:r>
      <w:r w:rsidRPr="00902C89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902C89">
        <w:rPr>
          <w:rFonts w:ascii="Arial" w:hAnsi="Arial" w:cs="Arial"/>
          <w:sz w:val="24"/>
          <w:szCs w:val="24"/>
        </w:rPr>
        <w:t>|I</w:t>
      </w:r>
      <w:r w:rsidRPr="00902C89">
        <w:rPr>
          <w:rFonts w:ascii="Arial" w:hAnsi="Arial" w:cs="Arial"/>
          <w:i/>
          <w:sz w:val="24"/>
          <w:szCs w:val="24"/>
        </w:rPr>
        <w:t>i</w:t>
      </w:r>
      <w:r w:rsidRPr="00902C89">
        <w:rPr>
          <w:rFonts w:ascii="Arial" w:hAnsi="Arial" w:cs="Arial"/>
          <w:sz w:val="24"/>
          <w:szCs w:val="24"/>
        </w:rPr>
        <w:t>(hkl)_&lt;</w:t>
      </w:r>
      <w:r w:rsidRPr="00902C89">
        <w:rPr>
          <w:rFonts w:ascii="Arial" w:hAnsi="Arial" w:cs="Arial"/>
          <w:i/>
          <w:sz w:val="24"/>
          <w:szCs w:val="24"/>
        </w:rPr>
        <w:t>I</w:t>
      </w:r>
      <w:r w:rsidRPr="00902C89">
        <w:rPr>
          <w:rFonts w:ascii="Arial" w:hAnsi="Arial" w:cs="Arial"/>
          <w:sz w:val="24"/>
          <w:szCs w:val="24"/>
        </w:rPr>
        <w:t>(hkl)&gt;|/</w:t>
      </w:r>
      <w:r w:rsidRPr="00902C89">
        <w:rPr>
          <w:rFonts w:ascii="Arial" w:eastAsia="AdvTTdf37bfe4+22" w:hAnsi="Arial" w:cs="Arial"/>
          <w:sz w:val="24"/>
          <w:szCs w:val="24"/>
        </w:rPr>
        <w:t>Σ</w:t>
      </w:r>
      <w:r w:rsidRPr="00902C89">
        <w:rPr>
          <w:rFonts w:ascii="Arial" w:hAnsi="Arial" w:cs="Arial"/>
          <w:i/>
          <w:sz w:val="24"/>
          <w:szCs w:val="24"/>
          <w:vertAlign w:val="subscript"/>
        </w:rPr>
        <w:t>h</w:t>
      </w:r>
      <w:r w:rsidRPr="00902C89">
        <w:rPr>
          <w:rFonts w:ascii="Arial" w:eastAsia="AdvTTdf37bfe4+22" w:hAnsi="Arial" w:cs="Arial"/>
          <w:sz w:val="24"/>
          <w:szCs w:val="24"/>
        </w:rPr>
        <w:t>Σ</w:t>
      </w:r>
      <w:r w:rsidRPr="00902C89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902C89">
        <w:rPr>
          <w:rFonts w:ascii="Arial" w:hAnsi="Arial" w:cs="Arial"/>
          <w:sz w:val="24"/>
          <w:szCs w:val="24"/>
        </w:rPr>
        <w:t>I</w:t>
      </w:r>
      <w:r w:rsidRPr="00902C89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902C89">
        <w:rPr>
          <w:rFonts w:ascii="Arial" w:hAnsi="Arial" w:cs="Arial"/>
          <w:sz w:val="24"/>
          <w:szCs w:val="24"/>
        </w:rPr>
        <w:t xml:space="preserve">(hkl), where </w:t>
      </w:r>
      <w:r w:rsidRPr="00902C89">
        <w:rPr>
          <w:rFonts w:ascii="Arial" w:hAnsi="Arial" w:cs="Arial"/>
          <w:i/>
          <w:sz w:val="24"/>
          <w:szCs w:val="24"/>
        </w:rPr>
        <w:t>I</w:t>
      </w:r>
      <w:r w:rsidRPr="00902C89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902C89">
        <w:rPr>
          <w:rFonts w:ascii="Arial" w:hAnsi="Arial" w:cs="Arial"/>
          <w:sz w:val="24"/>
          <w:szCs w:val="24"/>
        </w:rPr>
        <w:t>(hkl) is the intensity of the ‘ith’ measurement of reflection hkl and &lt;</w:t>
      </w:r>
      <w:r w:rsidRPr="00902C89">
        <w:rPr>
          <w:rFonts w:ascii="Arial" w:hAnsi="Arial" w:cs="Arial"/>
          <w:i/>
          <w:sz w:val="24"/>
          <w:szCs w:val="24"/>
        </w:rPr>
        <w:t>I</w:t>
      </w:r>
      <w:r w:rsidRPr="00902C89">
        <w:rPr>
          <w:rFonts w:ascii="Arial" w:hAnsi="Arial" w:cs="Arial"/>
          <w:sz w:val="24"/>
          <w:szCs w:val="24"/>
        </w:rPr>
        <w:t>(hkl)&gt; is the weighted mean of all measurements of hkl</w:t>
      </w:r>
    </w:p>
    <w:p w:rsidR="005B7993" w:rsidRPr="00D71DA7" w:rsidRDefault="005B7993" w:rsidP="00D71DA7">
      <w:pPr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902C89">
        <w:rPr>
          <w:rFonts w:ascii="Arial" w:hAnsi="Arial" w:cs="Arial"/>
          <w:sz w:val="24"/>
          <w:szCs w:val="24"/>
          <w:vertAlign w:val="superscript"/>
        </w:rPr>
        <w:t>c</w:t>
      </w:r>
      <w:r w:rsidRPr="00902C89">
        <w:rPr>
          <w:rFonts w:ascii="Arial" w:hAnsi="Arial" w:cs="Arial"/>
          <w:i/>
          <w:sz w:val="24"/>
          <w:szCs w:val="24"/>
        </w:rPr>
        <w:t>R</w:t>
      </w:r>
      <w:r w:rsidRPr="00902C89">
        <w:rPr>
          <w:rFonts w:ascii="Arial" w:hAnsi="Arial" w:cs="Arial"/>
          <w:sz w:val="24"/>
          <w:szCs w:val="24"/>
          <w:vertAlign w:val="subscript"/>
        </w:rPr>
        <w:t>work</w:t>
      </w:r>
      <w:r w:rsidRPr="00902C89">
        <w:rPr>
          <w:rFonts w:ascii="Arial" w:hAnsi="Arial" w:cs="Arial"/>
          <w:sz w:val="24"/>
          <w:szCs w:val="24"/>
        </w:rPr>
        <w:t xml:space="preserve"> = </w:t>
      </w:r>
      <w:r w:rsidRPr="00902C89">
        <w:rPr>
          <w:rFonts w:ascii="Arial" w:eastAsia="AdvTTdf37bfe4+22" w:hAnsi="Arial" w:cs="Arial"/>
          <w:sz w:val="24"/>
          <w:szCs w:val="24"/>
        </w:rPr>
        <w:t>Σ</w:t>
      </w:r>
      <w:r w:rsidRPr="00902C89">
        <w:rPr>
          <w:rFonts w:ascii="Arial" w:hAnsi="Arial" w:cs="Arial"/>
          <w:sz w:val="24"/>
          <w:szCs w:val="24"/>
        </w:rPr>
        <w:t>||</w:t>
      </w:r>
      <w:r w:rsidRPr="00902C89">
        <w:rPr>
          <w:rFonts w:ascii="Arial" w:hAnsi="Arial" w:cs="Arial"/>
          <w:i/>
          <w:sz w:val="24"/>
          <w:szCs w:val="24"/>
        </w:rPr>
        <w:t>F</w:t>
      </w:r>
      <w:r w:rsidRPr="00902C89">
        <w:rPr>
          <w:rFonts w:ascii="Arial" w:hAnsi="Arial" w:cs="Arial"/>
          <w:sz w:val="24"/>
          <w:szCs w:val="24"/>
          <w:vertAlign w:val="subscript"/>
        </w:rPr>
        <w:t>obs</w:t>
      </w:r>
      <w:r w:rsidRPr="00902C89">
        <w:rPr>
          <w:rFonts w:ascii="Arial" w:hAnsi="Arial" w:cs="Arial"/>
          <w:sz w:val="24"/>
          <w:szCs w:val="24"/>
        </w:rPr>
        <w:t>|-|</w:t>
      </w:r>
      <w:r w:rsidRPr="00902C89">
        <w:rPr>
          <w:rFonts w:ascii="Arial" w:hAnsi="Arial" w:cs="Arial"/>
          <w:i/>
          <w:sz w:val="24"/>
          <w:szCs w:val="24"/>
        </w:rPr>
        <w:t>F</w:t>
      </w:r>
      <w:r w:rsidRPr="00902C89">
        <w:rPr>
          <w:rFonts w:ascii="Arial" w:hAnsi="Arial" w:cs="Arial"/>
          <w:sz w:val="24"/>
          <w:szCs w:val="24"/>
          <w:vertAlign w:val="subscript"/>
        </w:rPr>
        <w:t>calc</w:t>
      </w:r>
      <w:r w:rsidRPr="00902C89">
        <w:rPr>
          <w:rFonts w:ascii="Arial" w:hAnsi="Arial" w:cs="Arial"/>
          <w:sz w:val="24"/>
          <w:szCs w:val="24"/>
        </w:rPr>
        <w:t>||/</w:t>
      </w:r>
      <w:r w:rsidRPr="00902C89">
        <w:rPr>
          <w:rFonts w:ascii="Arial" w:eastAsia="AdvTTdf37bfe4+22" w:hAnsi="Arial" w:cs="Arial"/>
          <w:sz w:val="24"/>
          <w:szCs w:val="24"/>
        </w:rPr>
        <w:t>Σ</w:t>
      </w:r>
      <w:r w:rsidRPr="00902C89">
        <w:rPr>
          <w:rFonts w:ascii="Arial" w:hAnsi="Arial" w:cs="Arial"/>
          <w:sz w:val="24"/>
          <w:szCs w:val="24"/>
        </w:rPr>
        <w:t>|</w:t>
      </w:r>
      <w:r w:rsidRPr="00902C89">
        <w:rPr>
          <w:rFonts w:ascii="Arial" w:hAnsi="Arial" w:cs="Arial"/>
          <w:i/>
          <w:sz w:val="24"/>
          <w:szCs w:val="24"/>
        </w:rPr>
        <w:t>F</w:t>
      </w:r>
      <w:r w:rsidRPr="00902C89">
        <w:rPr>
          <w:rFonts w:ascii="Arial" w:hAnsi="Arial" w:cs="Arial"/>
          <w:sz w:val="24"/>
          <w:szCs w:val="24"/>
          <w:vertAlign w:val="subscript"/>
        </w:rPr>
        <w:t>obs</w:t>
      </w:r>
      <w:r w:rsidRPr="00902C89">
        <w:rPr>
          <w:rFonts w:ascii="Arial" w:hAnsi="Arial" w:cs="Arial"/>
          <w:sz w:val="24"/>
          <w:szCs w:val="24"/>
        </w:rPr>
        <w:t xml:space="preserve">|, where </w:t>
      </w:r>
      <w:r w:rsidRPr="00902C89">
        <w:rPr>
          <w:rFonts w:ascii="Arial" w:hAnsi="Arial" w:cs="Arial"/>
          <w:i/>
          <w:sz w:val="24"/>
          <w:szCs w:val="24"/>
        </w:rPr>
        <w:t>F</w:t>
      </w:r>
      <w:r w:rsidRPr="00902C89">
        <w:rPr>
          <w:rFonts w:ascii="Arial" w:hAnsi="Arial" w:cs="Arial"/>
          <w:sz w:val="24"/>
          <w:szCs w:val="24"/>
          <w:vertAlign w:val="subscript"/>
        </w:rPr>
        <w:t>obs</w:t>
      </w:r>
      <w:r w:rsidRPr="00902C89">
        <w:rPr>
          <w:rFonts w:ascii="Arial" w:hAnsi="Arial" w:cs="Arial"/>
          <w:sz w:val="24"/>
          <w:szCs w:val="24"/>
        </w:rPr>
        <w:t xml:space="preserve"> and </w:t>
      </w:r>
      <w:r w:rsidRPr="00902C89">
        <w:rPr>
          <w:rFonts w:ascii="Arial" w:hAnsi="Arial" w:cs="Arial"/>
          <w:i/>
          <w:sz w:val="24"/>
          <w:szCs w:val="24"/>
        </w:rPr>
        <w:t>F</w:t>
      </w:r>
      <w:r w:rsidRPr="00902C89">
        <w:rPr>
          <w:rFonts w:ascii="Arial" w:hAnsi="Arial" w:cs="Arial"/>
          <w:sz w:val="24"/>
          <w:szCs w:val="24"/>
          <w:vertAlign w:val="subscript"/>
        </w:rPr>
        <w:t>calc</w:t>
      </w:r>
      <w:r w:rsidRPr="00902C89">
        <w:rPr>
          <w:rFonts w:ascii="Arial" w:hAnsi="Arial" w:cs="Arial"/>
          <w:sz w:val="24"/>
          <w:szCs w:val="24"/>
        </w:rPr>
        <w:t xml:space="preserve"> are the observed and calculated structure-factor amplitudes, respectively. R</w:t>
      </w:r>
      <w:r w:rsidRPr="00902C89">
        <w:rPr>
          <w:rFonts w:ascii="Arial" w:hAnsi="Arial" w:cs="Arial"/>
          <w:sz w:val="24"/>
          <w:szCs w:val="24"/>
          <w:vertAlign w:val="subscript"/>
        </w:rPr>
        <w:t>free</w:t>
      </w:r>
      <w:r w:rsidRPr="00902C89">
        <w:rPr>
          <w:rFonts w:ascii="Arial" w:hAnsi="Arial" w:cs="Arial"/>
          <w:sz w:val="24"/>
          <w:szCs w:val="24"/>
        </w:rPr>
        <w:t xml:space="preserve"> was calculated as R</w:t>
      </w:r>
      <w:r w:rsidRPr="00902C89">
        <w:rPr>
          <w:rFonts w:ascii="Arial" w:hAnsi="Arial" w:cs="Arial"/>
          <w:sz w:val="24"/>
          <w:szCs w:val="24"/>
          <w:vertAlign w:val="subscript"/>
        </w:rPr>
        <w:t>work</w:t>
      </w:r>
      <w:r w:rsidRPr="00902C89">
        <w:rPr>
          <w:rFonts w:ascii="Arial" w:hAnsi="Arial" w:cs="Arial"/>
          <w:sz w:val="24"/>
          <w:szCs w:val="24"/>
        </w:rPr>
        <w:t xml:space="preserve"> using a randomly selected subset (5.1%) of unique reflections not used for structure refinement</w:t>
      </w:r>
    </w:p>
    <w:sectPr w:rsidR="005B7993" w:rsidRPr="00D71D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CF" w:rsidRDefault="008523CF" w:rsidP="004B43F2">
      <w:pPr>
        <w:spacing w:after="0" w:line="240" w:lineRule="auto"/>
      </w:pPr>
      <w:r>
        <w:separator/>
      </w:r>
    </w:p>
  </w:endnote>
  <w:endnote w:type="continuationSeparator" w:id="0">
    <w:p w:rsidR="008523CF" w:rsidRDefault="008523CF" w:rsidP="004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dvTTdf37bfe4+22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CF" w:rsidRDefault="008523CF" w:rsidP="004B43F2">
      <w:pPr>
        <w:spacing w:after="0" w:line="240" w:lineRule="auto"/>
      </w:pPr>
      <w:r>
        <w:separator/>
      </w:r>
    </w:p>
  </w:footnote>
  <w:footnote w:type="continuationSeparator" w:id="0">
    <w:p w:rsidR="008523CF" w:rsidRDefault="008523CF" w:rsidP="004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93"/>
    <w:rsid w:val="0016097F"/>
    <w:rsid w:val="00304658"/>
    <w:rsid w:val="004B43F2"/>
    <w:rsid w:val="005640D9"/>
    <w:rsid w:val="0057275A"/>
    <w:rsid w:val="005756D0"/>
    <w:rsid w:val="005B7993"/>
    <w:rsid w:val="006D051C"/>
    <w:rsid w:val="00753F5D"/>
    <w:rsid w:val="008523CF"/>
    <w:rsid w:val="00D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49007"/>
  <w15:chartTrackingRefBased/>
  <w15:docId w15:val="{3FDFA122-13ED-40F3-84E0-C2177BE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3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B43F2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4B43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B43F2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인정</dc:creator>
  <cp:keywords/>
  <dc:description/>
  <cp:lastModifiedBy>Kyoung Heon Kim</cp:lastModifiedBy>
  <cp:revision>3</cp:revision>
  <dcterms:created xsi:type="dcterms:W3CDTF">2019-10-01T15:52:00Z</dcterms:created>
  <dcterms:modified xsi:type="dcterms:W3CDTF">2019-10-01T16:13:00Z</dcterms:modified>
</cp:coreProperties>
</file>