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CD62" w14:textId="77777777" w:rsidR="00BC67BA" w:rsidRDefault="00BC67BA" w:rsidP="00BC67BA">
      <w:pPr>
        <w:rPr>
          <w:lang w:val="en-US"/>
        </w:rPr>
      </w:pPr>
      <w:r>
        <w:rPr>
          <w:lang w:val="en-US"/>
        </w:rPr>
        <w:t>Additional file</w:t>
      </w:r>
      <w:bookmarkStart w:id="0" w:name="_GoBack"/>
      <w:bookmarkEnd w:id="0"/>
      <w:r>
        <w:rPr>
          <w:lang w:val="en-US"/>
        </w:rPr>
        <w:t xml:space="preserve"> 3: Hazard ratios (HR) and 95 % confidence intervals (CI) for the associations between skincare product use and risk of estrogen receptor positive (ER+) and negative (ER-) breast cancer after multiple imputation by chained equations of missing values of included covariates.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29"/>
        <w:gridCol w:w="2534"/>
        <w:gridCol w:w="2529"/>
        <w:gridCol w:w="2674"/>
        <w:gridCol w:w="1195"/>
      </w:tblGrid>
      <w:tr w:rsidR="00BC67BA" w14:paraId="39D59A4C" w14:textId="77777777" w:rsidTr="0029294F">
        <w:tc>
          <w:tcPr>
            <w:tcW w:w="2547" w:type="dxa"/>
          </w:tcPr>
          <w:p w14:paraId="4D4A2282" w14:textId="77777777" w:rsidR="00BC67BA" w:rsidRDefault="00BC67BA" w:rsidP="0029294F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01AC373" w14:textId="77777777" w:rsidR="00BC67BA" w:rsidRDefault="00BC67BA" w:rsidP="0029294F">
            <w:pPr>
              <w:rPr>
                <w:lang w:val="en-US"/>
              </w:rPr>
            </w:pPr>
            <w:r>
              <w:rPr>
                <w:lang w:val="en-US"/>
              </w:rPr>
              <w:t>ER+</w:t>
            </w:r>
          </w:p>
        </w:tc>
        <w:tc>
          <w:tcPr>
            <w:tcW w:w="2552" w:type="dxa"/>
          </w:tcPr>
          <w:p w14:paraId="0DC8CDAD" w14:textId="77777777" w:rsidR="00BC67BA" w:rsidRDefault="00BC67BA" w:rsidP="0029294F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B87107B" w14:textId="77777777" w:rsidR="00BC67BA" w:rsidRDefault="00BC67BA" w:rsidP="0029294F">
            <w:pPr>
              <w:rPr>
                <w:lang w:val="en-US"/>
              </w:rPr>
            </w:pPr>
            <w:r>
              <w:rPr>
                <w:lang w:val="en-US"/>
              </w:rPr>
              <w:t>ER-</w:t>
            </w:r>
          </w:p>
        </w:tc>
        <w:tc>
          <w:tcPr>
            <w:tcW w:w="2694" w:type="dxa"/>
          </w:tcPr>
          <w:p w14:paraId="37902616" w14:textId="77777777" w:rsidR="00BC67BA" w:rsidRDefault="00BC67BA" w:rsidP="0029294F">
            <w:pPr>
              <w:rPr>
                <w:lang w:val="en-US"/>
              </w:rPr>
            </w:pPr>
          </w:p>
        </w:tc>
        <w:tc>
          <w:tcPr>
            <w:tcW w:w="1099" w:type="dxa"/>
          </w:tcPr>
          <w:p w14:paraId="3011E6F2" w14:textId="77777777" w:rsidR="00BC67BA" w:rsidRDefault="00BC67BA" w:rsidP="0029294F">
            <w:pPr>
              <w:rPr>
                <w:lang w:val="en-US"/>
              </w:rPr>
            </w:pPr>
          </w:p>
        </w:tc>
      </w:tr>
      <w:tr w:rsidR="00BC67BA" w14:paraId="026B3C5F" w14:textId="77777777" w:rsidTr="0029294F">
        <w:tc>
          <w:tcPr>
            <w:tcW w:w="2547" w:type="dxa"/>
          </w:tcPr>
          <w:p w14:paraId="528D1AEB" w14:textId="77777777" w:rsidR="00BC67BA" w:rsidRDefault="00BC67BA" w:rsidP="0029294F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  <w:r w:rsidRPr="005A6258">
              <w:rPr>
                <w:lang w:val="en-US"/>
              </w:rPr>
              <w:t>er grou</w:t>
            </w:r>
            <w:r>
              <w:rPr>
                <w:lang w:val="en-US"/>
              </w:rPr>
              <w:t>ps of skin</w:t>
            </w:r>
            <w:r w:rsidRPr="005A6258">
              <w:rPr>
                <w:lang w:val="en-US"/>
              </w:rPr>
              <w:t>care products</w:t>
            </w:r>
          </w:p>
        </w:tc>
        <w:tc>
          <w:tcPr>
            <w:tcW w:w="2551" w:type="dxa"/>
          </w:tcPr>
          <w:p w14:paraId="0A4E83E3" w14:textId="77777777" w:rsidR="00BC67BA" w:rsidRDefault="00BC67BA" w:rsidP="0029294F">
            <w:pPr>
              <w:rPr>
                <w:lang w:val="en-US"/>
              </w:rPr>
            </w:pPr>
            <w:r>
              <w:t xml:space="preserve">Age-adjusted HR (95% </w:t>
            </w:r>
            <w:r w:rsidRPr="002A7A83">
              <w:t>CI)</w:t>
            </w:r>
          </w:p>
        </w:tc>
        <w:tc>
          <w:tcPr>
            <w:tcW w:w="2552" w:type="dxa"/>
          </w:tcPr>
          <w:p w14:paraId="01265F21" w14:textId="77777777" w:rsidR="00BC67BA" w:rsidRDefault="00BC67BA" w:rsidP="0029294F">
            <w:pPr>
              <w:rPr>
                <w:lang w:val="en-US"/>
              </w:rPr>
            </w:pPr>
            <w:r w:rsidRPr="002A7A83">
              <w:t>Multivariable HR (95% CI)</w:t>
            </w:r>
            <w:r w:rsidRPr="00A64101">
              <w:rPr>
                <w:vertAlign w:val="superscript"/>
              </w:rPr>
              <w:t>a</w:t>
            </w:r>
          </w:p>
        </w:tc>
        <w:tc>
          <w:tcPr>
            <w:tcW w:w="2551" w:type="dxa"/>
          </w:tcPr>
          <w:p w14:paraId="381C294A" w14:textId="77777777" w:rsidR="00BC67BA" w:rsidRDefault="00BC67BA" w:rsidP="0029294F">
            <w:pPr>
              <w:rPr>
                <w:lang w:val="en-US"/>
              </w:rPr>
            </w:pPr>
            <w:r w:rsidRPr="002A7A83">
              <w:t>Age-adjusted HR(95% CI)</w:t>
            </w:r>
          </w:p>
        </w:tc>
        <w:tc>
          <w:tcPr>
            <w:tcW w:w="2694" w:type="dxa"/>
          </w:tcPr>
          <w:p w14:paraId="2B68CD7C" w14:textId="77777777" w:rsidR="00BC67BA" w:rsidRDefault="00BC67BA" w:rsidP="0029294F">
            <w:pPr>
              <w:rPr>
                <w:lang w:val="en-US"/>
              </w:rPr>
            </w:pPr>
            <w:r w:rsidRPr="002A7A83">
              <w:t>Multivariable HR (95% CI)</w:t>
            </w:r>
            <w:r w:rsidRPr="00A64101">
              <w:rPr>
                <w:vertAlign w:val="superscript"/>
              </w:rPr>
              <w:t>c</w:t>
            </w:r>
          </w:p>
        </w:tc>
        <w:tc>
          <w:tcPr>
            <w:tcW w:w="1099" w:type="dxa"/>
          </w:tcPr>
          <w:p w14:paraId="6E9FC591" w14:textId="77777777" w:rsidR="00BC67BA" w:rsidRDefault="00BC67BA" w:rsidP="0029294F">
            <w:pPr>
              <w:rPr>
                <w:lang w:val="en-US"/>
              </w:rPr>
            </w:pPr>
            <w:r w:rsidRPr="002A7A83">
              <w:t>p</w:t>
            </w:r>
            <w:r w:rsidRPr="00A64101">
              <w:rPr>
                <w:vertAlign w:val="subscript"/>
              </w:rPr>
              <w:t>heterogeneity</w:t>
            </w:r>
            <w:r w:rsidRPr="00A64101">
              <w:rPr>
                <w:vertAlign w:val="superscript"/>
              </w:rPr>
              <w:t>c</w:t>
            </w:r>
          </w:p>
        </w:tc>
      </w:tr>
      <w:tr w:rsidR="00BC67BA" w14:paraId="63E308CD" w14:textId="77777777" w:rsidTr="0029294F">
        <w:tc>
          <w:tcPr>
            <w:tcW w:w="2547" w:type="dxa"/>
          </w:tcPr>
          <w:p w14:paraId="66F7C32E" w14:textId="77777777" w:rsidR="00BC67BA" w:rsidRDefault="00BC67BA" w:rsidP="0029294F">
            <w:pPr>
              <w:rPr>
                <w:lang w:val="en-US"/>
              </w:rPr>
            </w:pPr>
            <w:r w:rsidRPr="00696B4D">
              <w:t>Non</w:t>
            </w:r>
            <w:r>
              <w:t>-</w:t>
            </w:r>
            <w:r w:rsidRPr="00696B4D">
              <w:t>/light users</w:t>
            </w:r>
          </w:p>
        </w:tc>
        <w:tc>
          <w:tcPr>
            <w:tcW w:w="2551" w:type="dxa"/>
          </w:tcPr>
          <w:p w14:paraId="4A079E2B" w14:textId="77777777" w:rsidR="00BC67BA" w:rsidRDefault="00BC67BA" w:rsidP="0029294F">
            <w:pPr>
              <w:rPr>
                <w:lang w:val="en-US"/>
              </w:rPr>
            </w:pPr>
            <w:r w:rsidRPr="00696B4D">
              <w:t>1.00</w:t>
            </w:r>
          </w:p>
        </w:tc>
        <w:tc>
          <w:tcPr>
            <w:tcW w:w="2552" w:type="dxa"/>
          </w:tcPr>
          <w:p w14:paraId="214BBC07" w14:textId="77777777" w:rsidR="00BC67BA" w:rsidRDefault="00BC67BA" w:rsidP="0029294F">
            <w:pPr>
              <w:rPr>
                <w:lang w:val="en-US"/>
              </w:rPr>
            </w:pPr>
            <w:r w:rsidRPr="00696B4D">
              <w:t>1.00</w:t>
            </w:r>
          </w:p>
        </w:tc>
        <w:tc>
          <w:tcPr>
            <w:tcW w:w="2551" w:type="dxa"/>
          </w:tcPr>
          <w:p w14:paraId="71791B4D" w14:textId="77777777" w:rsidR="00BC67BA" w:rsidRDefault="00BC67BA" w:rsidP="0029294F">
            <w:pPr>
              <w:rPr>
                <w:lang w:val="en-US"/>
              </w:rPr>
            </w:pPr>
            <w:r w:rsidRPr="00696B4D">
              <w:t>1.00</w:t>
            </w:r>
          </w:p>
        </w:tc>
        <w:tc>
          <w:tcPr>
            <w:tcW w:w="2694" w:type="dxa"/>
          </w:tcPr>
          <w:p w14:paraId="4E19531B" w14:textId="77777777" w:rsidR="00BC67BA" w:rsidRDefault="00BC67BA" w:rsidP="0029294F">
            <w:pPr>
              <w:rPr>
                <w:lang w:val="en-US"/>
              </w:rPr>
            </w:pPr>
            <w:r w:rsidRPr="00696B4D">
              <w:t>1.00</w:t>
            </w:r>
          </w:p>
        </w:tc>
        <w:tc>
          <w:tcPr>
            <w:tcW w:w="1099" w:type="dxa"/>
          </w:tcPr>
          <w:p w14:paraId="3C960FA5" w14:textId="77777777" w:rsidR="00BC67BA" w:rsidRDefault="00BC67BA" w:rsidP="0029294F">
            <w:pPr>
              <w:rPr>
                <w:lang w:val="en-US"/>
              </w:rPr>
            </w:pPr>
          </w:p>
        </w:tc>
      </w:tr>
      <w:tr w:rsidR="00BC67BA" w14:paraId="62E16AD4" w14:textId="77777777" w:rsidTr="0029294F">
        <w:tc>
          <w:tcPr>
            <w:tcW w:w="2547" w:type="dxa"/>
          </w:tcPr>
          <w:p w14:paraId="17D594D7" w14:textId="77777777" w:rsidR="00BC67BA" w:rsidRDefault="00BC67BA" w:rsidP="0029294F">
            <w:pPr>
              <w:rPr>
                <w:lang w:val="en-US"/>
              </w:rPr>
            </w:pPr>
            <w:r w:rsidRPr="00696B4D">
              <w:t>Moderate users</w:t>
            </w:r>
          </w:p>
        </w:tc>
        <w:tc>
          <w:tcPr>
            <w:tcW w:w="2551" w:type="dxa"/>
          </w:tcPr>
          <w:p w14:paraId="77BBB2F3" w14:textId="77777777" w:rsidR="00BC67BA" w:rsidRDefault="00BC67BA" w:rsidP="0029294F">
            <w:pPr>
              <w:rPr>
                <w:lang w:val="en-US"/>
              </w:rPr>
            </w:pPr>
            <w:r w:rsidRPr="00696B4D">
              <w:t>0.97 (0.88,1.07)</w:t>
            </w:r>
          </w:p>
        </w:tc>
        <w:tc>
          <w:tcPr>
            <w:tcW w:w="2552" w:type="dxa"/>
          </w:tcPr>
          <w:p w14:paraId="76CD12FA" w14:textId="77777777" w:rsidR="00BC67BA" w:rsidRDefault="00BC67BA" w:rsidP="0029294F">
            <w:pPr>
              <w:rPr>
                <w:lang w:val="en-US"/>
              </w:rPr>
            </w:pPr>
            <w:r w:rsidRPr="00696B4D">
              <w:t>0.97 (0.88,1.07)</w:t>
            </w:r>
          </w:p>
        </w:tc>
        <w:tc>
          <w:tcPr>
            <w:tcW w:w="2551" w:type="dxa"/>
          </w:tcPr>
          <w:p w14:paraId="345E0705" w14:textId="77777777" w:rsidR="00BC67BA" w:rsidRDefault="00BC67BA" w:rsidP="0029294F">
            <w:pPr>
              <w:rPr>
                <w:lang w:val="en-US"/>
              </w:rPr>
            </w:pPr>
            <w:r w:rsidRPr="00696B4D">
              <w:t>0.86 (0.67,1.10)</w:t>
            </w:r>
          </w:p>
        </w:tc>
        <w:tc>
          <w:tcPr>
            <w:tcW w:w="2694" w:type="dxa"/>
          </w:tcPr>
          <w:p w14:paraId="16400A95" w14:textId="77777777" w:rsidR="00BC67BA" w:rsidRDefault="00BC67BA" w:rsidP="0029294F">
            <w:pPr>
              <w:rPr>
                <w:lang w:val="en-US"/>
              </w:rPr>
            </w:pPr>
            <w:r w:rsidRPr="00696B4D">
              <w:t>0.88 (0.69,1.12)</w:t>
            </w:r>
          </w:p>
        </w:tc>
        <w:tc>
          <w:tcPr>
            <w:tcW w:w="1099" w:type="dxa"/>
          </w:tcPr>
          <w:p w14:paraId="31E2BFB6" w14:textId="77777777" w:rsidR="00BC67BA" w:rsidRDefault="00BC67BA" w:rsidP="0029294F">
            <w:pPr>
              <w:rPr>
                <w:lang w:val="en-US"/>
              </w:rPr>
            </w:pPr>
            <w:r w:rsidRPr="00696B4D">
              <w:t>0.45</w:t>
            </w:r>
          </w:p>
        </w:tc>
      </w:tr>
      <w:tr w:rsidR="00BC67BA" w14:paraId="6242DCA2" w14:textId="77777777" w:rsidTr="0029294F">
        <w:tc>
          <w:tcPr>
            <w:tcW w:w="2547" w:type="dxa"/>
          </w:tcPr>
          <w:p w14:paraId="7CCC2C51" w14:textId="77777777" w:rsidR="00BC67BA" w:rsidRDefault="00BC67BA" w:rsidP="0029294F">
            <w:pPr>
              <w:rPr>
                <w:lang w:val="en-US"/>
              </w:rPr>
            </w:pPr>
            <w:r w:rsidRPr="00696B4D">
              <w:t>Frequent/heavy users</w:t>
            </w:r>
          </w:p>
        </w:tc>
        <w:tc>
          <w:tcPr>
            <w:tcW w:w="2551" w:type="dxa"/>
          </w:tcPr>
          <w:p w14:paraId="3FCD0F72" w14:textId="77777777" w:rsidR="00BC67BA" w:rsidRDefault="00BC67BA" w:rsidP="0029294F">
            <w:pPr>
              <w:rPr>
                <w:lang w:val="en-US"/>
              </w:rPr>
            </w:pPr>
            <w:r w:rsidRPr="00696B4D">
              <w:t>0.98 (0.89,1.07)</w:t>
            </w:r>
          </w:p>
        </w:tc>
        <w:tc>
          <w:tcPr>
            <w:tcW w:w="2552" w:type="dxa"/>
          </w:tcPr>
          <w:p w14:paraId="38D6512C" w14:textId="77777777" w:rsidR="00BC67BA" w:rsidRDefault="00BC67BA" w:rsidP="0029294F">
            <w:pPr>
              <w:rPr>
                <w:lang w:val="en-US"/>
              </w:rPr>
            </w:pPr>
            <w:r w:rsidRPr="00696B4D">
              <w:t>0.97 (0.88,1.06)</w:t>
            </w:r>
          </w:p>
        </w:tc>
        <w:tc>
          <w:tcPr>
            <w:tcW w:w="2551" w:type="dxa"/>
          </w:tcPr>
          <w:p w14:paraId="10F4C6C6" w14:textId="77777777" w:rsidR="00BC67BA" w:rsidRDefault="00BC67BA" w:rsidP="0029294F">
            <w:pPr>
              <w:rPr>
                <w:lang w:val="en-US"/>
              </w:rPr>
            </w:pPr>
            <w:r w:rsidRPr="00696B4D">
              <w:t>0.92 (0.74,1.15)</w:t>
            </w:r>
          </w:p>
        </w:tc>
        <w:tc>
          <w:tcPr>
            <w:tcW w:w="2694" w:type="dxa"/>
          </w:tcPr>
          <w:p w14:paraId="197A5FD7" w14:textId="77777777" w:rsidR="00BC67BA" w:rsidRDefault="00BC67BA" w:rsidP="0029294F">
            <w:pPr>
              <w:rPr>
                <w:lang w:val="en-US"/>
              </w:rPr>
            </w:pPr>
            <w:r w:rsidRPr="00696B4D">
              <w:t>0.96 (0.77,1.19)</w:t>
            </w:r>
          </w:p>
        </w:tc>
        <w:tc>
          <w:tcPr>
            <w:tcW w:w="1099" w:type="dxa"/>
          </w:tcPr>
          <w:p w14:paraId="06BB80A5" w14:textId="77777777" w:rsidR="00BC67BA" w:rsidRDefault="00BC67BA" w:rsidP="0029294F">
            <w:pPr>
              <w:rPr>
                <w:lang w:val="en-US"/>
              </w:rPr>
            </w:pPr>
            <w:r w:rsidRPr="00696B4D">
              <w:t>0.94</w:t>
            </w:r>
          </w:p>
        </w:tc>
      </w:tr>
    </w:tbl>
    <w:p w14:paraId="3A171083" w14:textId="77777777" w:rsidR="00BC67BA" w:rsidRDefault="00BC67BA" w:rsidP="00BC67BA">
      <w:pPr>
        <w:rPr>
          <w:lang w:val="en-US"/>
        </w:rPr>
      </w:pPr>
    </w:p>
    <w:p w14:paraId="21E14D61" w14:textId="77777777" w:rsidR="00BC67BA" w:rsidRPr="006E0CCE" w:rsidRDefault="00BC67BA" w:rsidP="00BC67BA">
      <w:pPr>
        <w:spacing w:line="360" w:lineRule="auto"/>
        <w:rPr>
          <w:sz w:val="18"/>
          <w:szCs w:val="18"/>
          <w:lang w:val="en-US"/>
        </w:rPr>
      </w:pPr>
      <w:proofErr w:type="gramStart"/>
      <w:r w:rsidRPr="003E1739">
        <w:rPr>
          <w:sz w:val="18"/>
          <w:szCs w:val="18"/>
          <w:vertAlign w:val="superscript"/>
          <w:lang w:val="en-US"/>
        </w:rPr>
        <w:t>a</w:t>
      </w:r>
      <w:proofErr w:type="gramEnd"/>
      <w:r>
        <w:rPr>
          <w:sz w:val="18"/>
          <w:szCs w:val="18"/>
          <w:lang w:val="en-US"/>
        </w:rPr>
        <w:t xml:space="preserve"> n=106 978, </w:t>
      </w:r>
      <w:r w:rsidRPr="003E1739">
        <w:rPr>
          <w:sz w:val="18"/>
          <w:szCs w:val="18"/>
          <w:lang w:val="en-US"/>
        </w:rPr>
        <w:t>2868</w:t>
      </w:r>
      <w:r>
        <w:rPr>
          <w:sz w:val="18"/>
          <w:szCs w:val="18"/>
          <w:lang w:val="en-US"/>
        </w:rPr>
        <w:t xml:space="preserve"> cases</w:t>
      </w:r>
      <w:r w:rsidRPr="003E1739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Multivariable a</w:t>
      </w:r>
      <w:r w:rsidRPr="003E1739">
        <w:rPr>
          <w:sz w:val="18"/>
          <w:szCs w:val="18"/>
          <w:lang w:val="en-US"/>
        </w:rPr>
        <w:t>djusted</w:t>
      </w:r>
      <w:r>
        <w:rPr>
          <w:sz w:val="18"/>
          <w:szCs w:val="18"/>
          <w:lang w:val="en-US"/>
        </w:rPr>
        <w:t xml:space="preserve"> for body mass index</w:t>
      </w:r>
      <w:r w:rsidRPr="00AA3085">
        <w:rPr>
          <w:sz w:val="18"/>
          <w:szCs w:val="18"/>
          <w:lang w:val="en-US"/>
        </w:rPr>
        <w:t>, smoking, age at first birth and par</w:t>
      </w:r>
      <w:r>
        <w:rPr>
          <w:sz w:val="18"/>
          <w:szCs w:val="18"/>
          <w:lang w:val="en-US"/>
        </w:rPr>
        <w:t>ity combined, alcohol intake, physical activity, menopausal status,</w:t>
      </w:r>
      <w:r w:rsidRPr="00AA308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maternal breast cancer history and use of menopause hormone therapy. </w:t>
      </w:r>
      <w:proofErr w:type="gramStart"/>
      <w:r w:rsidRPr="006E0CCE">
        <w:rPr>
          <w:sz w:val="18"/>
          <w:szCs w:val="18"/>
          <w:vertAlign w:val="superscript"/>
          <w:lang w:val="en-US"/>
        </w:rPr>
        <w:t>b</w:t>
      </w:r>
      <w:proofErr w:type="gramEnd"/>
      <w:r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n= 106 978, 454 cases. Multivariable adjusted for physical activity and maternal breast cancer history. </w:t>
      </w:r>
      <w:proofErr w:type="gramStart"/>
      <w:r>
        <w:rPr>
          <w:sz w:val="18"/>
          <w:szCs w:val="18"/>
          <w:vertAlign w:val="superscript"/>
          <w:lang w:val="en-US"/>
        </w:rPr>
        <w:t>c</w:t>
      </w:r>
      <w:proofErr w:type="gramEnd"/>
      <w:r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Test for difference by breast cancer subtypes. </w:t>
      </w:r>
    </w:p>
    <w:p w14:paraId="5B624945" w14:textId="77777777" w:rsidR="00C30483" w:rsidRPr="00BC67BA" w:rsidRDefault="00BC67BA">
      <w:pPr>
        <w:rPr>
          <w:lang w:val="en-US"/>
        </w:rPr>
      </w:pPr>
    </w:p>
    <w:sectPr w:rsidR="00C30483" w:rsidRPr="00BC67BA" w:rsidSect="00BC6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3151" w14:textId="77777777" w:rsidR="00BC67BA" w:rsidRDefault="00BC67BA" w:rsidP="00BC67BA">
      <w:pPr>
        <w:spacing w:after="0" w:line="240" w:lineRule="auto"/>
      </w:pPr>
      <w:r>
        <w:separator/>
      </w:r>
    </w:p>
  </w:endnote>
  <w:endnote w:type="continuationSeparator" w:id="0">
    <w:p w14:paraId="72E1CE04" w14:textId="77777777" w:rsidR="00BC67BA" w:rsidRDefault="00BC67BA" w:rsidP="00BC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795C" w14:textId="77777777" w:rsidR="00BC67BA" w:rsidRDefault="00BC67BA" w:rsidP="00BC67BA">
      <w:pPr>
        <w:spacing w:after="0" w:line="240" w:lineRule="auto"/>
      </w:pPr>
      <w:r>
        <w:separator/>
      </w:r>
    </w:p>
  </w:footnote>
  <w:footnote w:type="continuationSeparator" w:id="0">
    <w:p w14:paraId="26610FD2" w14:textId="77777777" w:rsidR="00BC67BA" w:rsidRDefault="00BC67BA" w:rsidP="00BC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A"/>
    <w:rsid w:val="009B2D98"/>
    <w:rsid w:val="00BC67BA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67FA"/>
  <w15:chartTrackingRefBased/>
  <w15:docId w15:val="{4C2BAC78-3C83-46B9-A3D9-1397FF9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E55C7080B3444A5B70CDFAB51FD44" ma:contentTypeVersion="11" ma:contentTypeDescription="Create a new document." ma:contentTypeScope="" ma:versionID="d09427813c50f478faca210b219082a9">
  <xsd:schema xmlns:xsd="http://www.w3.org/2001/XMLSchema" xmlns:xs="http://www.w3.org/2001/XMLSchema" xmlns:p="http://schemas.microsoft.com/office/2006/metadata/properties" xmlns:ns3="b8c39b8e-3ad1-4e01-a730-82dfb7a31bfb" xmlns:ns4="24af5203-6ac8-4bcf-9542-98e195a0575f" targetNamespace="http://schemas.microsoft.com/office/2006/metadata/properties" ma:root="true" ma:fieldsID="efb7ae6350e5b3121bb2fd55422dd4f7" ns3:_="" ns4:_="">
    <xsd:import namespace="b8c39b8e-3ad1-4e01-a730-82dfb7a31bfb"/>
    <xsd:import namespace="24af5203-6ac8-4bcf-9542-98e195a0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9b8e-3ad1-4e01-a730-82dfb7a3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5203-6ac8-4bcf-9542-98e195a0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790B3-F308-4AC3-ADFC-E444052D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9b8e-3ad1-4e01-a730-82dfb7a31bfb"/>
    <ds:schemaRef ds:uri="24af5203-6ac8-4bcf-9542-98e195a0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7D8-BCA1-422B-A641-32EA0BE44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4F45-B873-4165-8349-AFE55F2E291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8c39b8e-3ad1-4e01-a730-82dfb7a31bfb"/>
    <ds:schemaRef ds:uri="http://schemas.microsoft.com/office/2006/documentManagement/types"/>
    <ds:schemaRef ds:uri="http://schemas.openxmlformats.org/package/2006/metadata/core-properties"/>
    <ds:schemaRef ds:uri="24af5203-6ac8-4bcf-9542-98e195a057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Rylander</dc:creator>
  <cp:keywords/>
  <dc:description/>
  <cp:lastModifiedBy>Charlotta Rylander</cp:lastModifiedBy>
  <cp:revision>1</cp:revision>
  <dcterms:created xsi:type="dcterms:W3CDTF">2019-09-04T08:04:00Z</dcterms:created>
  <dcterms:modified xsi:type="dcterms:W3CDTF">2019-09-04T08:05:00Z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0x010100E00E55C7080B3444A5B70CDFAB51FD44</vt:lpwstr>
  </property>
</Properties>
</file>