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89" w:rsidRPr="00AC6BE3" w:rsidRDefault="000E2F89" w:rsidP="000E2F89">
      <w:pPr>
        <w:rPr>
          <w:rFonts w:ascii="Times New Roman" w:hAnsi="Times New Roman" w:cs="Times New Roman"/>
          <w:color w:val="000000" w:themeColor="text1"/>
        </w:rPr>
      </w:pPr>
      <w:r w:rsidRPr="00AC6BE3">
        <w:rPr>
          <w:rFonts w:ascii="Times New Roman" w:hAnsi="Times New Roman" w:cs="Times New Roman"/>
          <w:b/>
          <w:color w:val="000000" w:themeColor="text1"/>
        </w:rPr>
        <w:t>Table S</w:t>
      </w:r>
      <w:r w:rsidR="002C4934">
        <w:rPr>
          <w:rFonts w:ascii="Times New Roman" w:hAnsi="Times New Roman" w:cs="Times New Roman"/>
          <w:b/>
          <w:color w:val="000000" w:themeColor="text1"/>
        </w:rPr>
        <w:t>2</w:t>
      </w:r>
      <w:r w:rsidRPr="00AC6BE3">
        <w:rPr>
          <w:rFonts w:ascii="Times New Roman" w:hAnsi="Times New Roman" w:cs="Times New Roman"/>
          <w:color w:val="000000" w:themeColor="text1"/>
        </w:rPr>
        <w:t>.</w:t>
      </w:r>
      <w:r w:rsidR="002C4934">
        <w:rPr>
          <w:rFonts w:ascii="Times New Roman" w:hAnsi="Times New Roman" w:cs="Times New Roman"/>
          <w:color w:val="000000" w:themeColor="text1"/>
        </w:rPr>
        <w:t xml:space="preserve"> </w:t>
      </w:r>
      <w:r w:rsidR="002C4934" w:rsidRPr="002C4934">
        <w:rPr>
          <w:rFonts w:ascii="Times New Roman" w:hAnsi="Times New Roman" w:cs="Times New Roman"/>
          <w:color w:val="000000" w:themeColor="text1"/>
        </w:rPr>
        <w:t>Tukey's HSD correction for the difference of fluorescent intensity for FFN206 among YFP-VMAT1 variants</w:t>
      </w:r>
      <w:r w:rsidR="002C4934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0"/>
        <w:gridCol w:w="1780"/>
        <w:gridCol w:w="2200"/>
      </w:tblGrid>
      <w:tr w:rsidR="000E2F89" w:rsidRPr="00AC6BE3" w:rsidTr="00B4508E">
        <w:trPr>
          <w:trHeight w:val="400"/>
        </w:trPr>
        <w:tc>
          <w:tcPr>
            <w:tcW w:w="44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Genotype–Genotype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difference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adjusted p-values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130Glu/136Asn–130Glu/136Thr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0.0878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0.8768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130Glu/136Asn–130Gly/136Asn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-0.2366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0.0363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-0.3350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0.0011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0.0932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0.8441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-0.6100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130Glu/136Asn–YFP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-0.7635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130Glu/136Thr–130Gly/136Asn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-0.3244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0.0017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-0.4228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-0.6978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130Glu/136Thr–YFP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-0.8512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130Gly/136Asn–130Gly/136Thr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-0.0984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0.8087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0.3297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0.0014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-0.3734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0.0003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130Gly/136Asn–YFP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-0.5269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130Gly/136Thr–130Gly/136Ile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0.4281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-0.2750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0.0099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130Gly/136Thr–YFP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-0.4285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130Gly/136Ile–130Gly/136Ile + reserpine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-0.7032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130Gly/136Ile–YFP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-0.8566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0.0000</w:t>
            </w:r>
          </w:p>
        </w:tc>
      </w:tr>
      <w:tr w:rsidR="000E2F89" w:rsidRPr="00AC6BE3" w:rsidTr="00B4508E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130Gly/136Ile + reserpine–YFP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-0.1535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89" w:rsidRPr="00AC6BE3" w:rsidRDefault="000E2F89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0.3537</w:t>
            </w:r>
          </w:p>
        </w:tc>
      </w:tr>
    </w:tbl>
    <w:p w:rsidR="00F20BD6" w:rsidRDefault="00F20BD6"/>
    <w:sectPr w:rsidR="00F20BD6" w:rsidSect="0068140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89"/>
    <w:rsid w:val="000E2F89"/>
    <w:rsid w:val="002C4934"/>
    <w:rsid w:val="00681402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48360"/>
  <w15:chartTrackingRefBased/>
  <w15:docId w15:val="{8D1ACF84-7024-324C-8A9C-0C2643A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89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Daiki</dc:creator>
  <cp:keywords/>
  <dc:description/>
  <cp:lastModifiedBy>Sato Daiki</cp:lastModifiedBy>
  <cp:revision>2</cp:revision>
  <dcterms:created xsi:type="dcterms:W3CDTF">2019-06-19T06:57:00Z</dcterms:created>
  <dcterms:modified xsi:type="dcterms:W3CDTF">2019-10-20T02:07:00Z</dcterms:modified>
</cp:coreProperties>
</file>