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7" w:rsidRDefault="00C376E7" w:rsidP="00C376E7">
      <w:pPr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 w:hint="eastAsia"/>
          <w:b/>
          <w:sz w:val="24"/>
        </w:rPr>
        <w:t>Table S4</w:t>
      </w:r>
      <w:r>
        <w:rPr>
          <w:rFonts w:ascii="Arial" w:hAnsi="Arial" w:cs="Arial" w:hint="eastAsia"/>
          <w:bCs/>
          <w:sz w:val="24"/>
        </w:rPr>
        <w:t xml:space="preserve"> Effect of factors on overall survival in the CRC patients in the univariate and multivariate cox regression model.</w:t>
      </w:r>
      <w:proofErr w:type="gramEnd"/>
    </w:p>
    <w:tbl>
      <w:tblPr>
        <w:tblStyle w:val="TableGrid"/>
        <w:tblpPr w:leftFromText="180" w:rightFromText="180" w:vertAnchor="text" w:horzAnchor="margin" w:tblpY="128"/>
        <w:tblOverlap w:val="never"/>
        <w:tblW w:w="8963" w:type="dxa"/>
        <w:tblLayout w:type="fixed"/>
        <w:tblLook w:val="04A0" w:firstRow="1" w:lastRow="0" w:firstColumn="1" w:lastColumn="0" w:noHBand="0" w:noVBand="1"/>
      </w:tblPr>
      <w:tblGrid>
        <w:gridCol w:w="2430"/>
        <w:gridCol w:w="2150"/>
        <w:gridCol w:w="1183"/>
        <w:gridCol w:w="2100"/>
        <w:gridCol w:w="1100"/>
      </w:tblGrid>
      <w:tr w:rsidR="00C376E7" w:rsidTr="008635D1"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76E7" w:rsidRDefault="00C376E7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Factors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6E7" w:rsidRDefault="00C376E7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Univariate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6E7" w:rsidRDefault="00C376E7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Multivariate</w:t>
            </w:r>
          </w:p>
        </w:tc>
      </w:tr>
      <w:tr w:rsidR="00C376E7" w:rsidTr="008635D1">
        <w:tc>
          <w:tcPr>
            <w:tcW w:w="24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6E7" w:rsidRDefault="00C376E7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6E7" w:rsidRDefault="00C376E7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HR (95% CI)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6E7" w:rsidRDefault="00C376E7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value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6E7" w:rsidRDefault="00C376E7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HR (95% CI)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6E7" w:rsidRDefault="00C376E7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value</w:t>
            </w: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Age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1.9568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(1.1109-</w:t>
            </w:r>
            <w:r>
              <w:rPr>
                <w:rFonts w:ascii="Arial" w:hAnsi="Arial" w:cs="Arial"/>
                <w:bCs/>
                <w:sz w:val="22"/>
                <w:szCs w:val="22"/>
              </w:rPr>
              <w:t>3.4469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0.0233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1.6282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(0.895-</w:t>
            </w:r>
            <w:r>
              <w:rPr>
                <w:rFonts w:ascii="Arial" w:hAnsi="Arial" w:cs="Arial"/>
                <w:bCs/>
                <w:sz w:val="22"/>
                <w:szCs w:val="22"/>
              </w:rPr>
              <w:t>2.9619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0.1122</w:t>
            </w: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Gender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0.5903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(0.3301-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1.0553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0.1000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Differentiation status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1.5559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(0.7911-</w:t>
            </w:r>
            <w:r>
              <w:rPr>
                <w:rFonts w:ascii="Arial" w:hAnsi="Arial" w:cs="Arial"/>
                <w:bCs/>
                <w:sz w:val="22"/>
                <w:szCs w:val="22"/>
              </w:rPr>
              <w:t>3.0598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0.1520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Tumor depth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10.8963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5.2839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22.4702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0.0030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4.0654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0.5294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31.2189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0.1797</w:t>
            </w: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Lymph node invasion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3.0959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(1.7441-</w:t>
            </w:r>
            <w:r>
              <w:rPr>
                <w:rFonts w:ascii="Arial" w:hAnsi="Arial" w:cs="Arial"/>
                <w:bCs/>
                <w:sz w:val="22"/>
                <w:szCs w:val="22"/>
              </w:rPr>
              <w:t>5.4953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2.4030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1.1521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5.0124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0.0200</w:t>
            </w: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Vascular invasion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1.5064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(0.5910-</w:t>
            </w:r>
            <w:r>
              <w:rPr>
                <w:rFonts w:ascii="Arial" w:hAnsi="Arial" w:cs="Arial"/>
                <w:bCs/>
                <w:sz w:val="22"/>
                <w:szCs w:val="22"/>
              </w:rPr>
              <w:t>3.8391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0.3129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Distant metastasis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5.0513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(2.4545-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10.3953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&lt; 0.0001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4.6591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(2.5841-</w:t>
            </w:r>
            <w:r>
              <w:rPr>
                <w:rFonts w:ascii="Arial" w:hAnsi="Arial" w:cs="Arial"/>
                <w:bCs/>
                <w:sz w:val="22"/>
                <w:szCs w:val="22"/>
              </w:rPr>
              <w:t>8.4002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&lt;0.0001</w:t>
            </w: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Clinical Stage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3.5559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(1.7330-</w:t>
            </w:r>
            <w:r>
              <w:rPr>
                <w:rFonts w:ascii="Arial" w:hAnsi="Arial" w:cs="Arial"/>
                <w:bCs/>
                <w:sz w:val="22"/>
                <w:szCs w:val="22"/>
              </w:rPr>
              <w:t>7.2965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0.0229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1.9064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(0.5558-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6.5386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0.3074</w:t>
            </w:r>
          </w:p>
        </w:tc>
      </w:tr>
      <w:tr w:rsidR="00C376E7" w:rsidTr="008635D1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i/>
                <w:sz w:val="22"/>
                <w:szCs w:val="22"/>
              </w:rPr>
              <w:t>LINRIS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2.0212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(1.1470-</w:t>
            </w:r>
            <w:r>
              <w:rPr>
                <w:rFonts w:ascii="Arial" w:hAnsi="Arial" w:cs="Arial"/>
                <w:bCs/>
                <w:sz w:val="22"/>
                <w:szCs w:val="22"/>
              </w:rPr>
              <w:t>3.5617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0.0172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2.3982</w:t>
            </w:r>
          </w:p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1.3017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4.4183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E7" w:rsidRDefault="00C376E7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0.0052</w:t>
            </w:r>
          </w:p>
        </w:tc>
      </w:tr>
    </w:tbl>
    <w:p w:rsidR="00C376E7" w:rsidRDefault="00C376E7" w:rsidP="00C376E7">
      <w:pPr>
        <w:rPr>
          <w:rFonts w:ascii="Arial" w:hAnsi="Arial" w:cs="Arial"/>
          <w:b/>
          <w:sz w:val="24"/>
        </w:rPr>
      </w:pPr>
    </w:p>
    <w:p w:rsidR="00037314" w:rsidRDefault="00037314">
      <w:bookmarkStart w:id="0" w:name="_GoBack"/>
      <w:bookmarkEnd w:id="0"/>
    </w:p>
    <w:sectPr w:rsidR="0003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7"/>
    <w:rsid w:val="00037314"/>
    <w:rsid w:val="00165054"/>
    <w:rsid w:val="001724CD"/>
    <w:rsid w:val="001949A8"/>
    <w:rsid w:val="002F17BF"/>
    <w:rsid w:val="004178B7"/>
    <w:rsid w:val="00873E4A"/>
    <w:rsid w:val="00A56909"/>
    <w:rsid w:val="00BF1416"/>
    <w:rsid w:val="00C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C376E7"/>
    <w:pPr>
      <w:widowControl w:val="0"/>
      <w:spacing w:line="276" w:lineRule="auto"/>
      <w:jc w:val="both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C376E7"/>
    <w:pPr>
      <w:widowControl w:val="0"/>
      <w:spacing w:line="276" w:lineRule="auto"/>
      <w:jc w:val="both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86</Lines>
  <Paragraphs>56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2019-11-17T18:02:00Z</dcterms:created>
  <dcterms:modified xsi:type="dcterms:W3CDTF">2019-11-17T18:02:00Z</dcterms:modified>
</cp:coreProperties>
</file>