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C98BF" w14:textId="6873E9FA" w:rsidR="00A428EE" w:rsidRPr="00F4775F" w:rsidRDefault="00131089" w:rsidP="00A428EE">
      <w:pPr>
        <w:rPr>
          <w:rFonts w:ascii="Times New Roman" w:hAnsi="Times New Roman" w:cs="Times New Roman"/>
          <w:sz w:val="24"/>
          <w:szCs w:val="24"/>
          <w:lang w:val="en-US"/>
        </w:rPr>
      </w:pPr>
      <w:r w:rsidRPr="00131089">
        <w:rPr>
          <w:rFonts w:ascii="Times New Roman" w:hAnsi="Times New Roman" w:cs="Times New Roman"/>
          <w:color w:val="FF0000"/>
          <w:sz w:val="24"/>
          <w:szCs w:val="24"/>
          <w:lang w:val="en-US"/>
        </w:rPr>
        <w:t>Supplementary table 4</w:t>
      </w:r>
      <w:r w:rsidR="00A428EE" w:rsidRPr="00131089">
        <w:rPr>
          <w:rFonts w:ascii="Times New Roman" w:hAnsi="Times New Roman" w:cs="Times New Roman"/>
          <w:color w:val="FF0000"/>
          <w:sz w:val="24"/>
          <w:szCs w:val="24"/>
          <w:lang w:val="en-US"/>
        </w:rPr>
        <w:t xml:space="preserve">. All pathway maps regulated </w:t>
      </w:r>
      <w:r w:rsidRPr="00131089">
        <w:rPr>
          <w:rFonts w:ascii="Times New Roman" w:hAnsi="Times New Roman" w:cs="Times New Roman"/>
          <w:color w:val="FF0000"/>
          <w:sz w:val="24"/>
          <w:szCs w:val="24"/>
          <w:lang w:val="en-US"/>
        </w:rPr>
        <w:t>after intake of protein</w:t>
      </w:r>
      <w:r w:rsidR="00A428EE" w:rsidRPr="00131089">
        <w:rPr>
          <w:rFonts w:ascii="Times New Roman" w:hAnsi="Times New Roman" w:cs="Times New Roman"/>
          <w:color w:val="FF0000"/>
          <w:sz w:val="24"/>
          <w:szCs w:val="24"/>
          <w:lang w:val="en-US"/>
        </w:rPr>
        <w:t xml:space="preserve"> (FDR</w:t>
      </w:r>
      <w:r w:rsidRPr="00131089">
        <w:rPr>
          <w:rFonts w:ascii="Times New Roman" w:hAnsi="Times New Roman" w:cs="Times New Roman"/>
          <w:color w:val="FF0000"/>
          <w:sz w:val="24"/>
          <w:szCs w:val="24"/>
          <w:lang w:val="en-US"/>
        </w:rPr>
        <w:t xml:space="preserve">, q-value </w:t>
      </w:r>
      <w:r w:rsidR="00A428EE" w:rsidRPr="00131089">
        <w:rPr>
          <w:rFonts w:ascii="Times New Roman" w:hAnsi="Times New Roman" w:cs="Times New Roman"/>
          <w:color w:val="FF0000"/>
          <w:sz w:val="24"/>
          <w:szCs w:val="24"/>
          <w:lang w:val="en-US"/>
        </w:rPr>
        <w:t xml:space="preserve">&lt;0.05). </w:t>
      </w:r>
      <w:r w:rsidR="00A428EE">
        <w:rPr>
          <w:rFonts w:ascii="Times New Roman" w:hAnsi="Times New Roman" w:cs="Times New Roman"/>
          <w:sz w:val="24"/>
          <w:szCs w:val="24"/>
          <w:lang w:val="en-US"/>
        </w:rPr>
        <w:t>The ratio indicates the number of regulated genes in our gene set compared to the total number of genes included in the pathway. Examples of genes included in each pathway are listed in the column to the right. All pathways are manually classified into selected biological processes (immune response, apoptosis and survival, signal transduction and others).</w:t>
      </w:r>
    </w:p>
    <w:tbl>
      <w:tblPr>
        <w:tblW w:w="13497" w:type="dxa"/>
        <w:tblInd w:w="40" w:type="dxa"/>
        <w:tblLayout w:type="fixed"/>
        <w:tblCellMar>
          <w:left w:w="70" w:type="dxa"/>
          <w:right w:w="70" w:type="dxa"/>
        </w:tblCellMar>
        <w:tblLook w:val="0000" w:firstRow="0" w:lastRow="0" w:firstColumn="0" w:lastColumn="0" w:noHBand="0" w:noVBand="0"/>
      </w:tblPr>
      <w:tblGrid>
        <w:gridCol w:w="1940"/>
        <w:gridCol w:w="3685"/>
        <w:gridCol w:w="993"/>
        <w:gridCol w:w="1134"/>
        <w:gridCol w:w="5745"/>
      </w:tblGrid>
      <w:tr w:rsidR="00A428EE" w:rsidRPr="00E759B8" w14:paraId="0368997C" w14:textId="77777777" w:rsidTr="008C6CFD">
        <w:trPr>
          <w:trHeight w:val="581"/>
          <w:tblHeader/>
        </w:trPr>
        <w:tc>
          <w:tcPr>
            <w:tcW w:w="1940" w:type="dxa"/>
            <w:tcBorders>
              <w:top w:val="single" w:sz="12" w:space="0" w:color="auto"/>
              <w:left w:val="single" w:sz="4" w:space="0" w:color="auto"/>
              <w:bottom w:val="single" w:sz="12" w:space="0" w:color="auto"/>
              <w:right w:val="single" w:sz="6" w:space="0" w:color="auto"/>
            </w:tcBorders>
            <w:vAlign w:val="center"/>
          </w:tcPr>
          <w:p w14:paraId="230CBF50" w14:textId="77777777" w:rsidR="00A428EE" w:rsidRPr="00E759B8" w:rsidRDefault="00A428EE" w:rsidP="008C6CFD">
            <w:pPr>
              <w:rPr>
                <w:rFonts w:ascii="Times New Roman" w:hAnsi="Times New Roman" w:cs="Times New Roman"/>
                <w:b/>
                <w:bCs/>
                <w:sz w:val="20"/>
                <w:szCs w:val="20"/>
                <w:lang w:val="en-US"/>
              </w:rPr>
            </w:pPr>
            <w:r w:rsidRPr="00E759B8">
              <w:rPr>
                <w:rFonts w:ascii="Times New Roman" w:hAnsi="Times New Roman" w:cs="Times New Roman"/>
                <w:b/>
                <w:bCs/>
                <w:sz w:val="20"/>
                <w:szCs w:val="20"/>
                <w:lang w:val="en-US"/>
              </w:rPr>
              <w:t>Biological process</w:t>
            </w:r>
          </w:p>
        </w:tc>
        <w:tc>
          <w:tcPr>
            <w:tcW w:w="3685" w:type="dxa"/>
            <w:tcBorders>
              <w:top w:val="single" w:sz="12" w:space="0" w:color="auto"/>
              <w:left w:val="nil"/>
              <w:bottom w:val="single" w:sz="12" w:space="0" w:color="auto"/>
              <w:right w:val="single" w:sz="6" w:space="0" w:color="auto"/>
            </w:tcBorders>
            <w:vAlign w:val="center"/>
          </w:tcPr>
          <w:p w14:paraId="3B143781" w14:textId="77777777" w:rsidR="00A428EE" w:rsidRPr="00E759B8" w:rsidRDefault="00A428EE" w:rsidP="008C6CFD">
            <w:pPr>
              <w:rPr>
                <w:rFonts w:ascii="Times New Roman" w:hAnsi="Times New Roman" w:cs="Times New Roman"/>
                <w:b/>
                <w:bCs/>
                <w:sz w:val="20"/>
                <w:szCs w:val="20"/>
                <w:lang w:val="en-US"/>
              </w:rPr>
            </w:pPr>
            <w:r w:rsidRPr="00E759B8">
              <w:rPr>
                <w:rFonts w:ascii="Times New Roman" w:hAnsi="Times New Roman" w:cs="Times New Roman"/>
                <w:b/>
                <w:bCs/>
                <w:sz w:val="20"/>
                <w:szCs w:val="20"/>
                <w:lang w:val="en-US"/>
              </w:rPr>
              <w:t>Pathways maps</w:t>
            </w:r>
          </w:p>
        </w:tc>
        <w:tc>
          <w:tcPr>
            <w:tcW w:w="993" w:type="dxa"/>
            <w:tcBorders>
              <w:top w:val="single" w:sz="12" w:space="0" w:color="auto"/>
              <w:left w:val="single" w:sz="6" w:space="0" w:color="auto"/>
              <w:bottom w:val="single" w:sz="12" w:space="0" w:color="auto"/>
              <w:right w:val="single" w:sz="6" w:space="0" w:color="auto"/>
            </w:tcBorders>
            <w:vAlign w:val="center"/>
          </w:tcPr>
          <w:p w14:paraId="11A228BB" w14:textId="77777777" w:rsidR="00A428EE" w:rsidRPr="00E759B8" w:rsidRDefault="00A428EE" w:rsidP="008C6CFD">
            <w:pPr>
              <w:rPr>
                <w:rFonts w:ascii="Times New Roman" w:hAnsi="Times New Roman" w:cs="Times New Roman"/>
                <w:b/>
                <w:bCs/>
                <w:sz w:val="20"/>
                <w:szCs w:val="20"/>
                <w:lang w:val="en-US"/>
              </w:rPr>
            </w:pPr>
            <w:r w:rsidRPr="00E759B8">
              <w:rPr>
                <w:rFonts w:ascii="Times New Roman" w:hAnsi="Times New Roman" w:cs="Times New Roman"/>
                <w:b/>
                <w:bCs/>
                <w:sz w:val="20"/>
                <w:szCs w:val="20"/>
                <w:lang w:val="en-US"/>
              </w:rPr>
              <w:t>Ratio</w:t>
            </w:r>
          </w:p>
        </w:tc>
        <w:tc>
          <w:tcPr>
            <w:tcW w:w="1134" w:type="dxa"/>
            <w:tcBorders>
              <w:top w:val="single" w:sz="12" w:space="0" w:color="auto"/>
              <w:left w:val="single" w:sz="6" w:space="0" w:color="auto"/>
              <w:bottom w:val="single" w:sz="12" w:space="0" w:color="auto"/>
              <w:right w:val="single" w:sz="6" w:space="0" w:color="auto"/>
            </w:tcBorders>
            <w:vAlign w:val="center"/>
          </w:tcPr>
          <w:p w14:paraId="150151BF" w14:textId="77777777" w:rsidR="00A428EE" w:rsidRPr="00E759B8" w:rsidRDefault="00A428EE" w:rsidP="008C6CFD">
            <w:pPr>
              <w:rPr>
                <w:rFonts w:ascii="Times New Roman" w:hAnsi="Times New Roman" w:cs="Times New Roman"/>
                <w:b/>
                <w:bCs/>
                <w:sz w:val="20"/>
                <w:szCs w:val="20"/>
                <w:lang w:val="en-US"/>
              </w:rPr>
            </w:pPr>
            <w:r w:rsidRPr="00E759B8">
              <w:rPr>
                <w:rFonts w:ascii="Times New Roman" w:hAnsi="Times New Roman" w:cs="Times New Roman"/>
                <w:b/>
                <w:bCs/>
                <w:sz w:val="20"/>
                <w:szCs w:val="20"/>
                <w:lang w:val="en-US"/>
              </w:rPr>
              <w:t>FDR</w:t>
            </w:r>
          </w:p>
        </w:tc>
        <w:tc>
          <w:tcPr>
            <w:tcW w:w="5745" w:type="dxa"/>
            <w:tcBorders>
              <w:top w:val="single" w:sz="12" w:space="0" w:color="auto"/>
              <w:left w:val="single" w:sz="6" w:space="0" w:color="auto"/>
              <w:bottom w:val="single" w:sz="12" w:space="0" w:color="auto"/>
              <w:right w:val="single" w:sz="12" w:space="0" w:color="auto"/>
            </w:tcBorders>
            <w:vAlign w:val="center"/>
          </w:tcPr>
          <w:p w14:paraId="6EA9CE9F" w14:textId="77777777" w:rsidR="00A428EE" w:rsidRPr="00E759B8" w:rsidRDefault="00A428EE" w:rsidP="008C6CFD">
            <w:pPr>
              <w:rPr>
                <w:rFonts w:ascii="Times New Roman" w:hAnsi="Times New Roman" w:cs="Times New Roman"/>
                <w:b/>
                <w:bCs/>
                <w:sz w:val="20"/>
                <w:szCs w:val="20"/>
                <w:lang w:val="en-US"/>
              </w:rPr>
            </w:pPr>
            <w:r w:rsidRPr="00E759B8">
              <w:rPr>
                <w:rFonts w:ascii="Times New Roman" w:hAnsi="Times New Roman" w:cs="Times New Roman"/>
                <w:b/>
                <w:bCs/>
                <w:sz w:val="20"/>
                <w:szCs w:val="20"/>
                <w:lang w:val="en-US"/>
              </w:rPr>
              <w:t>Genes</w:t>
            </w:r>
            <w:r>
              <w:rPr>
                <w:rFonts w:ascii="Times New Roman" w:hAnsi="Times New Roman" w:cs="Times New Roman"/>
                <w:b/>
                <w:bCs/>
                <w:sz w:val="20"/>
                <w:szCs w:val="20"/>
                <w:lang w:val="en-US"/>
              </w:rPr>
              <w:t xml:space="preserve"> in this pathway</w:t>
            </w:r>
          </w:p>
        </w:tc>
      </w:tr>
      <w:tr w:rsidR="00A428EE" w:rsidRPr="00990211" w14:paraId="2F08724B" w14:textId="77777777" w:rsidTr="008C6CFD">
        <w:trPr>
          <w:trHeight w:val="1308"/>
        </w:trPr>
        <w:tc>
          <w:tcPr>
            <w:tcW w:w="1940" w:type="dxa"/>
            <w:tcBorders>
              <w:top w:val="single" w:sz="6" w:space="0" w:color="auto"/>
              <w:left w:val="single" w:sz="4" w:space="0" w:color="auto"/>
              <w:bottom w:val="nil"/>
              <w:right w:val="single" w:sz="6" w:space="0" w:color="auto"/>
            </w:tcBorders>
            <w:vAlign w:val="center"/>
          </w:tcPr>
          <w:p w14:paraId="5ED4D6ED"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26463ABC"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Protein folding and maturation_POMC processing</w:t>
            </w:r>
          </w:p>
        </w:tc>
        <w:tc>
          <w:tcPr>
            <w:tcW w:w="993" w:type="dxa"/>
            <w:tcBorders>
              <w:top w:val="single" w:sz="6" w:space="0" w:color="auto"/>
              <w:left w:val="nil"/>
              <w:bottom w:val="nil"/>
              <w:right w:val="single" w:sz="6" w:space="0" w:color="auto"/>
            </w:tcBorders>
            <w:vAlign w:val="center"/>
          </w:tcPr>
          <w:p w14:paraId="6F4802B4" w14:textId="77777777" w:rsidR="00A428EE" w:rsidRPr="00E759B8" w:rsidRDefault="00A428EE" w:rsidP="008C6CFD">
            <w:pPr>
              <w:rPr>
                <w:rFonts w:ascii="Times New Roman" w:hAnsi="Times New Roman" w:cs="Times New Roman"/>
                <w:sz w:val="20"/>
                <w:szCs w:val="20"/>
                <w:lang w:val="en-US"/>
              </w:rPr>
            </w:pPr>
            <w:r w:rsidRPr="00E759B8">
              <w:rPr>
                <w:rFonts w:ascii="Times New Roman" w:hAnsi="Times New Roman" w:cs="Times New Roman"/>
                <w:sz w:val="20"/>
                <w:szCs w:val="20"/>
                <w:lang w:val="en-US"/>
              </w:rPr>
              <w:t>17/30</w:t>
            </w:r>
          </w:p>
        </w:tc>
        <w:tc>
          <w:tcPr>
            <w:tcW w:w="1134" w:type="dxa"/>
            <w:tcBorders>
              <w:top w:val="single" w:sz="6" w:space="0" w:color="auto"/>
              <w:left w:val="nil"/>
              <w:bottom w:val="nil"/>
              <w:right w:val="single" w:sz="6" w:space="0" w:color="auto"/>
            </w:tcBorders>
            <w:vAlign w:val="center"/>
          </w:tcPr>
          <w:p w14:paraId="389CAD60" w14:textId="77777777" w:rsidR="00A428EE" w:rsidRPr="00E759B8" w:rsidRDefault="00A428EE" w:rsidP="008C6CFD">
            <w:pPr>
              <w:rPr>
                <w:rFonts w:ascii="Times New Roman" w:hAnsi="Times New Roman" w:cs="Times New Roman"/>
                <w:sz w:val="20"/>
                <w:szCs w:val="20"/>
                <w:lang w:val="en-US"/>
              </w:rPr>
            </w:pPr>
            <w:r w:rsidRPr="00E759B8">
              <w:rPr>
                <w:rFonts w:ascii="Times New Roman" w:hAnsi="Times New Roman" w:cs="Times New Roman"/>
                <w:sz w:val="20"/>
                <w:szCs w:val="20"/>
                <w:lang w:val="en-US"/>
              </w:rPr>
              <w:t>7</w:t>
            </w:r>
            <w:r>
              <w:rPr>
                <w:rFonts w:ascii="Times New Roman" w:hAnsi="Times New Roman" w:cs="Times New Roman"/>
                <w:sz w:val="20"/>
                <w:szCs w:val="20"/>
                <w:lang w:val="en-US"/>
              </w:rPr>
              <w:t>.</w:t>
            </w:r>
            <w:r w:rsidRPr="00E759B8">
              <w:rPr>
                <w:rFonts w:ascii="Times New Roman" w:hAnsi="Times New Roman" w:cs="Times New Roman"/>
                <w:sz w:val="20"/>
                <w:szCs w:val="20"/>
                <w:lang w:val="en-US"/>
              </w:rPr>
              <w:t>037E-16</w:t>
            </w:r>
          </w:p>
        </w:tc>
        <w:tc>
          <w:tcPr>
            <w:tcW w:w="5745" w:type="dxa"/>
            <w:tcBorders>
              <w:top w:val="single" w:sz="6" w:space="0" w:color="auto"/>
              <w:left w:val="nil"/>
              <w:bottom w:val="nil"/>
              <w:right w:val="single" w:sz="12" w:space="0" w:color="auto"/>
            </w:tcBorders>
            <w:vAlign w:val="center"/>
          </w:tcPr>
          <w:p w14:paraId="6DB40A9F" w14:textId="77777777" w:rsidR="00A428EE" w:rsidRPr="00260403" w:rsidRDefault="00A428EE" w:rsidP="008C6CFD">
            <w:pPr>
              <w:rPr>
                <w:rFonts w:ascii="Times New Roman" w:hAnsi="Times New Roman" w:cs="Times New Roman"/>
                <w:sz w:val="20"/>
                <w:szCs w:val="20"/>
                <w:lang w:val="en-US"/>
              </w:rPr>
            </w:pPr>
            <w:r w:rsidRPr="00E759B8">
              <w:rPr>
                <w:rFonts w:ascii="Times New Roman" w:hAnsi="Times New Roman" w:cs="Times New Roman"/>
                <w:sz w:val="20"/>
                <w:szCs w:val="20"/>
                <w:lang w:val="en-US"/>
              </w:rPr>
              <w:t>POMC (A</w:t>
            </w:r>
            <w:r w:rsidRPr="00260403">
              <w:rPr>
                <w:rFonts w:ascii="Times New Roman" w:hAnsi="Times New Roman" w:cs="Times New Roman"/>
                <w:sz w:val="20"/>
                <w:szCs w:val="20"/>
                <w:lang w:val="en-US"/>
              </w:rPr>
              <w:t>CTH), POMC (alpha-MSH), POMC (proACTH), POMC, Joining peptide (JP), N-POMC, DA-alphaMSH, beta-MSH, CLIP, POMC (beta-Endorphin extracellular region), gamma-MSH, N-POC, POC (beta-LPH), gamma-LPH, ACTH 1-17, gamma2-MSH, gamma3-MSH</w:t>
            </w:r>
          </w:p>
        </w:tc>
      </w:tr>
      <w:tr w:rsidR="00A428EE" w:rsidRPr="00F4775F" w14:paraId="493E9C04" w14:textId="77777777" w:rsidTr="008C6CFD">
        <w:trPr>
          <w:trHeight w:val="713"/>
        </w:trPr>
        <w:tc>
          <w:tcPr>
            <w:tcW w:w="1940" w:type="dxa"/>
            <w:tcBorders>
              <w:top w:val="single" w:sz="6" w:space="0" w:color="auto"/>
              <w:left w:val="single" w:sz="4" w:space="0" w:color="auto"/>
              <w:bottom w:val="nil"/>
              <w:right w:val="single" w:sz="6" w:space="0" w:color="auto"/>
            </w:tcBorders>
            <w:vAlign w:val="center"/>
          </w:tcPr>
          <w:p w14:paraId="72157CE3"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3D6501E8"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Immune response_Role of DAP12 receptors in NK cells</w:t>
            </w:r>
          </w:p>
        </w:tc>
        <w:tc>
          <w:tcPr>
            <w:tcW w:w="993" w:type="dxa"/>
            <w:tcBorders>
              <w:top w:val="single" w:sz="6" w:space="0" w:color="auto"/>
              <w:left w:val="nil"/>
              <w:bottom w:val="nil"/>
              <w:right w:val="single" w:sz="6" w:space="0" w:color="auto"/>
            </w:tcBorders>
            <w:vAlign w:val="center"/>
          </w:tcPr>
          <w:p w14:paraId="6706FB6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12/55</w:t>
            </w:r>
          </w:p>
        </w:tc>
        <w:tc>
          <w:tcPr>
            <w:tcW w:w="1134" w:type="dxa"/>
            <w:tcBorders>
              <w:top w:val="single" w:sz="6" w:space="0" w:color="auto"/>
              <w:left w:val="nil"/>
              <w:bottom w:val="nil"/>
              <w:right w:val="single" w:sz="6" w:space="0" w:color="auto"/>
            </w:tcBorders>
            <w:vAlign w:val="center"/>
          </w:tcPr>
          <w:p w14:paraId="11E8256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697E-05</w:t>
            </w:r>
          </w:p>
        </w:tc>
        <w:tc>
          <w:tcPr>
            <w:tcW w:w="5745" w:type="dxa"/>
            <w:tcBorders>
              <w:top w:val="single" w:sz="6" w:space="0" w:color="auto"/>
              <w:left w:val="nil"/>
              <w:bottom w:val="nil"/>
              <w:right w:val="single" w:sz="12" w:space="0" w:color="auto"/>
            </w:tcBorders>
            <w:vAlign w:val="center"/>
          </w:tcPr>
          <w:p w14:paraId="11F042C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KIR2DS2, KIR3DL1, KLRC1, KIR2DL3, KLRD1, PIK3CA, KIR2DL1, KLRC3, KIR2DL4, SOS, HLA-C, VAV2</w:t>
            </w:r>
          </w:p>
        </w:tc>
      </w:tr>
      <w:tr w:rsidR="00A428EE" w:rsidRPr="00F4775F" w14:paraId="78196904"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01F4297D"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 xml:space="preserve">IGF, </w:t>
            </w:r>
            <w:r>
              <w:rPr>
                <w:rFonts w:ascii="Times New Roman" w:hAnsi="Times New Roman" w:cs="Times New Roman"/>
                <w:color w:val="000000" w:themeColor="text1"/>
                <w:sz w:val="20"/>
                <w:szCs w:val="20"/>
              </w:rPr>
              <w:t>mTORC1</w:t>
            </w:r>
            <w:r w:rsidRPr="00795481">
              <w:rPr>
                <w:rFonts w:ascii="Times New Roman" w:hAnsi="Times New Roman" w:cs="Times New Roman"/>
                <w:color w:val="000000" w:themeColor="text1"/>
                <w:sz w:val="20"/>
                <w:szCs w:val="20"/>
              </w:rPr>
              <w:t>C signaling</w:t>
            </w:r>
          </w:p>
        </w:tc>
        <w:tc>
          <w:tcPr>
            <w:tcW w:w="3685" w:type="dxa"/>
            <w:tcBorders>
              <w:top w:val="single" w:sz="6" w:space="0" w:color="auto"/>
              <w:left w:val="single" w:sz="6" w:space="0" w:color="auto"/>
              <w:bottom w:val="single" w:sz="6" w:space="0" w:color="auto"/>
              <w:right w:val="single" w:sz="6" w:space="0" w:color="auto"/>
            </w:tcBorders>
            <w:vAlign w:val="center"/>
          </w:tcPr>
          <w:p w14:paraId="0EE8405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Development_IGF-1 receptor signaling</w:t>
            </w:r>
          </w:p>
        </w:tc>
        <w:tc>
          <w:tcPr>
            <w:tcW w:w="993" w:type="dxa"/>
            <w:tcBorders>
              <w:top w:val="single" w:sz="6" w:space="0" w:color="auto"/>
              <w:left w:val="nil"/>
              <w:bottom w:val="nil"/>
              <w:right w:val="single" w:sz="6" w:space="0" w:color="auto"/>
            </w:tcBorders>
            <w:vAlign w:val="center"/>
          </w:tcPr>
          <w:p w14:paraId="7EF8BEE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11/51</w:t>
            </w:r>
          </w:p>
        </w:tc>
        <w:tc>
          <w:tcPr>
            <w:tcW w:w="1134" w:type="dxa"/>
            <w:tcBorders>
              <w:top w:val="single" w:sz="6" w:space="0" w:color="auto"/>
              <w:left w:val="nil"/>
              <w:bottom w:val="nil"/>
              <w:right w:val="single" w:sz="6" w:space="0" w:color="auto"/>
            </w:tcBorders>
            <w:vAlign w:val="center"/>
          </w:tcPr>
          <w:p w14:paraId="27C022A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w:t>
            </w:r>
            <w:r>
              <w:rPr>
                <w:rFonts w:ascii="Times New Roman" w:hAnsi="Times New Roman" w:cs="Times New Roman"/>
                <w:sz w:val="20"/>
                <w:szCs w:val="20"/>
              </w:rPr>
              <w:t>.</w:t>
            </w:r>
            <w:r w:rsidRPr="00A51AEC">
              <w:rPr>
                <w:rFonts w:ascii="Times New Roman" w:hAnsi="Times New Roman" w:cs="Times New Roman"/>
                <w:sz w:val="20"/>
                <w:szCs w:val="20"/>
              </w:rPr>
              <w:t>228E-05</w:t>
            </w:r>
          </w:p>
        </w:tc>
        <w:tc>
          <w:tcPr>
            <w:tcW w:w="5745" w:type="dxa"/>
            <w:tcBorders>
              <w:top w:val="single" w:sz="6" w:space="0" w:color="auto"/>
              <w:left w:val="nil"/>
              <w:bottom w:val="nil"/>
              <w:right w:val="single" w:sz="12" w:space="0" w:color="auto"/>
            </w:tcBorders>
            <w:vAlign w:val="center"/>
          </w:tcPr>
          <w:p w14:paraId="10FDEA7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GSK3A/B, IRS2, I-kB, PIK3CA, ELK1, RPS6KB1, SOS, IBP, NF-kB, FOXO3A, CCND1</w:t>
            </w:r>
          </w:p>
        </w:tc>
      </w:tr>
      <w:tr w:rsidR="00A428EE" w:rsidRPr="00F4775F" w14:paraId="65858212" w14:textId="77777777" w:rsidTr="008C6CFD">
        <w:trPr>
          <w:trHeight w:val="929"/>
        </w:trPr>
        <w:tc>
          <w:tcPr>
            <w:tcW w:w="1940" w:type="dxa"/>
            <w:tcBorders>
              <w:top w:val="single" w:sz="6" w:space="0" w:color="auto"/>
              <w:left w:val="single" w:sz="4" w:space="0" w:color="auto"/>
              <w:bottom w:val="nil"/>
              <w:right w:val="single" w:sz="6" w:space="0" w:color="auto"/>
            </w:tcBorders>
            <w:vAlign w:val="center"/>
          </w:tcPr>
          <w:p w14:paraId="01DEB3B8"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57A157A9"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Development_Role of IL-8 in angiogenesis</w:t>
            </w:r>
          </w:p>
        </w:tc>
        <w:tc>
          <w:tcPr>
            <w:tcW w:w="993" w:type="dxa"/>
            <w:tcBorders>
              <w:top w:val="single" w:sz="6" w:space="0" w:color="auto"/>
              <w:left w:val="nil"/>
              <w:bottom w:val="nil"/>
              <w:right w:val="single" w:sz="6" w:space="0" w:color="auto"/>
            </w:tcBorders>
            <w:vAlign w:val="center"/>
          </w:tcPr>
          <w:p w14:paraId="63ACC29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12/65</w:t>
            </w:r>
          </w:p>
        </w:tc>
        <w:tc>
          <w:tcPr>
            <w:tcW w:w="1134" w:type="dxa"/>
            <w:tcBorders>
              <w:top w:val="single" w:sz="6" w:space="0" w:color="auto"/>
              <w:left w:val="nil"/>
              <w:bottom w:val="nil"/>
              <w:right w:val="single" w:sz="6" w:space="0" w:color="auto"/>
            </w:tcBorders>
            <w:vAlign w:val="center"/>
          </w:tcPr>
          <w:p w14:paraId="75B2F82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9</w:t>
            </w:r>
            <w:r>
              <w:rPr>
                <w:rFonts w:ascii="Times New Roman" w:hAnsi="Times New Roman" w:cs="Times New Roman"/>
                <w:sz w:val="20"/>
                <w:szCs w:val="20"/>
              </w:rPr>
              <w:t>.</w:t>
            </w:r>
            <w:r w:rsidRPr="00A51AEC">
              <w:rPr>
                <w:rFonts w:ascii="Times New Roman" w:hAnsi="Times New Roman" w:cs="Times New Roman"/>
                <w:sz w:val="20"/>
                <w:szCs w:val="20"/>
              </w:rPr>
              <w:t>416E-05</w:t>
            </w:r>
          </w:p>
        </w:tc>
        <w:tc>
          <w:tcPr>
            <w:tcW w:w="5745" w:type="dxa"/>
            <w:tcBorders>
              <w:top w:val="single" w:sz="6" w:space="0" w:color="auto"/>
              <w:left w:val="nil"/>
              <w:bottom w:val="nil"/>
              <w:right w:val="single" w:sz="12" w:space="0" w:color="auto"/>
            </w:tcBorders>
            <w:vAlign w:val="center"/>
          </w:tcPr>
          <w:p w14:paraId="6DE7827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SREBP2 (nuclear), SCAP, FASN, I-kB, SREBP2 precursor, PIK3CA, ELK1, S1PR1, SREBP2 (Golgi membrane), NF-kB, CTSB, IL8RB</w:t>
            </w:r>
          </w:p>
        </w:tc>
      </w:tr>
      <w:tr w:rsidR="00A428EE" w:rsidRPr="00F4775F" w14:paraId="0D716951" w14:textId="77777777" w:rsidTr="008C6CFD">
        <w:trPr>
          <w:trHeight w:val="713"/>
        </w:trPr>
        <w:tc>
          <w:tcPr>
            <w:tcW w:w="1940" w:type="dxa"/>
            <w:tcBorders>
              <w:top w:val="single" w:sz="6" w:space="0" w:color="auto"/>
              <w:left w:val="single" w:sz="4" w:space="0" w:color="auto"/>
              <w:bottom w:val="nil"/>
              <w:right w:val="single" w:sz="6" w:space="0" w:color="auto"/>
            </w:tcBorders>
            <w:vAlign w:val="center"/>
          </w:tcPr>
          <w:p w14:paraId="4DDBE134"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075B5A9E"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Development_Thrombopoietin-regulated cell processes</w:t>
            </w:r>
          </w:p>
        </w:tc>
        <w:tc>
          <w:tcPr>
            <w:tcW w:w="993" w:type="dxa"/>
            <w:tcBorders>
              <w:top w:val="single" w:sz="6" w:space="0" w:color="auto"/>
              <w:left w:val="nil"/>
              <w:bottom w:val="nil"/>
              <w:right w:val="single" w:sz="6" w:space="0" w:color="auto"/>
            </w:tcBorders>
            <w:vAlign w:val="center"/>
          </w:tcPr>
          <w:p w14:paraId="56B000E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10/46</w:t>
            </w:r>
          </w:p>
        </w:tc>
        <w:tc>
          <w:tcPr>
            <w:tcW w:w="1134" w:type="dxa"/>
            <w:tcBorders>
              <w:top w:val="single" w:sz="6" w:space="0" w:color="auto"/>
              <w:left w:val="nil"/>
              <w:bottom w:val="nil"/>
              <w:right w:val="single" w:sz="6" w:space="0" w:color="auto"/>
            </w:tcBorders>
            <w:vAlign w:val="center"/>
          </w:tcPr>
          <w:p w14:paraId="391F0C1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409E-04</w:t>
            </w:r>
          </w:p>
        </w:tc>
        <w:tc>
          <w:tcPr>
            <w:tcW w:w="5745" w:type="dxa"/>
            <w:tcBorders>
              <w:top w:val="single" w:sz="6" w:space="0" w:color="auto"/>
              <w:left w:val="nil"/>
              <w:bottom w:val="nil"/>
              <w:right w:val="single" w:sz="12" w:space="0" w:color="auto"/>
            </w:tcBorders>
            <w:vAlign w:val="center"/>
          </w:tcPr>
          <w:p w14:paraId="771F78F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GSK3A/B, CCNDA2, IRS22, CCNA, CCND, PIK3CA, ELK1, RPS6KB1, SOS, AFT1</w:t>
            </w:r>
          </w:p>
        </w:tc>
      </w:tr>
      <w:tr w:rsidR="00A428EE" w:rsidRPr="00F4775F" w14:paraId="46DCD9F4" w14:textId="77777777" w:rsidTr="008C6CFD">
        <w:trPr>
          <w:trHeight w:val="742"/>
        </w:trPr>
        <w:tc>
          <w:tcPr>
            <w:tcW w:w="1940" w:type="dxa"/>
            <w:tcBorders>
              <w:top w:val="single" w:sz="6" w:space="0" w:color="auto"/>
              <w:left w:val="single" w:sz="4" w:space="0" w:color="auto"/>
              <w:bottom w:val="single" w:sz="6" w:space="0" w:color="auto"/>
              <w:right w:val="single" w:sz="6" w:space="0" w:color="auto"/>
            </w:tcBorders>
            <w:vAlign w:val="center"/>
          </w:tcPr>
          <w:p w14:paraId="52E1EF03"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 xml:space="preserve">IGF, </w:t>
            </w:r>
            <w:r>
              <w:rPr>
                <w:rFonts w:ascii="Times New Roman" w:hAnsi="Times New Roman" w:cs="Times New Roman"/>
                <w:color w:val="000000" w:themeColor="text1"/>
                <w:sz w:val="20"/>
                <w:szCs w:val="20"/>
              </w:rPr>
              <w:t>mTORC1</w:t>
            </w:r>
            <w:r w:rsidRPr="00795481">
              <w:rPr>
                <w:rFonts w:ascii="Times New Roman" w:hAnsi="Times New Roman" w:cs="Times New Roman"/>
                <w:color w:val="000000" w:themeColor="text1"/>
                <w:sz w:val="20"/>
                <w:szCs w:val="20"/>
              </w:rPr>
              <w:t>C signaling</w:t>
            </w:r>
          </w:p>
        </w:tc>
        <w:tc>
          <w:tcPr>
            <w:tcW w:w="3685" w:type="dxa"/>
            <w:tcBorders>
              <w:top w:val="single" w:sz="6" w:space="0" w:color="auto"/>
              <w:left w:val="single" w:sz="6" w:space="0" w:color="auto"/>
              <w:bottom w:val="single" w:sz="6" w:space="0" w:color="auto"/>
              <w:right w:val="single" w:sz="6" w:space="0" w:color="auto"/>
            </w:tcBorders>
            <w:vAlign w:val="center"/>
          </w:tcPr>
          <w:p w14:paraId="409B34D6"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IGF family signaling in colorectal cancer</w:t>
            </w:r>
          </w:p>
        </w:tc>
        <w:tc>
          <w:tcPr>
            <w:tcW w:w="993" w:type="dxa"/>
            <w:tcBorders>
              <w:top w:val="single" w:sz="6" w:space="0" w:color="auto"/>
              <w:left w:val="nil"/>
              <w:bottom w:val="single" w:sz="6" w:space="0" w:color="auto"/>
              <w:right w:val="single" w:sz="6" w:space="0" w:color="auto"/>
            </w:tcBorders>
            <w:vAlign w:val="center"/>
          </w:tcPr>
          <w:p w14:paraId="1D46BB0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11/60</w:t>
            </w:r>
          </w:p>
        </w:tc>
        <w:tc>
          <w:tcPr>
            <w:tcW w:w="1134" w:type="dxa"/>
            <w:tcBorders>
              <w:top w:val="single" w:sz="6" w:space="0" w:color="auto"/>
              <w:left w:val="nil"/>
              <w:bottom w:val="single" w:sz="6" w:space="0" w:color="auto"/>
              <w:right w:val="single" w:sz="6" w:space="0" w:color="auto"/>
            </w:tcBorders>
            <w:vAlign w:val="center"/>
          </w:tcPr>
          <w:p w14:paraId="3D82BC3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035E-04</w:t>
            </w:r>
          </w:p>
        </w:tc>
        <w:tc>
          <w:tcPr>
            <w:tcW w:w="5745" w:type="dxa"/>
            <w:tcBorders>
              <w:top w:val="single" w:sz="6" w:space="0" w:color="auto"/>
              <w:left w:val="nil"/>
              <w:bottom w:val="single" w:sz="6" w:space="0" w:color="auto"/>
              <w:right w:val="single" w:sz="12" w:space="0" w:color="auto"/>
            </w:tcBorders>
            <w:vAlign w:val="center"/>
          </w:tcPr>
          <w:p w14:paraId="5B7C33D2"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GSK3A/B, IRS2, CTNNB1, I-kB, PIK3CA, CCND1, RPS6KB1, SOS, DEF6 (IBP), NF-kB, MYB (MYB)</w:t>
            </w:r>
          </w:p>
        </w:tc>
      </w:tr>
      <w:tr w:rsidR="00A428EE" w:rsidRPr="00F4775F" w14:paraId="6BD84E3D" w14:textId="77777777" w:rsidTr="008C6CFD">
        <w:trPr>
          <w:trHeight w:val="857"/>
        </w:trPr>
        <w:tc>
          <w:tcPr>
            <w:tcW w:w="1940" w:type="dxa"/>
            <w:tcBorders>
              <w:top w:val="single" w:sz="6" w:space="0" w:color="auto"/>
              <w:left w:val="single" w:sz="4" w:space="0" w:color="auto"/>
              <w:bottom w:val="single" w:sz="4" w:space="0" w:color="auto"/>
              <w:right w:val="single" w:sz="6" w:space="0" w:color="auto"/>
            </w:tcBorders>
            <w:vAlign w:val="center"/>
          </w:tcPr>
          <w:p w14:paraId="21A2373D"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4" w:space="0" w:color="auto"/>
              <w:right w:val="single" w:sz="6" w:space="0" w:color="auto"/>
            </w:tcBorders>
            <w:vAlign w:val="center"/>
          </w:tcPr>
          <w:p w14:paraId="672DF194"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Ovarian cancer (main signaling cascades)</w:t>
            </w:r>
          </w:p>
        </w:tc>
        <w:tc>
          <w:tcPr>
            <w:tcW w:w="993" w:type="dxa"/>
            <w:tcBorders>
              <w:top w:val="single" w:sz="6" w:space="0" w:color="auto"/>
              <w:left w:val="nil"/>
              <w:bottom w:val="single" w:sz="4" w:space="0" w:color="auto"/>
              <w:right w:val="single" w:sz="6" w:space="0" w:color="auto"/>
            </w:tcBorders>
            <w:vAlign w:val="center"/>
          </w:tcPr>
          <w:p w14:paraId="6899B37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11/65</w:t>
            </w:r>
          </w:p>
        </w:tc>
        <w:tc>
          <w:tcPr>
            <w:tcW w:w="1134" w:type="dxa"/>
            <w:tcBorders>
              <w:top w:val="single" w:sz="6" w:space="0" w:color="auto"/>
              <w:left w:val="nil"/>
              <w:bottom w:val="single" w:sz="4" w:space="0" w:color="auto"/>
              <w:right w:val="single" w:sz="6" w:space="0" w:color="auto"/>
            </w:tcBorders>
            <w:vAlign w:val="center"/>
          </w:tcPr>
          <w:p w14:paraId="6B871AB2"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883E-04</w:t>
            </w:r>
          </w:p>
        </w:tc>
        <w:tc>
          <w:tcPr>
            <w:tcW w:w="5745" w:type="dxa"/>
            <w:tcBorders>
              <w:top w:val="single" w:sz="6" w:space="0" w:color="auto"/>
              <w:left w:val="nil"/>
              <w:bottom w:val="single" w:sz="4" w:space="0" w:color="auto"/>
              <w:right w:val="single" w:sz="12" w:space="0" w:color="auto"/>
            </w:tcBorders>
            <w:vAlign w:val="center"/>
          </w:tcPr>
          <w:p w14:paraId="3918148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MET (MET), CTNNB1 (CTNNB1), I-kB, PIK3CA (p110-alpha), CCND1, PIK3CA, ELK1, PKA-cat (cAMP-dependent), SOS, NF-kB, ERBB2 ( ERBB2)</w:t>
            </w:r>
          </w:p>
        </w:tc>
      </w:tr>
      <w:tr w:rsidR="00A428EE" w:rsidRPr="00F4775F" w14:paraId="7C15A040" w14:textId="77777777" w:rsidTr="008C6CFD">
        <w:trPr>
          <w:trHeight w:val="581"/>
        </w:trPr>
        <w:tc>
          <w:tcPr>
            <w:tcW w:w="1940" w:type="dxa"/>
            <w:tcBorders>
              <w:top w:val="single" w:sz="4" w:space="0" w:color="auto"/>
              <w:left w:val="single" w:sz="4" w:space="0" w:color="auto"/>
              <w:bottom w:val="nil"/>
              <w:right w:val="single" w:sz="6" w:space="0" w:color="auto"/>
            </w:tcBorders>
            <w:vAlign w:val="center"/>
          </w:tcPr>
          <w:p w14:paraId="643E7A23"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lastRenderedPageBreak/>
              <w:t>Other</w:t>
            </w:r>
          </w:p>
        </w:tc>
        <w:tc>
          <w:tcPr>
            <w:tcW w:w="3685" w:type="dxa"/>
            <w:tcBorders>
              <w:top w:val="single" w:sz="4" w:space="0" w:color="auto"/>
              <w:left w:val="single" w:sz="6" w:space="0" w:color="auto"/>
              <w:bottom w:val="single" w:sz="6" w:space="0" w:color="auto"/>
              <w:right w:val="single" w:sz="6" w:space="0" w:color="auto"/>
            </w:tcBorders>
            <w:vAlign w:val="center"/>
          </w:tcPr>
          <w:p w14:paraId="4BE073D8"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Translation_Non-genomic (rapid) action of Androgen Receptor</w:t>
            </w:r>
          </w:p>
        </w:tc>
        <w:tc>
          <w:tcPr>
            <w:tcW w:w="993" w:type="dxa"/>
            <w:tcBorders>
              <w:top w:val="single" w:sz="4" w:space="0" w:color="auto"/>
              <w:left w:val="nil"/>
              <w:bottom w:val="nil"/>
              <w:right w:val="single" w:sz="6" w:space="0" w:color="auto"/>
            </w:tcBorders>
            <w:vAlign w:val="center"/>
          </w:tcPr>
          <w:p w14:paraId="7CC90B3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9/43</w:t>
            </w:r>
          </w:p>
        </w:tc>
        <w:tc>
          <w:tcPr>
            <w:tcW w:w="1134" w:type="dxa"/>
            <w:tcBorders>
              <w:top w:val="single" w:sz="4" w:space="0" w:color="auto"/>
              <w:left w:val="nil"/>
              <w:bottom w:val="nil"/>
              <w:right w:val="single" w:sz="6" w:space="0" w:color="auto"/>
            </w:tcBorders>
            <w:vAlign w:val="center"/>
          </w:tcPr>
          <w:p w14:paraId="47C056CF"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883E-04</w:t>
            </w:r>
          </w:p>
        </w:tc>
        <w:tc>
          <w:tcPr>
            <w:tcW w:w="5745" w:type="dxa"/>
            <w:tcBorders>
              <w:top w:val="single" w:sz="4" w:space="0" w:color="auto"/>
              <w:left w:val="nil"/>
              <w:bottom w:val="nil"/>
              <w:right w:val="single" w:sz="12" w:space="0" w:color="auto"/>
            </w:tcBorders>
            <w:vAlign w:val="center"/>
          </w:tcPr>
          <w:p w14:paraId="38CF199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CTNNB1, ADAR, WNT, PIK3CA, RPS6KB1, SOS, NF-kB, ERBB2, FOXO3A</w:t>
            </w:r>
          </w:p>
        </w:tc>
      </w:tr>
      <w:tr w:rsidR="00A428EE" w:rsidRPr="00990211" w14:paraId="15B36A23"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64B1B4C1"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1070338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Signal transduction_AKT signaling</w:t>
            </w:r>
          </w:p>
        </w:tc>
        <w:tc>
          <w:tcPr>
            <w:tcW w:w="993" w:type="dxa"/>
            <w:tcBorders>
              <w:top w:val="single" w:sz="6" w:space="0" w:color="auto"/>
              <w:left w:val="nil"/>
              <w:bottom w:val="nil"/>
              <w:right w:val="single" w:sz="6" w:space="0" w:color="auto"/>
            </w:tcBorders>
            <w:vAlign w:val="center"/>
          </w:tcPr>
          <w:p w14:paraId="3B7636C2"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9/43</w:t>
            </w:r>
          </w:p>
        </w:tc>
        <w:tc>
          <w:tcPr>
            <w:tcW w:w="1134" w:type="dxa"/>
            <w:tcBorders>
              <w:top w:val="single" w:sz="6" w:space="0" w:color="auto"/>
              <w:left w:val="nil"/>
              <w:bottom w:val="nil"/>
              <w:right w:val="single" w:sz="6" w:space="0" w:color="auto"/>
            </w:tcBorders>
            <w:vAlign w:val="center"/>
          </w:tcPr>
          <w:p w14:paraId="411F937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883E-04</w:t>
            </w:r>
          </w:p>
        </w:tc>
        <w:tc>
          <w:tcPr>
            <w:tcW w:w="5745" w:type="dxa"/>
            <w:tcBorders>
              <w:top w:val="single" w:sz="6" w:space="0" w:color="auto"/>
              <w:left w:val="nil"/>
              <w:bottom w:val="nil"/>
              <w:right w:val="single" w:sz="12" w:space="0" w:color="auto"/>
            </w:tcBorders>
            <w:vAlign w:val="center"/>
          </w:tcPr>
          <w:p w14:paraId="7368C751"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HSP90, GSK3A/B, MET (Met), I-kB, PIK3CA, RPS6KB1, NF-kB, FOXO3A, Cyclin D</w:t>
            </w:r>
          </w:p>
        </w:tc>
      </w:tr>
      <w:tr w:rsidR="00A428EE" w:rsidRPr="00F4775F" w14:paraId="4969DF9B" w14:textId="77777777" w:rsidTr="008C6CFD">
        <w:trPr>
          <w:trHeight w:val="713"/>
        </w:trPr>
        <w:tc>
          <w:tcPr>
            <w:tcW w:w="1940" w:type="dxa"/>
            <w:tcBorders>
              <w:top w:val="single" w:sz="6" w:space="0" w:color="auto"/>
              <w:left w:val="single" w:sz="4" w:space="0" w:color="auto"/>
              <w:bottom w:val="nil"/>
              <w:right w:val="single" w:sz="6" w:space="0" w:color="auto"/>
            </w:tcBorders>
            <w:vAlign w:val="center"/>
          </w:tcPr>
          <w:p w14:paraId="1EFB6FFF"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2F0454B7"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PDE4 regulation of cyto/chemokine expression in arthritis</w:t>
            </w:r>
          </w:p>
        </w:tc>
        <w:tc>
          <w:tcPr>
            <w:tcW w:w="993" w:type="dxa"/>
            <w:tcBorders>
              <w:top w:val="single" w:sz="6" w:space="0" w:color="auto"/>
              <w:left w:val="nil"/>
              <w:bottom w:val="nil"/>
              <w:right w:val="single" w:sz="6" w:space="0" w:color="auto"/>
            </w:tcBorders>
            <w:vAlign w:val="center"/>
          </w:tcPr>
          <w:p w14:paraId="5432CA7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9/49</w:t>
            </w:r>
          </w:p>
        </w:tc>
        <w:tc>
          <w:tcPr>
            <w:tcW w:w="1134" w:type="dxa"/>
            <w:tcBorders>
              <w:top w:val="single" w:sz="6" w:space="0" w:color="auto"/>
              <w:left w:val="nil"/>
              <w:bottom w:val="nil"/>
              <w:right w:val="single" w:sz="6" w:space="0" w:color="auto"/>
            </w:tcBorders>
            <w:vAlign w:val="center"/>
          </w:tcPr>
          <w:p w14:paraId="3B8E3D3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084E-03</w:t>
            </w:r>
          </w:p>
        </w:tc>
        <w:tc>
          <w:tcPr>
            <w:tcW w:w="5745" w:type="dxa"/>
            <w:tcBorders>
              <w:top w:val="single" w:sz="6" w:space="0" w:color="auto"/>
              <w:left w:val="nil"/>
              <w:bottom w:val="nil"/>
              <w:right w:val="single" w:sz="12" w:space="0" w:color="auto"/>
            </w:tcBorders>
            <w:vAlign w:val="center"/>
          </w:tcPr>
          <w:p w14:paraId="5ACEC50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GSK3A/B, NF-kB p50/p50, CCL4, I-kB, PDE4, PIK3CA, PKA-cat (cAMP-dependent), IFNG, NF-kB1 (p50)</w:t>
            </w:r>
          </w:p>
        </w:tc>
      </w:tr>
      <w:tr w:rsidR="00A428EE" w:rsidRPr="00F4775F" w14:paraId="6BC967AA"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DB42861"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037E00BC"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Some pathways of EMT in cancer cells</w:t>
            </w:r>
          </w:p>
        </w:tc>
        <w:tc>
          <w:tcPr>
            <w:tcW w:w="993" w:type="dxa"/>
            <w:tcBorders>
              <w:top w:val="single" w:sz="6" w:space="0" w:color="auto"/>
              <w:left w:val="nil"/>
              <w:bottom w:val="nil"/>
              <w:right w:val="single" w:sz="6" w:space="0" w:color="auto"/>
            </w:tcBorders>
            <w:vAlign w:val="center"/>
          </w:tcPr>
          <w:p w14:paraId="13EEEA91"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9/81</w:t>
            </w:r>
          </w:p>
        </w:tc>
        <w:tc>
          <w:tcPr>
            <w:tcW w:w="1134" w:type="dxa"/>
            <w:tcBorders>
              <w:top w:val="single" w:sz="6" w:space="0" w:color="auto"/>
              <w:left w:val="nil"/>
              <w:bottom w:val="nil"/>
              <w:right w:val="single" w:sz="6" w:space="0" w:color="auto"/>
            </w:tcBorders>
            <w:vAlign w:val="center"/>
          </w:tcPr>
          <w:p w14:paraId="4FA96DF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238E-03</w:t>
            </w:r>
          </w:p>
        </w:tc>
        <w:tc>
          <w:tcPr>
            <w:tcW w:w="5745" w:type="dxa"/>
            <w:tcBorders>
              <w:top w:val="single" w:sz="6" w:space="0" w:color="auto"/>
              <w:left w:val="nil"/>
              <w:bottom w:val="nil"/>
              <w:right w:val="single" w:sz="12" w:space="0" w:color="auto"/>
            </w:tcBorders>
            <w:vAlign w:val="center"/>
          </w:tcPr>
          <w:p w14:paraId="31ECFD9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PDGF receptor, JAK1, CTNNB1, I-kB, PIK3CA, AXIN, PDGFD, SOS, PDGFRB</w:t>
            </w:r>
          </w:p>
        </w:tc>
      </w:tr>
      <w:tr w:rsidR="00A428EE" w:rsidRPr="00F4775F" w14:paraId="78E7E420" w14:textId="77777777" w:rsidTr="008C6CFD">
        <w:trPr>
          <w:trHeight w:val="713"/>
        </w:trPr>
        <w:tc>
          <w:tcPr>
            <w:tcW w:w="1940" w:type="dxa"/>
            <w:tcBorders>
              <w:top w:val="single" w:sz="6" w:space="0" w:color="auto"/>
              <w:left w:val="single" w:sz="4" w:space="0" w:color="auto"/>
              <w:bottom w:val="nil"/>
              <w:right w:val="single" w:sz="6" w:space="0" w:color="auto"/>
            </w:tcBorders>
            <w:vAlign w:val="center"/>
          </w:tcPr>
          <w:p w14:paraId="289ACE7C"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Ubiquitination</w:t>
            </w:r>
          </w:p>
        </w:tc>
        <w:tc>
          <w:tcPr>
            <w:tcW w:w="3685" w:type="dxa"/>
            <w:tcBorders>
              <w:top w:val="single" w:sz="6" w:space="0" w:color="auto"/>
              <w:left w:val="single" w:sz="6" w:space="0" w:color="auto"/>
              <w:bottom w:val="single" w:sz="6" w:space="0" w:color="auto"/>
              <w:right w:val="single" w:sz="6" w:space="0" w:color="auto"/>
            </w:tcBorders>
            <w:vAlign w:val="center"/>
          </w:tcPr>
          <w:p w14:paraId="55F029E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Proteolysis_Putative SUMO-1 pathway</w:t>
            </w:r>
          </w:p>
        </w:tc>
        <w:tc>
          <w:tcPr>
            <w:tcW w:w="993" w:type="dxa"/>
            <w:tcBorders>
              <w:top w:val="single" w:sz="6" w:space="0" w:color="auto"/>
              <w:left w:val="nil"/>
              <w:bottom w:val="nil"/>
              <w:right w:val="single" w:sz="6" w:space="0" w:color="auto"/>
            </w:tcBorders>
            <w:vAlign w:val="center"/>
          </w:tcPr>
          <w:p w14:paraId="7984B8B1"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7/29</w:t>
            </w:r>
          </w:p>
        </w:tc>
        <w:tc>
          <w:tcPr>
            <w:tcW w:w="1134" w:type="dxa"/>
            <w:tcBorders>
              <w:top w:val="single" w:sz="6" w:space="0" w:color="auto"/>
              <w:left w:val="nil"/>
              <w:bottom w:val="nil"/>
              <w:right w:val="single" w:sz="6" w:space="0" w:color="auto"/>
            </w:tcBorders>
            <w:vAlign w:val="center"/>
          </w:tcPr>
          <w:p w14:paraId="73AE517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238E-03</w:t>
            </w:r>
          </w:p>
        </w:tc>
        <w:tc>
          <w:tcPr>
            <w:tcW w:w="5745" w:type="dxa"/>
            <w:tcBorders>
              <w:top w:val="single" w:sz="6" w:space="0" w:color="auto"/>
              <w:left w:val="nil"/>
              <w:bottom w:val="nil"/>
              <w:right w:val="single" w:sz="12" w:space="0" w:color="auto"/>
            </w:tcBorders>
            <w:vAlign w:val="center"/>
          </w:tcPr>
          <w:p w14:paraId="0178231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UBE2E3, RANBP2, NFKBIA, NF-kB, MYB, FASLG (FasR,FAS), SP3</w:t>
            </w:r>
          </w:p>
        </w:tc>
      </w:tr>
      <w:tr w:rsidR="00A428EE" w:rsidRPr="00990211" w14:paraId="7F5826D5" w14:textId="77777777" w:rsidTr="008C6CFD">
        <w:trPr>
          <w:trHeight w:val="828"/>
        </w:trPr>
        <w:tc>
          <w:tcPr>
            <w:tcW w:w="1940" w:type="dxa"/>
            <w:tcBorders>
              <w:top w:val="single" w:sz="6" w:space="0" w:color="auto"/>
              <w:left w:val="single" w:sz="4" w:space="0" w:color="auto"/>
              <w:bottom w:val="nil"/>
              <w:right w:val="single" w:sz="6" w:space="0" w:color="auto"/>
            </w:tcBorders>
            <w:vAlign w:val="center"/>
          </w:tcPr>
          <w:p w14:paraId="7327A299"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5295C071"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 xml:space="preserve">Transcription_Sirtuin6 regulation and functions </w:t>
            </w:r>
            <w:bookmarkStart w:id="0" w:name="_GoBack"/>
            <w:bookmarkEnd w:id="0"/>
          </w:p>
        </w:tc>
        <w:tc>
          <w:tcPr>
            <w:tcW w:w="993" w:type="dxa"/>
            <w:tcBorders>
              <w:top w:val="single" w:sz="6" w:space="0" w:color="auto"/>
              <w:left w:val="nil"/>
              <w:bottom w:val="nil"/>
              <w:right w:val="single" w:sz="6" w:space="0" w:color="auto"/>
            </w:tcBorders>
            <w:vAlign w:val="center"/>
          </w:tcPr>
          <w:p w14:paraId="56048870"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10/64</w:t>
            </w:r>
          </w:p>
        </w:tc>
        <w:tc>
          <w:tcPr>
            <w:tcW w:w="1134" w:type="dxa"/>
            <w:tcBorders>
              <w:top w:val="single" w:sz="6" w:space="0" w:color="auto"/>
              <w:left w:val="nil"/>
              <w:bottom w:val="nil"/>
              <w:right w:val="single" w:sz="6" w:space="0" w:color="auto"/>
            </w:tcBorders>
            <w:vAlign w:val="center"/>
          </w:tcPr>
          <w:p w14:paraId="06F3254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238E-03</w:t>
            </w:r>
          </w:p>
        </w:tc>
        <w:tc>
          <w:tcPr>
            <w:tcW w:w="5745" w:type="dxa"/>
            <w:tcBorders>
              <w:top w:val="single" w:sz="6" w:space="0" w:color="auto"/>
              <w:left w:val="nil"/>
              <w:bottom w:val="nil"/>
              <w:right w:val="single" w:sz="12" w:space="0" w:color="auto"/>
            </w:tcBorders>
            <w:vAlign w:val="center"/>
          </w:tcPr>
          <w:p w14:paraId="38E9E08C" w14:textId="77777777" w:rsidR="00A428EE" w:rsidRPr="00131089" w:rsidRDefault="00A428EE" w:rsidP="008C6CFD">
            <w:pPr>
              <w:rPr>
                <w:rFonts w:ascii="Times New Roman" w:hAnsi="Times New Roman" w:cs="Times New Roman"/>
                <w:sz w:val="20"/>
                <w:szCs w:val="20"/>
                <w:lang w:val="en-US"/>
              </w:rPr>
            </w:pPr>
            <w:r w:rsidRPr="00131089">
              <w:rPr>
                <w:rFonts w:ascii="Times New Roman" w:hAnsi="Times New Roman" w:cs="Times New Roman"/>
                <w:sz w:val="20"/>
                <w:szCs w:val="20"/>
                <w:lang w:val="en-US"/>
              </w:rPr>
              <w:t>SREBP2 (nuclear), SCAP, ELOVL6, FASN, SREBP2 precursor, S1PR1, SREBP2 (Golgi membrane), FOXO3A, PRKDC, LKB1</w:t>
            </w:r>
          </w:p>
        </w:tc>
      </w:tr>
      <w:tr w:rsidR="00A428EE" w:rsidRPr="00F4775F" w14:paraId="632EE8CC"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3D6C09F"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10A88EB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Immune response_IFN-alpha/beta signaling via PI3K and NF-kB pathways</w:t>
            </w:r>
          </w:p>
        </w:tc>
        <w:tc>
          <w:tcPr>
            <w:tcW w:w="993" w:type="dxa"/>
            <w:tcBorders>
              <w:top w:val="single" w:sz="6" w:space="0" w:color="auto"/>
              <w:left w:val="nil"/>
              <w:bottom w:val="nil"/>
              <w:right w:val="single" w:sz="6" w:space="0" w:color="auto"/>
            </w:tcBorders>
            <w:vAlign w:val="center"/>
          </w:tcPr>
          <w:p w14:paraId="2D78058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12/94</w:t>
            </w:r>
          </w:p>
        </w:tc>
        <w:tc>
          <w:tcPr>
            <w:tcW w:w="1134" w:type="dxa"/>
            <w:tcBorders>
              <w:top w:val="single" w:sz="6" w:space="0" w:color="auto"/>
              <w:left w:val="nil"/>
              <w:bottom w:val="nil"/>
              <w:right w:val="single" w:sz="6" w:space="0" w:color="auto"/>
            </w:tcBorders>
            <w:vAlign w:val="center"/>
          </w:tcPr>
          <w:p w14:paraId="7079005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400E-03</w:t>
            </w:r>
          </w:p>
        </w:tc>
        <w:tc>
          <w:tcPr>
            <w:tcW w:w="5745" w:type="dxa"/>
            <w:tcBorders>
              <w:top w:val="single" w:sz="6" w:space="0" w:color="auto"/>
              <w:left w:val="nil"/>
              <w:bottom w:val="nil"/>
              <w:right w:val="single" w:sz="12" w:space="0" w:color="auto"/>
            </w:tcBorders>
            <w:vAlign w:val="center"/>
          </w:tcPr>
          <w:p w14:paraId="6D0E931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JAK1, IRS2, NF-kB2 (p52), I-kB, CCND1, p70 S6 kinases, PIK3CA, NF-kB2 (p100), RSAD2, NF-kB, FOXO3A, NIK(NIK)</w:t>
            </w:r>
          </w:p>
        </w:tc>
      </w:tr>
      <w:tr w:rsidR="00A428EE" w:rsidRPr="00990211" w14:paraId="512FE940"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19A5C08A"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06D82D3A"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Development_Adenosine A3 receptor signaling</w:t>
            </w:r>
          </w:p>
        </w:tc>
        <w:tc>
          <w:tcPr>
            <w:tcW w:w="993" w:type="dxa"/>
            <w:tcBorders>
              <w:top w:val="single" w:sz="6" w:space="0" w:color="auto"/>
              <w:left w:val="nil"/>
              <w:bottom w:val="nil"/>
              <w:right w:val="single" w:sz="6" w:space="0" w:color="auto"/>
            </w:tcBorders>
            <w:vAlign w:val="center"/>
          </w:tcPr>
          <w:p w14:paraId="2E4BBB4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9/53</w:t>
            </w:r>
          </w:p>
        </w:tc>
        <w:tc>
          <w:tcPr>
            <w:tcW w:w="1134" w:type="dxa"/>
            <w:tcBorders>
              <w:top w:val="single" w:sz="6" w:space="0" w:color="auto"/>
              <w:left w:val="nil"/>
              <w:bottom w:val="nil"/>
              <w:right w:val="single" w:sz="6" w:space="0" w:color="auto"/>
            </w:tcBorders>
            <w:vAlign w:val="center"/>
          </w:tcPr>
          <w:p w14:paraId="2A5D396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400E-03</w:t>
            </w:r>
          </w:p>
        </w:tc>
        <w:tc>
          <w:tcPr>
            <w:tcW w:w="5745" w:type="dxa"/>
            <w:tcBorders>
              <w:top w:val="single" w:sz="6" w:space="0" w:color="auto"/>
              <w:left w:val="nil"/>
              <w:bottom w:val="nil"/>
              <w:right w:val="single" w:sz="12" w:space="0" w:color="auto"/>
            </w:tcBorders>
            <w:vAlign w:val="center"/>
          </w:tcPr>
          <w:p w14:paraId="55705313" w14:textId="77777777" w:rsidR="00A428EE" w:rsidRPr="008C6CFD" w:rsidRDefault="00A428EE" w:rsidP="008C6CFD">
            <w:pPr>
              <w:rPr>
                <w:rFonts w:ascii="Times New Roman" w:hAnsi="Times New Roman" w:cs="Times New Roman"/>
                <w:sz w:val="20"/>
                <w:szCs w:val="20"/>
                <w:lang w:val="en-GB"/>
              </w:rPr>
            </w:pPr>
            <w:r w:rsidRPr="008C6CFD">
              <w:rPr>
                <w:rFonts w:ascii="Times New Roman" w:hAnsi="Times New Roman" w:cs="Times New Roman"/>
                <w:sz w:val="20"/>
                <w:szCs w:val="20"/>
                <w:lang w:val="en-GB"/>
              </w:rPr>
              <w:t>CTNNB1, I-kB, Adenosine A3 receptor, CCND1, ELK1, PKA-cat (cAMP-dependent), SOS, NF-kB, GNAQ</w:t>
            </w:r>
          </w:p>
        </w:tc>
      </w:tr>
      <w:tr w:rsidR="00A428EE" w:rsidRPr="00F4775F" w14:paraId="07E70BDA"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361424ED"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3DD9686C"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Development_PDGF signaling via STATs and NF-kB</w:t>
            </w:r>
          </w:p>
        </w:tc>
        <w:tc>
          <w:tcPr>
            <w:tcW w:w="993" w:type="dxa"/>
            <w:tcBorders>
              <w:top w:val="single" w:sz="6" w:space="0" w:color="auto"/>
              <w:left w:val="nil"/>
              <w:bottom w:val="nil"/>
              <w:right w:val="single" w:sz="6" w:space="0" w:color="auto"/>
            </w:tcBorders>
            <w:vAlign w:val="center"/>
          </w:tcPr>
          <w:p w14:paraId="5887C64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7/32</w:t>
            </w:r>
          </w:p>
        </w:tc>
        <w:tc>
          <w:tcPr>
            <w:tcW w:w="1134" w:type="dxa"/>
            <w:tcBorders>
              <w:top w:val="single" w:sz="6" w:space="0" w:color="auto"/>
              <w:left w:val="nil"/>
              <w:bottom w:val="nil"/>
              <w:right w:val="single" w:sz="6" w:space="0" w:color="auto"/>
            </w:tcBorders>
            <w:vAlign w:val="center"/>
          </w:tcPr>
          <w:p w14:paraId="6BCEAA32"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901E-03</w:t>
            </w:r>
          </w:p>
        </w:tc>
        <w:tc>
          <w:tcPr>
            <w:tcW w:w="5745" w:type="dxa"/>
            <w:tcBorders>
              <w:top w:val="single" w:sz="6" w:space="0" w:color="auto"/>
              <w:left w:val="nil"/>
              <w:bottom w:val="nil"/>
              <w:right w:val="single" w:sz="12" w:space="0" w:color="auto"/>
            </w:tcBorders>
            <w:vAlign w:val="center"/>
          </w:tcPr>
          <w:p w14:paraId="72642B8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PDGF receptor, JAK1, I-kB, PIK3CA, SOS, NF-kB, PDGFRB</w:t>
            </w:r>
          </w:p>
        </w:tc>
      </w:tr>
      <w:tr w:rsidR="00A428EE" w:rsidRPr="00F4775F" w14:paraId="297BB1A2" w14:textId="77777777" w:rsidTr="00990211">
        <w:trPr>
          <w:trHeight w:val="581"/>
        </w:trPr>
        <w:tc>
          <w:tcPr>
            <w:tcW w:w="1940" w:type="dxa"/>
            <w:tcBorders>
              <w:top w:val="single" w:sz="6" w:space="0" w:color="auto"/>
              <w:left w:val="single" w:sz="4" w:space="0" w:color="auto"/>
              <w:bottom w:val="single" w:sz="6" w:space="0" w:color="auto"/>
              <w:right w:val="single" w:sz="6" w:space="0" w:color="auto"/>
            </w:tcBorders>
            <w:vAlign w:val="center"/>
          </w:tcPr>
          <w:p w14:paraId="45BE5F05"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33501ED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Development_HGF signaling pathway</w:t>
            </w:r>
          </w:p>
        </w:tc>
        <w:tc>
          <w:tcPr>
            <w:tcW w:w="993" w:type="dxa"/>
            <w:tcBorders>
              <w:top w:val="single" w:sz="6" w:space="0" w:color="auto"/>
              <w:left w:val="nil"/>
              <w:bottom w:val="single" w:sz="6" w:space="0" w:color="auto"/>
              <w:right w:val="single" w:sz="6" w:space="0" w:color="auto"/>
            </w:tcBorders>
            <w:vAlign w:val="center"/>
          </w:tcPr>
          <w:p w14:paraId="23BB86F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8/47</w:t>
            </w:r>
          </w:p>
        </w:tc>
        <w:tc>
          <w:tcPr>
            <w:tcW w:w="1134" w:type="dxa"/>
            <w:tcBorders>
              <w:top w:val="single" w:sz="6" w:space="0" w:color="auto"/>
              <w:left w:val="nil"/>
              <w:bottom w:val="single" w:sz="6" w:space="0" w:color="auto"/>
              <w:right w:val="single" w:sz="6" w:space="0" w:color="auto"/>
            </w:tcBorders>
            <w:vAlign w:val="center"/>
          </w:tcPr>
          <w:p w14:paraId="6C35139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408E-03</w:t>
            </w:r>
          </w:p>
        </w:tc>
        <w:tc>
          <w:tcPr>
            <w:tcW w:w="5745" w:type="dxa"/>
            <w:tcBorders>
              <w:top w:val="single" w:sz="6" w:space="0" w:color="auto"/>
              <w:left w:val="nil"/>
              <w:bottom w:val="single" w:sz="6" w:space="0" w:color="auto"/>
              <w:right w:val="single" w:sz="12" w:space="0" w:color="auto"/>
            </w:tcBorders>
            <w:vAlign w:val="center"/>
          </w:tcPr>
          <w:p w14:paraId="4B3E20C3"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MET, CTNNB1, PIK3CA, ELK1, DOCK2, SOS, SDC1, FASR</w:t>
            </w:r>
          </w:p>
        </w:tc>
      </w:tr>
      <w:tr w:rsidR="00A428EE" w:rsidRPr="001908BA" w14:paraId="7B585912" w14:textId="77777777" w:rsidTr="00990211">
        <w:trPr>
          <w:trHeight w:val="581"/>
        </w:trPr>
        <w:tc>
          <w:tcPr>
            <w:tcW w:w="1940" w:type="dxa"/>
            <w:tcBorders>
              <w:top w:val="single" w:sz="6" w:space="0" w:color="auto"/>
              <w:left w:val="single" w:sz="4" w:space="0" w:color="auto"/>
              <w:bottom w:val="single" w:sz="4" w:space="0" w:color="auto"/>
              <w:right w:val="single" w:sz="6" w:space="0" w:color="auto"/>
            </w:tcBorders>
            <w:vAlign w:val="center"/>
          </w:tcPr>
          <w:p w14:paraId="095A50B2"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4" w:space="0" w:color="auto"/>
              <w:right w:val="single" w:sz="6" w:space="0" w:color="auto"/>
            </w:tcBorders>
            <w:vAlign w:val="center"/>
          </w:tcPr>
          <w:p w14:paraId="68D68305" w14:textId="77777777" w:rsidR="00A428EE" w:rsidRPr="00A51AEC" w:rsidRDefault="00A428EE" w:rsidP="008C6CFD">
            <w:pPr>
              <w:rPr>
                <w:rFonts w:ascii="Times New Roman" w:hAnsi="Times New Roman" w:cs="Times New Roman"/>
                <w:sz w:val="20"/>
                <w:szCs w:val="20"/>
                <w:lang w:val="fr-FR"/>
              </w:rPr>
            </w:pPr>
            <w:r w:rsidRPr="00A51AEC">
              <w:rPr>
                <w:rFonts w:ascii="Times New Roman" w:hAnsi="Times New Roman" w:cs="Times New Roman"/>
                <w:sz w:val="20"/>
                <w:szCs w:val="20"/>
                <w:lang w:val="fr-FR"/>
              </w:rPr>
              <w:t>Immune response_IL-9 signaling pathway</w:t>
            </w:r>
          </w:p>
        </w:tc>
        <w:tc>
          <w:tcPr>
            <w:tcW w:w="993" w:type="dxa"/>
            <w:tcBorders>
              <w:top w:val="single" w:sz="6" w:space="0" w:color="auto"/>
              <w:left w:val="nil"/>
              <w:bottom w:val="single" w:sz="4" w:space="0" w:color="auto"/>
              <w:right w:val="single" w:sz="6" w:space="0" w:color="auto"/>
            </w:tcBorders>
            <w:vAlign w:val="center"/>
          </w:tcPr>
          <w:p w14:paraId="086D462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7/36</w:t>
            </w:r>
          </w:p>
        </w:tc>
        <w:tc>
          <w:tcPr>
            <w:tcW w:w="1134" w:type="dxa"/>
            <w:tcBorders>
              <w:top w:val="single" w:sz="6" w:space="0" w:color="auto"/>
              <w:left w:val="nil"/>
              <w:bottom w:val="single" w:sz="4" w:space="0" w:color="auto"/>
              <w:right w:val="single" w:sz="6" w:space="0" w:color="auto"/>
            </w:tcBorders>
            <w:vAlign w:val="center"/>
          </w:tcPr>
          <w:p w14:paraId="6329699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774E-03</w:t>
            </w:r>
          </w:p>
        </w:tc>
        <w:tc>
          <w:tcPr>
            <w:tcW w:w="5745" w:type="dxa"/>
            <w:tcBorders>
              <w:top w:val="single" w:sz="6" w:space="0" w:color="auto"/>
              <w:left w:val="nil"/>
              <w:bottom w:val="single" w:sz="4" w:space="0" w:color="auto"/>
              <w:right w:val="single" w:sz="12" w:space="0" w:color="auto"/>
            </w:tcBorders>
            <w:vAlign w:val="center"/>
          </w:tcPr>
          <w:p w14:paraId="46C47F66" w14:textId="77777777" w:rsidR="00A428EE" w:rsidRPr="00A51AEC" w:rsidRDefault="00A428EE" w:rsidP="008C6CFD">
            <w:pPr>
              <w:rPr>
                <w:rFonts w:ascii="Times New Roman" w:hAnsi="Times New Roman" w:cs="Times New Roman"/>
                <w:sz w:val="20"/>
                <w:szCs w:val="20"/>
                <w:lang w:val="nn-NO"/>
              </w:rPr>
            </w:pPr>
            <w:r w:rsidRPr="00A51AEC">
              <w:rPr>
                <w:rFonts w:ascii="Times New Roman" w:hAnsi="Times New Roman" w:cs="Times New Roman"/>
                <w:sz w:val="20"/>
                <w:szCs w:val="20"/>
                <w:lang w:val="nn-NO"/>
              </w:rPr>
              <w:t>NF-kB p50/p50, JAK1, IRS2, I-kB, PIK3CA, SOS, NIK</w:t>
            </w:r>
          </w:p>
        </w:tc>
      </w:tr>
      <w:tr w:rsidR="00A428EE" w:rsidRPr="00990211" w14:paraId="5E36C1E3" w14:textId="77777777" w:rsidTr="00990211">
        <w:trPr>
          <w:trHeight w:val="581"/>
        </w:trPr>
        <w:tc>
          <w:tcPr>
            <w:tcW w:w="1940" w:type="dxa"/>
            <w:tcBorders>
              <w:top w:val="single" w:sz="4" w:space="0" w:color="auto"/>
              <w:left w:val="single" w:sz="4" w:space="0" w:color="auto"/>
              <w:bottom w:val="nil"/>
              <w:right w:val="single" w:sz="6" w:space="0" w:color="auto"/>
            </w:tcBorders>
            <w:vAlign w:val="center"/>
          </w:tcPr>
          <w:p w14:paraId="075E12C2"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lastRenderedPageBreak/>
              <w:t>Signal transduction</w:t>
            </w:r>
          </w:p>
        </w:tc>
        <w:tc>
          <w:tcPr>
            <w:tcW w:w="3685" w:type="dxa"/>
            <w:tcBorders>
              <w:top w:val="single" w:sz="4" w:space="0" w:color="auto"/>
              <w:left w:val="single" w:sz="6" w:space="0" w:color="auto"/>
              <w:bottom w:val="single" w:sz="6" w:space="0" w:color="auto"/>
              <w:right w:val="single" w:sz="6" w:space="0" w:color="auto"/>
            </w:tcBorders>
            <w:vAlign w:val="center"/>
          </w:tcPr>
          <w:p w14:paraId="3F0262D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Signal transduction_IP3 signaling</w:t>
            </w:r>
          </w:p>
        </w:tc>
        <w:tc>
          <w:tcPr>
            <w:tcW w:w="993" w:type="dxa"/>
            <w:tcBorders>
              <w:top w:val="single" w:sz="4" w:space="0" w:color="auto"/>
              <w:left w:val="nil"/>
              <w:bottom w:val="nil"/>
              <w:right w:val="single" w:sz="6" w:space="0" w:color="auto"/>
            </w:tcBorders>
            <w:vAlign w:val="center"/>
          </w:tcPr>
          <w:p w14:paraId="599674B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8/49</w:t>
            </w:r>
          </w:p>
        </w:tc>
        <w:tc>
          <w:tcPr>
            <w:tcW w:w="1134" w:type="dxa"/>
            <w:tcBorders>
              <w:top w:val="single" w:sz="4" w:space="0" w:color="auto"/>
              <w:left w:val="nil"/>
              <w:bottom w:val="nil"/>
              <w:right w:val="single" w:sz="6" w:space="0" w:color="auto"/>
            </w:tcBorders>
            <w:vAlign w:val="center"/>
          </w:tcPr>
          <w:p w14:paraId="7C08B3E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148E-03</w:t>
            </w:r>
          </w:p>
        </w:tc>
        <w:tc>
          <w:tcPr>
            <w:tcW w:w="5745" w:type="dxa"/>
            <w:tcBorders>
              <w:top w:val="single" w:sz="4" w:space="0" w:color="auto"/>
              <w:left w:val="nil"/>
              <w:bottom w:val="nil"/>
              <w:right w:val="single" w:sz="12" w:space="0" w:color="auto"/>
            </w:tcBorders>
            <w:vAlign w:val="center"/>
          </w:tcPr>
          <w:p w14:paraId="74EA5E76" w14:textId="77777777" w:rsidR="00A428EE" w:rsidRPr="00131089" w:rsidRDefault="00A428EE" w:rsidP="008C6CFD">
            <w:pPr>
              <w:rPr>
                <w:rFonts w:ascii="Times New Roman" w:hAnsi="Times New Roman" w:cs="Times New Roman"/>
                <w:sz w:val="20"/>
                <w:szCs w:val="20"/>
                <w:lang w:val="en-US"/>
              </w:rPr>
            </w:pPr>
            <w:r w:rsidRPr="00131089">
              <w:rPr>
                <w:rFonts w:ascii="Times New Roman" w:hAnsi="Times New Roman" w:cs="Times New Roman"/>
                <w:sz w:val="20"/>
                <w:szCs w:val="20"/>
                <w:lang w:val="en-US"/>
              </w:rPr>
              <w:t>PDGF receptor, MET, Galpha(q)-specific nucleotide-like GPCRs, PIK3CA, ELK1, CaMKK, SOS, GNAQ</w:t>
            </w:r>
          </w:p>
        </w:tc>
      </w:tr>
      <w:tr w:rsidR="00A428EE" w:rsidRPr="00F4775F" w14:paraId="30E532C7"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5B90664"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56371DD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Development_ERBB-family signaling</w:t>
            </w:r>
          </w:p>
        </w:tc>
        <w:tc>
          <w:tcPr>
            <w:tcW w:w="993" w:type="dxa"/>
            <w:tcBorders>
              <w:top w:val="single" w:sz="6" w:space="0" w:color="auto"/>
              <w:left w:val="nil"/>
              <w:bottom w:val="nil"/>
              <w:right w:val="single" w:sz="6" w:space="0" w:color="auto"/>
            </w:tcBorders>
            <w:vAlign w:val="center"/>
          </w:tcPr>
          <w:p w14:paraId="1B81AB1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7/39</w:t>
            </w:r>
          </w:p>
        </w:tc>
        <w:tc>
          <w:tcPr>
            <w:tcW w:w="1134" w:type="dxa"/>
            <w:tcBorders>
              <w:top w:val="single" w:sz="6" w:space="0" w:color="auto"/>
              <w:left w:val="nil"/>
              <w:bottom w:val="nil"/>
              <w:right w:val="single" w:sz="6" w:space="0" w:color="auto"/>
            </w:tcBorders>
            <w:vAlign w:val="center"/>
          </w:tcPr>
          <w:p w14:paraId="588D31E0"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w:t>
            </w:r>
            <w:r>
              <w:rPr>
                <w:rFonts w:ascii="Times New Roman" w:hAnsi="Times New Roman" w:cs="Times New Roman"/>
                <w:sz w:val="20"/>
                <w:szCs w:val="20"/>
              </w:rPr>
              <w:t>.</w:t>
            </w:r>
            <w:r w:rsidRPr="00A51AEC">
              <w:rPr>
                <w:rFonts w:ascii="Times New Roman" w:hAnsi="Times New Roman" w:cs="Times New Roman"/>
                <w:sz w:val="20"/>
                <w:szCs w:val="20"/>
              </w:rPr>
              <w:t>511E-03</w:t>
            </w:r>
          </w:p>
        </w:tc>
        <w:tc>
          <w:tcPr>
            <w:tcW w:w="5745" w:type="dxa"/>
            <w:tcBorders>
              <w:top w:val="single" w:sz="6" w:space="0" w:color="auto"/>
              <w:left w:val="nil"/>
              <w:bottom w:val="nil"/>
              <w:right w:val="single" w:sz="12" w:space="0" w:color="auto"/>
            </w:tcBorders>
            <w:vAlign w:val="center"/>
          </w:tcPr>
          <w:p w14:paraId="3BBF31C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I-kB, PIK3CA, ELK1, SOS, NF-kB, ERBB2, NIK(NIK)</w:t>
            </w:r>
          </w:p>
        </w:tc>
      </w:tr>
      <w:tr w:rsidR="00A428EE" w:rsidRPr="00F4775F" w14:paraId="7634AB9A"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63D9B875"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32865B3D"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Apoptosis and survival_APRIL and BAFF signaling</w:t>
            </w:r>
          </w:p>
        </w:tc>
        <w:tc>
          <w:tcPr>
            <w:tcW w:w="993" w:type="dxa"/>
            <w:tcBorders>
              <w:top w:val="single" w:sz="6" w:space="0" w:color="auto"/>
              <w:left w:val="nil"/>
              <w:bottom w:val="nil"/>
              <w:right w:val="single" w:sz="6" w:space="0" w:color="auto"/>
            </w:tcBorders>
            <w:vAlign w:val="center"/>
          </w:tcPr>
          <w:p w14:paraId="6766FAD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7/39</w:t>
            </w:r>
          </w:p>
        </w:tc>
        <w:tc>
          <w:tcPr>
            <w:tcW w:w="1134" w:type="dxa"/>
            <w:tcBorders>
              <w:top w:val="single" w:sz="6" w:space="0" w:color="auto"/>
              <w:left w:val="nil"/>
              <w:bottom w:val="nil"/>
              <w:right w:val="single" w:sz="6" w:space="0" w:color="auto"/>
            </w:tcBorders>
            <w:vAlign w:val="center"/>
          </w:tcPr>
          <w:p w14:paraId="74B2E9F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w:t>
            </w:r>
            <w:r>
              <w:rPr>
                <w:rFonts w:ascii="Times New Roman" w:hAnsi="Times New Roman" w:cs="Times New Roman"/>
                <w:sz w:val="20"/>
                <w:szCs w:val="20"/>
              </w:rPr>
              <w:t>.</w:t>
            </w:r>
            <w:r w:rsidRPr="00A51AEC">
              <w:rPr>
                <w:rFonts w:ascii="Times New Roman" w:hAnsi="Times New Roman" w:cs="Times New Roman"/>
                <w:sz w:val="20"/>
                <w:szCs w:val="20"/>
              </w:rPr>
              <w:t>511E-03</w:t>
            </w:r>
          </w:p>
        </w:tc>
        <w:tc>
          <w:tcPr>
            <w:tcW w:w="5745" w:type="dxa"/>
            <w:tcBorders>
              <w:top w:val="single" w:sz="6" w:space="0" w:color="auto"/>
              <w:left w:val="nil"/>
              <w:bottom w:val="nil"/>
              <w:right w:val="single" w:sz="12" w:space="0" w:color="auto"/>
            </w:tcBorders>
            <w:vAlign w:val="center"/>
          </w:tcPr>
          <w:p w14:paraId="0EC6A85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NF-kB p50/p50, NF-kB2 (p52), CCL4, I-kB, NF-kB2 (p100), NIK(NIK), NF-kB1 (p50)</w:t>
            </w:r>
          </w:p>
        </w:tc>
      </w:tr>
      <w:tr w:rsidR="00A428EE" w:rsidRPr="00F4775F" w14:paraId="4CB6D185"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5DA83445"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18EA28B0"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Immune response_M-CSF-receptor signaling pathway</w:t>
            </w:r>
          </w:p>
        </w:tc>
        <w:tc>
          <w:tcPr>
            <w:tcW w:w="993" w:type="dxa"/>
            <w:tcBorders>
              <w:top w:val="single" w:sz="6" w:space="0" w:color="auto"/>
              <w:left w:val="nil"/>
              <w:bottom w:val="nil"/>
              <w:right w:val="single" w:sz="6" w:space="0" w:color="auto"/>
            </w:tcBorders>
            <w:vAlign w:val="center"/>
          </w:tcPr>
          <w:p w14:paraId="6A27B7CF"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10/81</w:t>
            </w:r>
          </w:p>
        </w:tc>
        <w:tc>
          <w:tcPr>
            <w:tcW w:w="1134" w:type="dxa"/>
            <w:tcBorders>
              <w:top w:val="single" w:sz="6" w:space="0" w:color="auto"/>
              <w:left w:val="nil"/>
              <w:bottom w:val="nil"/>
              <w:right w:val="single" w:sz="6" w:space="0" w:color="auto"/>
            </w:tcBorders>
            <w:vAlign w:val="center"/>
          </w:tcPr>
          <w:p w14:paraId="10C3722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w:t>
            </w:r>
            <w:r>
              <w:rPr>
                <w:rFonts w:ascii="Times New Roman" w:hAnsi="Times New Roman" w:cs="Times New Roman"/>
                <w:sz w:val="20"/>
                <w:szCs w:val="20"/>
              </w:rPr>
              <w:t>.</w:t>
            </w:r>
            <w:r w:rsidRPr="00A51AEC">
              <w:rPr>
                <w:rFonts w:ascii="Times New Roman" w:hAnsi="Times New Roman" w:cs="Times New Roman"/>
                <w:sz w:val="20"/>
                <w:szCs w:val="20"/>
              </w:rPr>
              <w:t>738E-03</w:t>
            </w:r>
          </w:p>
        </w:tc>
        <w:tc>
          <w:tcPr>
            <w:tcW w:w="5745" w:type="dxa"/>
            <w:tcBorders>
              <w:top w:val="single" w:sz="6" w:space="0" w:color="auto"/>
              <w:left w:val="nil"/>
              <w:bottom w:val="nil"/>
              <w:right w:val="single" w:sz="12" w:space="0" w:color="auto"/>
            </w:tcBorders>
            <w:vAlign w:val="center"/>
          </w:tcPr>
          <w:p w14:paraId="34FF99A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JAK1, CTNNB1, GAB3, TSAD, CCND1, PIK3CA, ELK1, NF-kB, MAP2K5 (MEK5), SOS1</w:t>
            </w:r>
          </w:p>
        </w:tc>
      </w:tr>
      <w:tr w:rsidR="00A428EE" w:rsidRPr="00990211" w14:paraId="7531DF9C"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1C90AF17"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7599BBAD" w14:textId="77777777" w:rsidR="00A428EE" w:rsidRPr="008C6CFD" w:rsidRDefault="00A428EE" w:rsidP="008C6CFD">
            <w:pPr>
              <w:rPr>
                <w:rFonts w:ascii="Times New Roman" w:hAnsi="Times New Roman" w:cs="Times New Roman"/>
                <w:sz w:val="20"/>
                <w:szCs w:val="20"/>
                <w:lang w:val="en-GB"/>
              </w:rPr>
            </w:pPr>
            <w:r w:rsidRPr="008C6CFD">
              <w:rPr>
                <w:rFonts w:ascii="Times New Roman" w:hAnsi="Times New Roman" w:cs="Times New Roman"/>
                <w:sz w:val="20"/>
                <w:szCs w:val="20"/>
                <w:lang w:val="en-GB"/>
              </w:rPr>
              <w:t>Immune response_IL-11 signaling pathway via MEK/ERK and PI3K/AKT cascades</w:t>
            </w:r>
          </w:p>
        </w:tc>
        <w:tc>
          <w:tcPr>
            <w:tcW w:w="993" w:type="dxa"/>
            <w:tcBorders>
              <w:top w:val="single" w:sz="6" w:space="0" w:color="auto"/>
              <w:left w:val="nil"/>
              <w:bottom w:val="nil"/>
              <w:right w:val="single" w:sz="6" w:space="0" w:color="auto"/>
            </w:tcBorders>
            <w:vAlign w:val="center"/>
          </w:tcPr>
          <w:p w14:paraId="25C1D023"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9/67</w:t>
            </w:r>
          </w:p>
        </w:tc>
        <w:tc>
          <w:tcPr>
            <w:tcW w:w="1134" w:type="dxa"/>
            <w:tcBorders>
              <w:top w:val="single" w:sz="6" w:space="0" w:color="auto"/>
              <w:left w:val="nil"/>
              <w:bottom w:val="nil"/>
              <w:right w:val="single" w:sz="6" w:space="0" w:color="auto"/>
            </w:tcBorders>
            <w:vAlign w:val="center"/>
          </w:tcPr>
          <w:p w14:paraId="175AA4F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w:t>
            </w:r>
            <w:r>
              <w:rPr>
                <w:rFonts w:ascii="Times New Roman" w:hAnsi="Times New Roman" w:cs="Times New Roman"/>
                <w:sz w:val="20"/>
                <w:szCs w:val="20"/>
              </w:rPr>
              <w:t>.</w:t>
            </w:r>
            <w:r w:rsidRPr="00A51AEC">
              <w:rPr>
                <w:rFonts w:ascii="Times New Roman" w:hAnsi="Times New Roman" w:cs="Times New Roman"/>
                <w:sz w:val="20"/>
                <w:szCs w:val="20"/>
              </w:rPr>
              <w:t>060E-03</w:t>
            </w:r>
          </w:p>
        </w:tc>
        <w:tc>
          <w:tcPr>
            <w:tcW w:w="5745" w:type="dxa"/>
            <w:tcBorders>
              <w:top w:val="single" w:sz="6" w:space="0" w:color="auto"/>
              <w:left w:val="nil"/>
              <w:bottom w:val="nil"/>
              <w:right w:val="single" w:sz="12" w:space="0" w:color="auto"/>
            </w:tcBorders>
            <w:vAlign w:val="center"/>
          </w:tcPr>
          <w:p w14:paraId="0B772778" w14:textId="77777777" w:rsidR="00A428EE" w:rsidRPr="008C6CFD" w:rsidRDefault="00A428EE" w:rsidP="008C6CFD">
            <w:pPr>
              <w:rPr>
                <w:rFonts w:ascii="Times New Roman" w:hAnsi="Times New Roman" w:cs="Times New Roman"/>
                <w:sz w:val="20"/>
                <w:szCs w:val="20"/>
                <w:lang w:val="en-GB"/>
              </w:rPr>
            </w:pPr>
            <w:r w:rsidRPr="008C6CFD">
              <w:rPr>
                <w:rFonts w:ascii="Times New Roman" w:hAnsi="Times New Roman" w:cs="Times New Roman"/>
                <w:sz w:val="20"/>
                <w:szCs w:val="20"/>
                <w:lang w:val="en-GB"/>
              </w:rPr>
              <w:t>ADAM10, I-kB, p70 S6 kinases, PIK3CA (p110-alpha), CCND1, NFKBIA, SOS, AFT1, IFNG</w:t>
            </w:r>
          </w:p>
        </w:tc>
      </w:tr>
      <w:tr w:rsidR="00A428EE" w:rsidRPr="00990211" w14:paraId="56397F6F"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155C6CA5"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15C0AAEB"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Immune response_T regulatory cell-mediated modulation of effector T cell and NK cell functions</w:t>
            </w:r>
          </w:p>
        </w:tc>
        <w:tc>
          <w:tcPr>
            <w:tcW w:w="993" w:type="dxa"/>
            <w:tcBorders>
              <w:top w:val="single" w:sz="6" w:space="0" w:color="auto"/>
              <w:left w:val="nil"/>
              <w:bottom w:val="nil"/>
              <w:right w:val="single" w:sz="6" w:space="0" w:color="auto"/>
            </w:tcBorders>
            <w:vAlign w:val="center"/>
          </w:tcPr>
          <w:p w14:paraId="1B69BCF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8/55</w:t>
            </w:r>
          </w:p>
        </w:tc>
        <w:tc>
          <w:tcPr>
            <w:tcW w:w="1134" w:type="dxa"/>
            <w:tcBorders>
              <w:top w:val="single" w:sz="6" w:space="0" w:color="auto"/>
              <w:left w:val="nil"/>
              <w:bottom w:val="nil"/>
              <w:right w:val="single" w:sz="6" w:space="0" w:color="auto"/>
            </w:tcBorders>
            <w:vAlign w:val="center"/>
          </w:tcPr>
          <w:p w14:paraId="4282D6B3"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w:t>
            </w:r>
            <w:r>
              <w:rPr>
                <w:rFonts w:ascii="Times New Roman" w:hAnsi="Times New Roman" w:cs="Times New Roman"/>
                <w:sz w:val="20"/>
                <w:szCs w:val="20"/>
              </w:rPr>
              <w:t>.</w:t>
            </w:r>
            <w:r w:rsidRPr="00A51AEC">
              <w:rPr>
                <w:rFonts w:ascii="Times New Roman" w:hAnsi="Times New Roman" w:cs="Times New Roman"/>
                <w:sz w:val="20"/>
                <w:szCs w:val="20"/>
              </w:rPr>
              <w:t>450E-03</w:t>
            </w:r>
          </w:p>
        </w:tc>
        <w:tc>
          <w:tcPr>
            <w:tcW w:w="5745" w:type="dxa"/>
            <w:tcBorders>
              <w:top w:val="single" w:sz="6" w:space="0" w:color="auto"/>
              <w:left w:val="nil"/>
              <w:bottom w:val="nil"/>
              <w:right w:val="single" w:sz="12" w:space="0" w:color="auto"/>
            </w:tcBorders>
            <w:vAlign w:val="center"/>
          </w:tcPr>
          <w:p w14:paraId="307366BF"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STAT4, CCL4, NKp30, DLL1, Granzyme A, PKA-cat (cAMP-dependent), Perforin, IFNG</w:t>
            </w:r>
          </w:p>
        </w:tc>
      </w:tr>
      <w:tr w:rsidR="00A428EE" w:rsidRPr="00990211" w14:paraId="51509D20"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6DA9B30"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3B8086C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Colorectal cancer (general schema)</w:t>
            </w:r>
          </w:p>
        </w:tc>
        <w:tc>
          <w:tcPr>
            <w:tcW w:w="993" w:type="dxa"/>
            <w:tcBorders>
              <w:top w:val="single" w:sz="6" w:space="0" w:color="auto"/>
              <w:left w:val="nil"/>
              <w:bottom w:val="nil"/>
              <w:right w:val="single" w:sz="6" w:space="0" w:color="auto"/>
            </w:tcBorders>
            <w:vAlign w:val="center"/>
          </w:tcPr>
          <w:p w14:paraId="4CBF9AB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6/30</w:t>
            </w:r>
          </w:p>
        </w:tc>
        <w:tc>
          <w:tcPr>
            <w:tcW w:w="1134" w:type="dxa"/>
            <w:tcBorders>
              <w:top w:val="single" w:sz="6" w:space="0" w:color="auto"/>
              <w:left w:val="nil"/>
              <w:bottom w:val="nil"/>
              <w:right w:val="single" w:sz="6" w:space="0" w:color="auto"/>
            </w:tcBorders>
            <w:vAlign w:val="center"/>
          </w:tcPr>
          <w:p w14:paraId="6D9F6C8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w:t>
            </w:r>
            <w:r>
              <w:rPr>
                <w:rFonts w:ascii="Times New Roman" w:hAnsi="Times New Roman" w:cs="Times New Roman"/>
                <w:sz w:val="20"/>
                <w:szCs w:val="20"/>
              </w:rPr>
              <w:t>.</w:t>
            </w:r>
            <w:r w:rsidRPr="00A51AEC">
              <w:rPr>
                <w:rFonts w:ascii="Times New Roman" w:hAnsi="Times New Roman" w:cs="Times New Roman"/>
                <w:sz w:val="20"/>
                <w:szCs w:val="20"/>
              </w:rPr>
              <w:t>450E-03</w:t>
            </w:r>
          </w:p>
        </w:tc>
        <w:tc>
          <w:tcPr>
            <w:tcW w:w="5745" w:type="dxa"/>
            <w:tcBorders>
              <w:top w:val="single" w:sz="6" w:space="0" w:color="auto"/>
              <w:left w:val="nil"/>
              <w:bottom w:val="nil"/>
              <w:right w:val="single" w:sz="12" w:space="0" w:color="auto"/>
            </w:tcBorders>
            <w:vAlign w:val="center"/>
          </w:tcPr>
          <w:p w14:paraId="1813F953" w14:textId="77777777" w:rsidR="00A428EE" w:rsidRPr="00B6740C" w:rsidRDefault="00A428EE" w:rsidP="008C6CFD">
            <w:pPr>
              <w:rPr>
                <w:rFonts w:ascii="Times New Roman" w:hAnsi="Times New Roman" w:cs="Times New Roman"/>
                <w:sz w:val="20"/>
                <w:szCs w:val="20"/>
                <w:lang w:val="en-US"/>
              </w:rPr>
            </w:pPr>
            <w:r w:rsidRPr="00B6740C">
              <w:rPr>
                <w:rFonts w:ascii="Times New Roman" w:hAnsi="Times New Roman" w:cs="Times New Roman"/>
                <w:sz w:val="20"/>
                <w:szCs w:val="20"/>
                <w:lang w:val="en-US"/>
              </w:rPr>
              <w:t>PTCH1, MET, CTNNB1, DLL1, WNT, IL8RB</w:t>
            </w:r>
          </w:p>
        </w:tc>
      </w:tr>
      <w:tr w:rsidR="00A428EE" w:rsidRPr="00990211" w14:paraId="0936E051"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1CA8A267"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0C6B11BA"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Development_Positive regulation of STK3/4 (Hippo) pathway and negative regulation of YAP/TAZ function</w:t>
            </w:r>
          </w:p>
        </w:tc>
        <w:tc>
          <w:tcPr>
            <w:tcW w:w="993" w:type="dxa"/>
            <w:tcBorders>
              <w:top w:val="single" w:sz="6" w:space="0" w:color="auto"/>
              <w:left w:val="nil"/>
              <w:bottom w:val="nil"/>
              <w:right w:val="single" w:sz="6" w:space="0" w:color="auto"/>
            </w:tcBorders>
            <w:vAlign w:val="center"/>
          </w:tcPr>
          <w:p w14:paraId="0293CAE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9/70</w:t>
            </w:r>
          </w:p>
        </w:tc>
        <w:tc>
          <w:tcPr>
            <w:tcW w:w="1134" w:type="dxa"/>
            <w:tcBorders>
              <w:top w:val="single" w:sz="6" w:space="0" w:color="auto"/>
              <w:left w:val="nil"/>
              <w:bottom w:val="nil"/>
              <w:right w:val="single" w:sz="6" w:space="0" w:color="auto"/>
            </w:tcBorders>
            <w:vAlign w:val="center"/>
          </w:tcPr>
          <w:p w14:paraId="7ADC2B4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w:t>
            </w:r>
            <w:r>
              <w:rPr>
                <w:rFonts w:ascii="Times New Roman" w:hAnsi="Times New Roman" w:cs="Times New Roman"/>
                <w:sz w:val="20"/>
                <w:szCs w:val="20"/>
              </w:rPr>
              <w:t>.</w:t>
            </w:r>
            <w:r w:rsidRPr="00A51AEC">
              <w:rPr>
                <w:rFonts w:ascii="Times New Roman" w:hAnsi="Times New Roman" w:cs="Times New Roman"/>
                <w:sz w:val="20"/>
                <w:szCs w:val="20"/>
              </w:rPr>
              <w:t>527E-03</w:t>
            </w:r>
          </w:p>
        </w:tc>
        <w:tc>
          <w:tcPr>
            <w:tcW w:w="5745" w:type="dxa"/>
            <w:tcBorders>
              <w:top w:val="single" w:sz="6" w:space="0" w:color="auto"/>
              <w:left w:val="nil"/>
              <w:bottom w:val="nil"/>
              <w:right w:val="single" w:sz="12" w:space="0" w:color="auto"/>
            </w:tcBorders>
            <w:vAlign w:val="center"/>
          </w:tcPr>
          <w:p w14:paraId="6B752C71" w14:textId="77777777" w:rsidR="00A428EE" w:rsidRPr="008C6CFD" w:rsidRDefault="00A428EE" w:rsidP="008C6CFD">
            <w:pPr>
              <w:rPr>
                <w:rFonts w:ascii="Times New Roman" w:hAnsi="Times New Roman" w:cs="Times New Roman"/>
                <w:sz w:val="20"/>
                <w:szCs w:val="20"/>
                <w:lang w:val="en-GB"/>
              </w:rPr>
            </w:pPr>
            <w:r w:rsidRPr="008C6CFD">
              <w:rPr>
                <w:rFonts w:ascii="Times New Roman" w:hAnsi="Times New Roman" w:cs="Times New Roman"/>
                <w:sz w:val="20"/>
                <w:szCs w:val="20"/>
                <w:lang w:val="en-GB"/>
              </w:rPr>
              <w:t>CTNNB1, MARKK, MALS-3, PKA-cat (cAMP-dependent), MPP5, ADRB2,ITCH, FasR, LKB1</w:t>
            </w:r>
          </w:p>
        </w:tc>
      </w:tr>
      <w:tr w:rsidR="00A428EE" w:rsidRPr="00990211" w14:paraId="4CB03DB1" w14:textId="77777777" w:rsidTr="00990211">
        <w:trPr>
          <w:trHeight w:val="799"/>
        </w:trPr>
        <w:tc>
          <w:tcPr>
            <w:tcW w:w="1940" w:type="dxa"/>
            <w:tcBorders>
              <w:top w:val="single" w:sz="6" w:space="0" w:color="auto"/>
              <w:left w:val="single" w:sz="4" w:space="0" w:color="auto"/>
              <w:bottom w:val="single" w:sz="6" w:space="0" w:color="auto"/>
              <w:right w:val="single" w:sz="6" w:space="0" w:color="auto"/>
            </w:tcBorders>
            <w:vAlign w:val="center"/>
          </w:tcPr>
          <w:p w14:paraId="1948413F"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03FBBBBF"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Immune response_IL-3 signaling via ERK and PI3K</w:t>
            </w:r>
          </w:p>
        </w:tc>
        <w:tc>
          <w:tcPr>
            <w:tcW w:w="993" w:type="dxa"/>
            <w:tcBorders>
              <w:top w:val="single" w:sz="6" w:space="0" w:color="auto"/>
              <w:left w:val="nil"/>
              <w:bottom w:val="single" w:sz="6" w:space="0" w:color="auto"/>
              <w:right w:val="single" w:sz="6" w:space="0" w:color="auto"/>
            </w:tcBorders>
            <w:vAlign w:val="center"/>
          </w:tcPr>
          <w:p w14:paraId="6B5E482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11/102</w:t>
            </w:r>
          </w:p>
        </w:tc>
        <w:tc>
          <w:tcPr>
            <w:tcW w:w="1134" w:type="dxa"/>
            <w:tcBorders>
              <w:top w:val="single" w:sz="6" w:space="0" w:color="auto"/>
              <w:left w:val="nil"/>
              <w:bottom w:val="single" w:sz="6" w:space="0" w:color="auto"/>
              <w:right w:val="single" w:sz="6" w:space="0" w:color="auto"/>
            </w:tcBorders>
            <w:vAlign w:val="center"/>
          </w:tcPr>
          <w:p w14:paraId="1B03021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w:t>
            </w:r>
            <w:r>
              <w:rPr>
                <w:rFonts w:ascii="Times New Roman" w:hAnsi="Times New Roman" w:cs="Times New Roman"/>
                <w:sz w:val="20"/>
                <w:szCs w:val="20"/>
              </w:rPr>
              <w:t>.</w:t>
            </w:r>
            <w:r w:rsidRPr="00A51AEC">
              <w:rPr>
                <w:rFonts w:ascii="Times New Roman" w:hAnsi="Times New Roman" w:cs="Times New Roman"/>
                <w:sz w:val="20"/>
                <w:szCs w:val="20"/>
              </w:rPr>
              <w:t>531E-03</w:t>
            </w:r>
          </w:p>
        </w:tc>
        <w:tc>
          <w:tcPr>
            <w:tcW w:w="5745" w:type="dxa"/>
            <w:tcBorders>
              <w:top w:val="single" w:sz="6" w:space="0" w:color="auto"/>
              <w:left w:val="nil"/>
              <w:bottom w:val="single" w:sz="6" w:space="0" w:color="auto"/>
              <w:right w:val="single" w:sz="12" w:space="0" w:color="auto"/>
            </w:tcBorders>
            <w:vAlign w:val="center"/>
          </w:tcPr>
          <w:p w14:paraId="5D742B5C"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GSK3A/B, PDE4, p70 S6 kinases, PIK3CA (p110-alpha), PIK3CA, IL3RA, ELK1, PKA-cat (cAMP-dependent), SOS, FOXO3A, Slp76</w:t>
            </w:r>
          </w:p>
        </w:tc>
      </w:tr>
      <w:tr w:rsidR="00A428EE" w:rsidRPr="00990211" w14:paraId="5BBD32D4" w14:textId="77777777" w:rsidTr="00990211">
        <w:trPr>
          <w:trHeight w:val="581"/>
        </w:trPr>
        <w:tc>
          <w:tcPr>
            <w:tcW w:w="1940" w:type="dxa"/>
            <w:tcBorders>
              <w:top w:val="single" w:sz="6" w:space="0" w:color="auto"/>
              <w:left w:val="single" w:sz="4" w:space="0" w:color="auto"/>
              <w:bottom w:val="single" w:sz="4" w:space="0" w:color="auto"/>
              <w:right w:val="single" w:sz="6" w:space="0" w:color="auto"/>
            </w:tcBorders>
            <w:vAlign w:val="center"/>
          </w:tcPr>
          <w:p w14:paraId="203B7DE7"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4" w:space="0" w:color="auto"/>
              <w:right w:val="single" w:sz="6" w:space="0" w:color="auto"/>
            </w:tcBorders>
            <w:vAlign w:val="center"/>
          </w:tcPr>
          <w:p w14:paraId="2559CF27"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Normal and pathological TGF-beta-mediated regulation of cell proliferation</w:t>
            </w:r>
          </w:p>
        </w:tc>
        <w:tc>
          <w:tcPr>
            <w:tcW w:w="993" w:type="dxa"/>
            <w:tcBorders>
              <w:top w:val="single" w:sz="6" w:space="0" w:color="auto"/>
              <w:left w:val="nil"/>
              <w:bottom w:val="single" w:sz="4" w:space="0" w:color="auto"/>
              <w:right w:val="single" w:sz="6" w:space="0" w:color="auto"/>
            </w:tcBorders>
            <w:vAlign w:val="center"/>
          </w:tcPr>
          <w:p w14:paraId="016CC28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6/33</w:t>
            </w:r>
          </w:p>
        </w:tc>
        <w:tc>
          <w:tcPr>
            <w:tcW w:w="1134" w:type="dxa"/>
            <w:tcBorders>
              <w:top w:val="single" w:sz="6" w:space="0" w:color="auto"/>
              <w:left w:val="nil"/>
              <w:bottom w:val="single" w:sz="4" w:space="0" w:color="auto"/>
              <w:right w:val="single" w:sz="6" w:space="0" w:color="auto"/>
            </w:tcBorders>
            <w:vAlign w:val="center"/>
          </w:tcPr>
          <w:p w14:paraId="44700AE3"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048E-02</w:t>
            </w:r>
          </w:p>
        </w:tc>
        <w:tc>
          <w:tcPr>
            <w:tcW w:w="5745" w:type="dxa"/>
            <w:tcBorders>
              <w:top w:val="single" w:sz="6" w:space="0" w:color="auto"/>
              <w:left w:val="nil"/>
              <w:bottom w:val="single" w:sz="4" w:space="0" w:color="auto"/>
              <w:right w:val="single" w:sz="12" w:space="0" w:color="auto"/>
            </w:tcBorders>
            <w:vAlign w:val="center"/>
          </w:tcPr>
          <w:p w14:paraId="195E8FBE" w14:textId="77777777" w:rsidR="00A428EE" w:rsidRPr="008C6CFD" w:rsidRDefault="00A428EE" w:rsidP="008C6CFD">
            <w:pPr>
              <w:rPr>
                <w:rFonts w:ascii="Times New Roman" w:hAnsi="Times New Roman" w:cs="Times New Roman"/>
                <w:sz w:val="20"/>
                <w:szCs w:val="20"/>
                <w:lang w:val="en-GB"/>
              </w:rPr>
            </w:pPr>
            <w:r w:rsidRPr="008C6CFD">
              <w:rPr>
                <w:rFonts w:ascii="Times New Roman" w:hAnsi="Times New Roman" w:cs="Times New Roman"/>
                <w:sz w:val="20"/>
                <w:szCs w:val="20"/>
                <w:lang w:val="en-GB"/>
              </w:rPr>
              <w:t>PDGF receptor, CTNNB1, CCND1, AXIN, SOS, PDGFRB</w:t>
            </w:r>
          </w:p>
        </w:tc>
      </w:tr>
      <w:tr w:rsidR="00A428EE" w:rsidRPr="00F4775F" w14:paraId="334CC399" w14:textId="77777777" w:rsidTr="00990211">
        <w:trPr>
          <w:trHeight w:val="581"/>
        </w:trPr>
        <w:tc>
          <w:tcPr>
            <w:tcW w:w="1940" w:type="dxa"/>
            <w:tcBorders>
              <w:top w:val="single" w:sz="4" w:space="0" w:color="auto"/>
              <w:left w:val="single" w:sz="4" w:space="0" w:color="auto"/>
              <w:bottom w:val="nil"/>
              <w:right w:val="single" w:sz="6" w:space="0" w:color="auto"/>
            </w:tcBorders>
            <w:vAlign w:val="center"/>
          </w:tcPr>
          <w:p w14:paraId="0453E1CF"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lastRenderedPageBreak/>
              <w:t>Immune response</w:t>
            </w:r>
          </w:p>
        </w:tc>
        <w:tc>
          <w:tcPr>
            <w:tcW w:w="3685" w:type="dxa"/>
            <w:tcBorders>
              <w:top w:val="single" w:sz="4" w:space="0" w:color="auto"/>
              <w:left w:val="single" w:sz="6" w:space="0" w:color="auto"/>
              <w:bottom w:val="single" w:sz="6" w:space="0" w:color="auto"/>
              <w:right w:val="single" w:sz="6" w:space="0" w:color="auto"/>
            </w:tcBorders>
            <w:vAlign w:val="center"/>
          </w:tcPr>
          <w:p w14:paraId="210A802B"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LRRK2 and immune function in Parkinson's disease</w:t>
            </w:r>
          </w:p>
        </w:tc>
        <w:tc>
          <w:tcPr>
            <w:tcW w:w="993" w:type="dxa"/>
            <w:tcBorders>
              <w:top w:val="single" w:sz="4" w:space="0" w:color="auto"/>
              <w:left w:val="nil"/>
              <w:bottom w:val="nil"/>
              <w:right w:val="single" w:sz="6" w:space="0" w:color="auto"/>
            </w:tcBorders>
            <w:vAlign w:val="center"/>
          </w:tcPr>
          <w:p w14:paraId="2AE3AD6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5/22</w:t>
            </w:r>
          </w:p>
        </w:tc>
        <w:tc>
          <w:tcPr>
            <w:tcW w:w="1134" w:type="dxa"/>
            <w:tcBorders>
              <w:top w:val="single" w:sz="4" w:space="0" w:color="auto"/>
              <w:left w:val="nil"/>
              <w:bottom w:val="nil"/>
              <w:right w:val="single" w:sz="6" w:space="0" w:color="auto"/>
            </w:tcBorders>
            <w:vAlign w:val="center"/>
          </w:tcPr>
          <w:p w14:paraId="7B80936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048E-02</w:t>
            </w:r>
          </w:p>
        </w:tc>
        <w:tc>
          <w:tcPr>
            <w:tcW w:w="5745" w:type="dxa"/>
            <w:tcBorders>
              <w:top w:val="single" w:sz="4" w:space="0" w:color="auto"/>
              <w:left w:val="nil"/>
              <w:bottom w:val="nil"/>
              <w:right w:val="single" w:sz="12" w:space="0" w:color="auto"/>
            </w:tcBorders>
            <w:vAlign w:val="center"/>
          </w:tcPr>
          <w:p w14:paraId="0EA38C5F"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JAK1, I-kB, HSP90 beta, IFNG, NF-kB</w:t>
            </w:r>
          </w:p>
        </w:tc>
      </w:tr>
      <w:tr w:rsidR="00A428EE" w:rsidRPr="00F4775F" w14:paraId="516D72A7"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22F88912"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33AF2BC4"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Oxidative stress_Role of Sirtuin1 and PGC1-alpha in activation of antioxidant defense system</w:t>
            </w:r>
          </w:p>
        </w:tc>
        <w:tc>
          <w:tcPr>
            <w:tcW w:w="993" w:type="dxa"/>
            <w:tcBorders>
              <w:top w:val="single" w:sz="6" w:space="0" w:color="auto"/>
              <w:left w:val="nil"/>
              <w:bottom w:val="nil"/>
              <w:right w:val="single" w:sz="6" w:space="0" w:color="auto"/>
            </w:tcBorders>
            <w:vAlign w:val="center"/>
          </w:tcPr>
          <w:p w14:paraId="622EC8D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8/60</w:t>
            </w:r>
          </w:p>
        </w:tc>
        <w:tc>
          <w:tcPr>
            <w:tcW w:w="1134" w:type="dxa"/>
            <w:tcBorders>
              <w:top w:val="single" w:sz="6" w:space="0" w:color="auto"/>
              <w:left w:val="nil"/>
              <w:bottom w:val="nil"/>
              <w:right w:val="single" w:sz="6" w:space="0" w:color="auto"/>
            </w:tcBorders>
            <w:vAlign w:val="center"/>
          </w:tcPr>
          <w:p w14:paraId="37DB69E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048E-02</w:t>
            </w:r>
          </w:p>
        </w:tc>
        <w:tc>
          <w:tcPr>
            <w:tcW w:w="5745" w:type="dxa"/>
            <w:tcBorders>
              <w:top w:val="single" w:sz="6" w:space="0" w:color="auto"/>
              <w:left w:val="nil"/>
              <w:bottom w:val="nil"/>
              <w:right w:val="single" w:sz="12" w:space="0" w:color="auto"/>
            </w:tcBorders>
            <w:vAlign w:val="center"/>
          </w:tcPr>
          <w:p w14:paraId="777B54B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TXNRD2, SCPX, NRF2, GSHR, GCL reg, TXN2, FOXO3A, LKB1</w:t>
            </w:r>
          </w:p>
        </w:tc>
      </w:tr>
      <w:tr w:rsidR="00A428EE" w:rsidRPr="00990211" w14:paraId="0C187873"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6ED454D8"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62C7DD0D"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Transcription_Androgen Receptor nuclear signaling</w:t>
            </w:r>
          </w:p>
        </w:tc>
        <w:tc>
          <w:tcPr>
            <w:tcW w:w="993" w:type="dxa"/>
            <w:tcBorders>
              <w:top w:val="single" w:sz="6" w:space="0" w:color="auto"/>
              <w:left w:val="nil"/>
              <w:bottom w:val="nil"/>
              <w:right w:val="single" w:sz="6" w:space="0" w:color="auto"/>
            </w:tcBorders>
            <w:vAlign w:val="center"/>
          </w:tcPr>
          <w:p w14:paraId="28781BD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7/46</w:t>
            </w:r>
          </w:p>
        </w:tc>
        <w:tc>
          <w:tcPr>
            <w:tcW w:w="1134" w:type="dxa"/>
            <w:tcBorders>
              <w:top w:val="single" w:sz="6" w:space="0" w:color="auto"/>
              <w:left w:val="nil"/>
              <w:bottom w:val="nil"/>
              <w:right w:val="single" w:sz="6" w:space="0" w:color="auto"/>
            </w:tcBorders>
            <w:vAlign w:val="center"/>
          </w:tcPr>
          <w:p w14:paraId="22D17C20"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048E-02</w:t>
            </w:r>
          </w:p>
        </w:tc>
        <w:tc>
          <w:tcPr>
            <w:tcW w:w="5745" w:type="dxa"/>
            <w:tcBorders>
              <w:top w:val="single" w:sz="6" w:space="0" w:color="auto"/>
              <w:left w:val="nil"/>
              <w:bottom w:val="nil"/>
              <w:right w:val="single" w:sz="12" w:space="0" w:color="auto"/>
            </w:tcBorders>
            <w:vAlign w:val="center"/>
          </w:tcPr>
          <w:p w14:paraId="599389C0"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SCAP, CTNNB1, ADAR, WNT, CCND1, PKA-cat (cAMP-dependent), SOS</w:t>
            </w:r>
          </w:p>
        </w:tc>
      </w:tr>
      <w:tr w:rsidR="00A428EE" w:rsidRPr="00F4775F" w14:paraId="1923DDD1"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21D18442"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7DCB9F74"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FGF signaling in pancreatic cancer</w:t>
            </w:r>
          </w:p>
        </w:tc>
        <w:tc>
          <w:tcPr>
            <w:tcW w:w="993" w:type="dxa"/>
            <w:tcBorders>
              <w:top w:val="single" w:sz="6" w:space="0" w:color="auto"/>
              <w:left w:val="nil"/>
              <w:bottom w:val="nil"/>
              <w:right w:val="single" w:sz="6" w:space="0" w:color="auto"/>
            </w:tcBorders>
            <w:vAlign w:val="center"/>
          </w:tcPr>
          <w:p w14:paraId="07B1304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7/46</w:t>
            </w:r>
          </w:p>
        </w:tc>
        <w:tc>
          <w:tcPr>
            <w:tcW w:w="1134" w:type="dxa"/>
            <w:tcBorders>
              <w:top w:val="single" w:sz="6" w:space="0" w:color="auto"/>
              <w:left w:val="nil"/>
              <w:bottom w:val="nil"/>
              <w:right w:val="single" w:sz="6" w:space="0" w:color="auto"/>
            </w:tcBorders>
            <w:vAlign w:val="center"/>
          </w:tcPr>
          <w:p w14:paraId="33961FD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048E-02</w:t>
            </w:r>
          </w:p>
        </w:tc>
        <w:tc>
          <w:tcPr>
            <w:tcW w:w="5745" w:type="dxa"/>
            <w:tcBorders>
              <w:top w:val="single" w:sz="6" w:space="0" w:color="auto"/>
              <w:left w:val="nil"/>
              <w:bottom w:val="nil"/>
              <w:right w:val="single" w:sz="12" w:space="0" w:color="auto"/>
            </w:tcBorders>
            <w:vAlign w:val="center"/>
          </w:tcPr>
          <w:p w14:paraId="21501AE1"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CTNNB1, CCND1, PIK3CA, NFKBIA, SOS, NF-kB, SDC1</w:t>
            </w:r>
          </w:p>
        </w:tc>
      </w:tr>
      <w:tr w:rsidR="00A428EE" w:rsidRPr="00F4775F" w14:paraId="5E4953DA"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1001579F"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1E8B272F"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Development_The role of GDNF ligand family/ RET receptor in cell survival, growth and proliferation</w:t>
            </w:r>
          </w:p>
        </w:tc>
        <w:tc>
          <w:tcPr>
            <w:tcW w:w="993" w:type="dxa"/>
            <w:tcBorders>
              <w:top w:val="single" w:sz="6" w:space="0" w:color="auto"/>
              <w:left w:val="nil"/>
              <w:bottom w:val="nil"/>
              <w:right w:val="single" w:sz="6" w:space="0" w:color="auto"/>
            </w:tcBorders>
            <w:vAlign w:val="center"/>
          </w:tcPr>
          <w:p w14:paraId="5B6B074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10/92</w:t>
            </w:r>
          </w:p>
        </w:tc>
        <w:tc>
          <w:tcPr>
            <w:tcW w:w="1134" w:type="dxa"/>
            <w:tcBorders>
              <w:top w:val="single" w:sz="6" w:space="0" w:color="auto"/>
              <w:left w:val="nil"/>
              <w:bottom w:val="nil"/>
              <w:right w:val="single" w:sz="6" w:space="0" w:color="auto"/>
            </w:tcBorders>
            <w:vAlign w:val="center"/>
          </w:tcPr>
          <w:p w14:paraId="3403C48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067E-02</w:t>
            </w:r>
          </w:p>
        </w:tc>
        <w:tc>
          <w:tcPr>
            <w:tcW w:w="5745" w:type="dxa"/>
            <w:tcBorders>
              <w:top w:val="single" w:sz="6" w:space="0" w:color="auto"/>
              <w:left w:val="nil"/>
              <w:bottom w:val="nil"/>
              <w:right w:val="single" w:sz="12" w:space="0" w:color="auto"/>
            </w:tcBorders>
            <w:vAlign w:val="center"/>
          </w:tcPr>
          <w:p w14:paraId="0F983C2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CCND12, GDNF, CCND1, PIK3CA, ELK1, NFKBIA, SOS, AFT1, NF-kB, VAV2</w:t>
            </w:r>
          </w:p>
        </w:tc>
      </w:tr>
      <w:tr w:rsidR="00A428EE" w:rsidRPr="00990211" w14:paraId="7FA92F42"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3E22B34E"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54457A65"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Development_Leptin signaling via PI3K-dependent pathway</w:t>
            </w:r>
          </w:p>
        </w:tc>
        <w:tc>
          <w:tcPr>
            <w:tcW w:w="993" w:type="dxa"/>
            <w:tcBorders>
              <w:top w:val="single" w:sz="6" w:space="0" w:color="auto"/>
              <w:left w:val="nil"/>
              <w:bottom w:val="nil"/>
              <w:right w:val="single" w:sz="6" w:space="0" w:color="auto"/>
            </w:tcBorders>
            <w:vAlign w:val="center"/>
          </w:tcPr>
          <w:p w14:paraId="0875645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7/47</w:t>
            </w:r>
          </w:p>
        </w:tc>
        <w:tc>
          <w:tcPr>
            <w:tcW w:w="1134" w:type="dxa"/>
            <w:tcBorders>
              <w:top w:val="single" w:sz="6" w:space="0" w:color="auto"/>
              <w:left w:val="nil"/>
              <w:bottom w:val="nil"/>
              <w:right w:val="single" w:sz="6" w:space="0" w:color="auto"/>
            </w:tcBorders>
            <w:vAlign w:val="center"/>
          </w:tcPr>
          <w:p w14:paraId="1A970372"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067E-02</w:t>
            </w:r>
          </w:p>
        </w:tc>
        <w:tc>
          <w:tcPr>
            <w:tcW w:w="5745" w:type="dxa"/>
            <w:tcBorders>
              <w:top w:val="single" w:sz="6" w:space="0" w:color="auto"/>
              <w:left w:val="nil"/>
              <w:bottom w:val="nil"/>
              <w:right w:val="single" w:sz="12" w:space="0" w:color="auto"/>
            </w:tcBorders>
            <w:vAlign w:val="center"/>
          </w:tcPr>
          <w:p w14:paraId="2E6BFBD7"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GSK3A/B, IRS2, I-kB, PIK3CA, PKA-cat (cAMP-dependent), CPT1B, LKB1</w:t>
            </w:r>
          </w:p>
        </w:tc>
      </w:tr>
      <w:tr w:rsidR="00A428EE" w:rsidRPr="00990211" w14:paraId="53F98A2A"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1886F41C"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0C4F96D7"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Development_PIP3 signaling in cardiac myocytes</w:t>
            </w:r>
          </w:p>
        </w:tc>
        <w:tc>
          <w:tcPr>
            <w:tcW w:w="993" w:type="dxa"/>
            <w:tcBorders>
              <w:top w:val="single" w:sz="6" w:space="0" w:color="auto"/>
              <w:left w:val="nil"/>
              <w:bottom w:val="nil"/>
              <w:right w:val="single" w:sz="6" w:space="0" w:color="auto"/>
            </w:tcBorders>
            <w:vAlign w:val="center"/>
          </w:tcPr>
          <w:p w14:paraId="645A603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7/47</w:t>
            </w:r>
          </w:p>
        </w:tc>
        <w:tc>
          <w:tcPr>
            <w:tcW w:w="1134" w:type="dxa"/>
            <w:tcBorders>
              <w:top w:val="single" w:sz="6" w:space="0" w:color="auto"/>
              <w:left w:val="nil"/>
              <w:bottom w:val="nil"/>
              <w:right w:val="single" w:sz="6" w:space="0" w:color="auto"/>
            </w:tcBorders>
            <w:vAlign w:val="center"/>
          </w:tcPr>
          <w:p w14:paraId="7A29FAF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067E-02</w:t>
            </w:r>
          </w:p>
        </w:tc>
        <w:tc>
          <w:tcPr>
            <w:tcW w:w="5745" w:type="dxa"/>
            <w:tcBorders>
              <w:top w:val="single" w:sz="6" w:space="0" w:color="auto"/>
              <w:left w:val="nil"/>
              <w:bottom w:val="nil"/>
              <w:right w:val="single" w:sz="12" w:space="0" w:color="auto"/>
            </w:tcBorders>
            <w:vAlign w:val="center"/>
          </w:tcPr>
          <w:p w14:paraId="378DBF88"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GSK3A/B, MET (Met), PIK3CA, RPS6KB1, SOS, FOXO3A, Cyclin D</w:t>
            </w:r>
          </w:p>
        </w:tc>
      </w:tr>
      <w:tr w:rsidR="00A428EE" w:rsidRPr="00F4775F" w14:paraId="40CB62F3"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27364B38"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68F074A4"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Development_PDGF signaling via MAPK cascades</w:t>
            </w:r>
          </w:p>
        </w:tc>
        <w:tc>
          <w:tcPr>
            <w:tcW w:w="993" w:type="dxa"/>
            <w:tcBorders>
              <w:top w:val="single" w:sz="6" w:space="0" w:color="auto"/>
              <w:left w:val="nil"/>
              <w:bottom w:val="nil"/>
              <w:right w:val="single" w:sz="6" w:space="0" w:color="auto"/>
            </w:tcBorders>
            <w:vAlign w:val="center"/>
          </w:tcPr>
          <w:p w14:paraId="6BB7947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7/47</w:t>
            </w:r>
          </w:p>
        </w:tc>
        <w:tc>
          <w:tcPr>
            <w:tcW w:w="1134" w:type="dxa"/>
            <w:tcBorders>
              <w:top w:val="single" w:sz="6" w:space="0" w:color="auto"/>
              <w:left w:val="nil"/>
              <w:bottom w:val="nil"/>
              <w:right w:val="single" w:sz="6" w:space="0" w:color="auto"/>
            </w:tcBorders>
            <w:vAlign w:val="center"/>
          </w:tcPr>
          <w:p w14:paraId="7CC8623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067E-02</w:t>
            </w:r>
          </w:p>
        </w:tc>
        <w:tc>
          <w:tcPr>
            <w:tcW w:w="5745" w:type="dxa"/>
            <w:tcBorders>
              <w:top w:val="single" w:sz="6" w:space="0" w:color="auto"/>
              <w:left w:val="nil"/>
              <w:bottom w:val="nil"/>
              <w:right w:val="single" w:sz="12" w:space="0" w:color="auto"/>
            </w:tcBorders>
            <w:vAlign w:val="center"/>
          </w:tcPr>
          <w:p w14:paraId="2E6DAE7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PDGF receptor, PIK3CA, ELK1, PDGF-D, SOS, VAV2, PDGFRB</w:t>
            </w:r>
          </w:p>
        </w:tc>
      </w:tr>
      <w:tr w:rsidR="00A428EE" w:rsidRPr="001908BA" w14:paraId="6C490A7E" w14:textId="77777777" w:rsidTr="00990211">
        <w:trPr>
          <w:trHeight w:val="581"/>
        </w:trPr>
        <w:tc>
          <w:tcPr>
            <w:tcW w:w="1940" w:type="dxa"/>
            <w:tcBorders>
              <w:top w:val="single" w:sz="6" w:space="0" w:color="auto"/>
              <w:left w:val="single" w:sz="4" w:space="0" w:color="auto"/>
              <w:bottom w:val="single" w:sz="6" w:space="0" w:color="auto"/>
              <w:right w:val="single" w:sz="6" w:space="0" w:color="auto"/>
            </w:tcBorders>
            <w:vAlign w:val="center"/>
          </w:tcPr>
          <w:p w14:paraId="559FDBF1"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70C59A51" w14:textId="77777777" w:rsidR="00A428EE" w:rsidRPr="00B6740C" w:rsidRDefault="00A428EE" w:rsidP="008C6CFD">
            <w:pPr>
              <w:rPr>
                <w:rFonts w:ascii="Times New Roman" w:hAnsi="Times New Roman" w:cs="Times New Roman"/>
                <w:sz w:val="20"/>
                <w:szCs w:val="20"/>
                <w:lang w:val="en-US"/>
              </w:rPr>
            </w:pPr>
            <w:r w:rsidRPr="00B6740C">
              <w:rPr>
                <w:rFonts w:ascii="Times New Roman" w:hAnsi="Times New Roman" w:cs="Times New Roman"/>
                <w:sz w:val="20"/>
                <w:szCs w:val="20"/>
                <w:lang w:val="en-US"/>
              </w:rPr>
              <w:t>Immune response_IL-2 activation and signaling pathway</w:t>
            </w:r>
          </w:p>
        </w:tc>
        <w:tc>
          <w:tcPr>
            <w:tcW w:w="993" w:type="dxa"/>
            <w:tcBorders>
              <w:top w:val="single" w:sz="6" w:space="0" w:color="auto"/>
              <w:left w:val="nil"/>
              <w:bottom w:val="single" w:sz="6" w:space="0" w:color="auto"/>
              <w:right w:val="single" w:sz="6" w:space="0" w:color="auto"/>
            </w:tcBorders>
            <w:vAlign w:val="center"/>
          </w:tcPr>
          <w:p w14:paraId="67BE199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7/48</w:t>
            </w:r>
          </w:p>
        </w:tc>
        <w:tc>
          <w:tcPr>
            <w:tcW w:w="1134" w:type="dxa"/>
            <w:tcBorders>
              <w:top w:val="single" w:sz="6" w:space="0" w:color="auto"/>
              <w:left w:val="nil"/>
              <w:bottom w:val="single" w:sz="6" w:space="0" w:color="auto"/>
              <w:right w:val="single" w:sz="6" w:space="0" w:color="auto"/>
            </w:tcBorders>
            <w:vAlign w:val="center"/>
          </w:tcPr>
          <w:p w14:paraId="02E8EC4F"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184E-02</w:t>
            </w:r>
          </w:p>
        </w:tc>
        <w:tc>
          <w:tcPr>
            <w:tcW w:w="5745" w:type="dxa"/>
            <w:tcBorders>
              <w:top w:val="single" w:sz="6" w:space="0" w:color="auto"/>
              <w:left w:val="nil"/>
              <w:bottom w:val="single" w:sz="6" w:space="0" w:color="auto"/>
              <w:right w:val="single" w:sz="12" w:space="0" w:color="auto"/>
            </w:tcBorders>
            <w:vAlign w:val="center"/>
          </w:tcPr>
          <w:p w14:paraId="3CBE517D" w14:textId="77777777" w:rsidR="00A428EE" w:rsidRPr="00A51AEC" w:rsidRDefault="00A428EE" w:rsidP="008C6CFD">
            <w:pPr>
              <w:rPr>
                <w:rFonts w:ascii="Times New Roman" w:hAnsi="Times New Roman" w:cs="Times New Roman"/>
                <w:sz w:val="20"/>
                <w:szCs w:val="20"/>
                <w:lang w:val="nn-NO"/>
              </w:rPr>
            </w:pPr>
            <w:r w:rsidRPr="00A51AEC">
              <w:rPr>
                <w:rFonts w:ascii="Times New Roman" w:hAnsi="Times New Roman" w:cs="Times New Roman"/>
                <w:sz w:val="20"/>
                <w:szCs w:val="20"/>
                <w:lang w:val="nn-NO"/>
              </w:rPr>
              <w:t>JAK1, IL2RB, I-kB, PIK3CA, ELK1, SOS, NF-kB</w:t>
            </w:r>
          </w:p>
        </w:tc>
      </w:tr>
      <w:tr w:rsidR="00A428EE" w:rsidRPr="00F4775F" w14:paraId="7835F0A1" w14:textId="77777777" w:rsidTr="00990211">
        <w:trPr>
          <w:trHeight w:val="581"/>
        </w:trPr>
        <w:tc>
          <w:tcPr>
            <w:tcW w:w="1940" w:type="dxa"/>
            <w:tcBorders>
              <w:top w:val="single" w:sz="6" w:space="0" w:color="auto"/>
              <w:left w:val="single" w:sz="4" w:space="0" w:color="auto"/>
              <w:bottom w:val="single" w:sz="4" w:space="0" w:color="auto"/>
              <w:right w:val="single" w:sz="6" w:space="0" w:color="auto"/>
            </w:tcBorders>
            <w:vAlign w:val="center"/>
          </w:tcPr>
          <w:p w14:paraId="49246BB3"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4" w:space="0" w:color="auto"/>
              <w:right w:val="single" w:sz="6" w:space="0" w:color="auto"/>
            </w:tcBorders>
            <w:vAlign w:val="center"/>
          </w:tcPr>
          <w:p w14:paraId="1544897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Transcription_HIF-1 targets</w:t>
            </w:r>
          </w:p>
        </w:tc>
        <w:tc>
          <w:tcPr>
            <w:tcW w:w="993" w:type="dxa"/>
            <w:tcBorders>
              <w:top w:val="single" w:sz="6" w:space="0" w:color="auto"/>
              <w:left w:val="nil"/>
              <w:bottom w:val="single" w:sz="4" w:space="0" w:color="auto"/>
              <w:right w:val="single" w:sz="6" w:space="0" w:color="auto"/>
            </w:tcBorders>
            <w:vAlign w:val="center"/>
          </w:tcPr>
          <w:p w14:paraId="015A997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10/95</w:t>
            </w:r>
          </w:p>
        </w:tc>
        <w:tc>
          <w:tcPr>
            <w:tcW w:w="1134" w:type="dxa"/>
            <w:tcBorders>
              <w:top w:val="single" w:sz="6" w:space="0" w:color="auto"/>
              <w:left w:val="nil"/>
              <w:bottom w:val="single" w:sz="4" w:space="0" w:color="auto"/>
              <w:right w:val="single" w:sz="6" w:space="0" w:color="auto"/>
            </w:tcBorders>
            <w:vAlign w:val="center"/>
          </w:tcPr>
          <w:p w14:paraId="0BBE07A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199E-02</w:t>
            </w:r>
          </w:p>
        </w:tc>
        <w:tc>
          <w:tcPr>
            <w:tcW w:w="5745" w:type="dxa"/>
            <w:tcBorders>
              <w:top w:val="single" w:sz="6" w:space="0" w:color="auto"/>
              <w:left w:val="nil"/>
              <w:bottom w:val="single" w:sz="4" w:space="0" w:color="auto"/>
              <w:right w:val="single" w:sz="12" w:space="0" w:color="auto"/>
            </w:tcBorders>
            <w:vAlign w:val="center"/>
          </w:tcPr>
          <w:p w14:paraId="1439607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RORA, ARNT, MXI1, ENG, DEC1 (Stra13), MET (Met), Adipophilin, CX3CR1, MDR1, GPI</w:t>
            </w:r>
          </w:p>
        </w:tc>
      </w:tr>
      <w:tr w:rsidR="00A428EE" w:rsidRPr="00F4775F" w14:paraId="4E2AE616" w14:textId="77777777" w:rsidTr="00990211">
        <w:trPr>
          <w:trHeight w:val="581"/>
        </w:trPr>
        <w:tc>
          <w:tcPr>
            <w:tcW w:w="1940" w:type="dxa"/>
            <w:tcBorders>
              <w:top w:val="single" w:sz="4" w:space="0" w:color="auto"/>
              <w:left w:val="single" w:sz="4" w:space="0" w:color="auto"/>
              <w:bottom w:val="nil"/>
              <w:right w:val="single" w:sz="6" w:space="0" w:color="auto"/>
            </w:tcBorders>
            <w:vAlign w:val="center"/>
          </w:tcPr>
          <w:p w14:paraId="485D58AC"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lastRenderedPageBreak/>
              <w:t xml:space="preserve">IGF, </w:t>
            </w:r>
            <w:r>
              <w:rPr>
                <w:rFonts w:ascii="Times New Roman" w:hAnsi="Times New Roman" w:cs="Times New Roman"/>
                <w:color w:val="000000" w:themeColor="text1"/>
                <w:sz w:val="20"/>
                <w:szCs w:val="20"/>
              </w:rPr>
              <w:t>mTORC1</w:t>
            </w:r>
            <w:r w:rsidRPr="00795481">
              <w:rPr>
                <w:rFonts w:ascii="Times New Roman" w:hAnsi="Times New Roman" w:cs="Times New Roman"/>
                <w:color w:val="000000" w:themeColor="text1"/>
                <w:sz w:val="20"/>
                <w:szCs w:val="20"/>
              </w:rPr>
              <w:t>C signaling</w:t>
            </w:r>
          </w:p>
        </w:tc>
        <w:tc>
          <w:tcPr>
            <w:tcW w:w="3685" w:type="dxa"/>
            <w:tcBorders>
              <w:top w:val="single" w:sz="4" w:space="0" w:color="auto"/>
              <w:left w:val="single" w:sz="6" w:space="0" w:color="auto"/>
              <w:bottom w:val="single" w:sz="6" w:space="0" w:color="auto"/>
              <w:right w:val="single" w:sz="6" w:space="0" w:color="auto"/>
            </w:tcBorders>
            <w:vAlign w:val="center"/>
          </w:tcPr>
          <w:p w14:paraId="401F8A3D"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Transport_Macropinocytosis regulation by growth factors</w:t>
            </w:r>
          </w:p>
        </w:tc>
        <w:tc>
          <w:tcPr>
            <w:tcW w:w="993" w:type="dxa"/>
            <w:tcBorders>
              <w:top w:val="single" w:sz="4" w:space="0" w:color="auto"/>
              <w:left w:val="nil"/>
              <w:bottom w:val="nil"/>
              <w:right w:val="single" w:sz="6" w:space="0" w:color="auto"/>
            </w:tcBorders>
            <w:vAlign w:val="center"/>
          </w:tcPr>
          <w:p w14:paraId="1507122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8/63</w:t>
            </w:r>
          </w:p>
        </w:tc>
        <w:tc>
          <w:tcPr>
            <w:tcW w:w="1134" w:type="dxa"/>
            <w:tcBorders>
              <w:top w:val="single" w:sz="4" w:space="0" w:color="auto"/>
              <w:left w:val="nil"/>
              <w:bottom w:val="nil"/>
              <w:right w:val="single" w:sz="6" w:space="0" w:color="auto"/>
            </w:tcBorders>
            <w:vAlign w:val="center"/>
          </w:tcPr>
          <w:p w14:paraId="4B4FA99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199E-02</w:t>
            </w:r>
          </w:p>
        </w:tc>
        <w:tc>
          <w:tcPr>
            <w:tcW w:w="5745" w:type="dxa"/>
            <w:tcBorders>
              <w:top w:val="single" w:sz="4" w:space="0" w:color="auto"/>
              <w:left w:val="nil"/>
              <w:bottom w:val="nil"/>
              <w:right w:val="single" w:sz="12" w:space="0" w:color="auto"/>
            </w:tcBorders>
            <w:vAlign w:val="center"/>
          </w:tcPr>
          <w:p w14:paraId="4A2A271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PDGF receptor, EHD4, IRS2, MET, PIK3CA (p110-alpha), SOS, VAV2, PDGFRB</w:t>
            </w:r>
          </w:p>
        </w:tc>
      </w:tr>
      <w:tr w:rsidR="00A428EE" w:rsidRPr="00F4775F" w14:paraId="23C230BA"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5EC9CB6F"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7E8E3B4F"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Cytoskeleton remodeling_Role of PDGFs in cell migration</w:t>
            </w:r>
          </w:p>
        </w:tc>
        <w:tc>
          <w:tcPr>
            <w:tcW w:w="993" w:type="dxa"/>
            <w:tcBorders>
              <w:top w:val="single" w:sz="6" w:space="0" w:color="auto"/>
              <w:left w:val="nil"/>
              <w:bottom w:val="nil"/>
              <w:right w:val="single" w:sz="6" w:space="0" w:color="auto"/>
            </w:tcBorders>
            <w:vAlign w:val="center"/>
          </w:tcPr>
          <w:p w14:paraId="31864BA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5/24</w:t>
            </w:r>
          </w:p>
        </w:tc>
        <w:tc>
          <w:tcPr>
            <w:tcW w:w="1134" w:type="dxa"/>
            <w:tcBorders>
              <w:top w:val="single" w:sz="6" w:space="0" w:color="auto"/>
              <w:left w:val="nil"/>
              <w:bottom w:val="nil"/>
              <w:right w:val="single" w:sz="6" w:space="0" w:color="auto"/>
            </w:tcBorders>
            <w:vAlign w:val="center"/>
          </w:tcPr>
          <w:p w14:paraId="0811D6A3"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279E-02</w:t>
            </w:r>
          </w:p>
        </w:tc>
        <w:tc>
          <w:tcPr>
            <w:tcW w:w="5745" w:type="dxa"/>
            <w:tcBorders>
              <w:top w:val="single" w:sz="6" w:space="0" w:color="auto"/>
              <w:left w:val="nil"/>
              <w:bottom w:val="nil"/>
              <w:right w:val="single" w:sz="12" w:space="0" w:color="auto"/>
            </w:tcBorders>
            <w:vAlign w:val="center"/>
          </w:tcPr>
          <w:p w14:paraId="2F63D3D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PDGF receptor, PIK3CA, PDGF-D, VAV2, PDGFRB</w:t>
            </w:r>
          </w:p>
        </w:tc>
      </w:tr>
      <w:tr w:rsidR="00A428EE" w:rsidRPr="00F4775F" w14:paraId="3FC56F47"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6BD418B3"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42C46FA8"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 xml:space="preserve">Main pathways of Schwann cells transformation in neurofibromatosis type 1 </w:t>
            </w:r>
          </w:p>
        </w:tc>
        <w:tc>
          <w:tcPr>
            <w:tcW w:w="993" w:type="dxa"/>
            <w:tcBorders>
              <w:top w:val="single" w:sz="6" w:space="0" w:color="auto"/>
              <w:left w:val="nil"/>
              <w:bottom w:val="nil"/>
              <w:right w:val="single" w:sz="6" w:space="0" w:color="auto"/>
            </w:tcBorders>
            <w:vAlign w:val="center"/>
          </w:tcPr>
          <w:p w14:paraId="04FC57C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9/80</w:t>
            </w:r>
          </w:p>
        </w:tc>
        <w:tc>
          <w:tcPr>
            <w:tcW w:w="1134" w:type="dxa"/>
            <w:tcBorders>
              <w:top w:val="single" w:sz="6" w:space="0" w:color="auto"/>
              <w:left w:val="nil"/>
              <w:bottom w:val="nil"/>
              <w:right w:val="single" w:sz="6" w:space="0" w:color="auto"/>
            </w:tcBorders>
            <w:vAlign w:val="center"/>
          </w:tcPr>
          <w:p w14:paraId="5FC0154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304E-02</w:t>
            </w:r>
          </w:p>
        </w:tc>
        <w:tc>
          <w:tcPr>
            <w:tcW w:w="5745" w:type="dxa"/>
            <w:tcBorders>
              <w:top w:val="single" w:sz="6" w:space="0" w:color="auto"/>
              <w:left w:val="nil"/>
              <w:bottom w:val="nil"/>
              <w:right w:val="single" w:sz="12" w:space="0" w:color="auto"/>
            </w:tcBorders>
            <w:vAlign w:val="center"/>
          </w:tcPr>
          <w:p w14:paraId="66FE2B0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PDGF receptor, CTNNB1, TC21, CCND1, PIK3CA, ELK1, RPS6KB1, ERBB2, PDGFRB</w:t>
            </w:r>
          </w:p>
        </w:tc>
      </w:tr>
      <w:tr w:rsidR="00A428EE" w:rsidRPr="00990211" w14:paraId="717D4140"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144AD86D"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165D9B14"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Development_Thromboxane A2 signaling pathway</w:t>
            </w:r>
          </w:p>
        </w:tc>
        <w:tc>
          <w:tcPr>
            <w:tcW w:w="993" w:type="dxa"/>
            <w:tcBorders>
              <w:top w:val="single" w:sz="6" w:space="0" w:color="auto"/>
              <w:left w:val="nil"/>
              <w:bottom w:val="nil"/>
              <w:right w:val="single" w:sz="6" w:space="0" w:color="auto"/>
            </w:tcBorders>
            <w:vAlign w:val="center"/>
          </w:tcPr>
          <w:p w14:paraId="2012FAB3"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7/50</w:t>
            </w:r>
          </w:p>
        </w:tc>
        <w:tc>
          <w:tcPr>
            <w:tcW w:w="1134" w:type="dxa"/>
            <w:tcBorders>
              <w:top w:val="single" w:sz="6" w:space="0" w:color="auto"/>
              <w:left w:val="nil"/>
              <w:bottom w:val="nil"/>
              <w:right w:val="single" w:sz="6" w:space="0" w:color="auto"/>
            </w:tcBorders>
            <w:vAlign w:val="center"/>
          </w:tcPr>
          <w:p w14:paraId="132873D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312E-02</w:t>
            </w:r>
          </w:p>
        </w:tc>
        <w:tc>
          <w:tcPr>
            <w:tcW w:w="5745" w:type="dxa"/>
            <w:tcBorders>
              <w:top w:val="single" w:sz="6" w:space="0" w:color="auto"/>
              <w:left w:val="nil"/>
              <w:bottom w:val="nil"/>
              <w:right w:val="single" w:sz="12" w:space="0" w:color="auto"/>
            </w:tcBorders>
            <w:vAlign w:val="center"/>
          </w:tcPr>
          <w:p w14:paraId="11F14F56" w14:textId="77777777" w:rsidR="00A428EE" w:rsidRPr="008C6CFD" w:rsidRDefault="00A428EE" w:rsidP="008C6CFD">
            <w:pPr>
              <w:rPr>
                <w:rFonts w:ascii="Times New Roman" w:hAnsi="Times New Roman" w:cs="Times New Roman"/>
                <w:sz w:val="20"/>
                <w:szCs w:val="20"/>
                <w:lang w:val="en-GB"/>
              </w:rPr>
            </w:pPr>
            <w:r w:rsidRPr="008C6CFD">
              <w:rPr>
                <w:rFonts w:ascii="Times New Roman" w:hAnsi="Times New Roman" w:cs="Times New Roman"/>
                <w:sz w:val="20"/>
                <w:szCs w:val="20"/>
                <w:lang w:val="en-GB"/>
              </w:rPr>
              <w:t>GSK3A/B, CTNNB1, CCND1, PIK3CA, RAP-1B, RPS6KB1, PKA-cat (cAMP-dependent)</w:t>
            </w:r>
          </w:p>
        </w:tc>
      </w:tr>
      <w:tr w:rsidR="00A428EE" w:rsidRPr="00F4775F" w14:paraId="2F511155"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6D3D1821"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5BD388C5"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Development_Adenosine A2B receptor signaling</w:t>
            </w:r>
          </w:p>
        </w:tc>
        <w:tc>
          <w:tcPr>
            <w:tcW w:w="993" w:type="dxa"/>
            <w:tcBorders>
              <w:top w:val="single" w:sz="6" w:space="0" w:color="auto"/>
              <w:left w:val="nil"/>
              <w:bottom w:val="nil"/>
              <w:right w:val="single" w:sz="6" w:space="0" w:color="auto"/>
            </w:tcBorders>
            <w:vAlign w:val="center"/>
          </w:tcPr>
          <w:p w14:paraId="5D32E53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7/50</w:t>
            </w:r>
          </w:p>
        </w:tc>
        <w:tc>
          <w:tcPr>
            <w:tcW w:w="1134" w:type="dxa"/>
            <w:tcBorders>
              <w:top w:val="single" w:sz="6" w:space="0" w:color="auto"/>
              <w:left w:val="nil"/>
              <w:bottom w:val="nil"/>
              <w:right w:val="single" w:sz="6" w:space="0" w:color="auto"/>
            </w:tcBorders>
            <w:vAlign w:val="center"/>
          </w:tcPr>
          <w:p w14:paraId="0490BEF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312E-02</w:t>
            </w:r>
          </w:p>
        </w:tc>
        <w:tc>
          <w:tcPr>
            <w:tcW w:w="5745" w:type="dxa"/>
            <w:tcBorders>
              <w:top w:val="single" w:sz="6" w:space="0" w:color="auto"/>
              <w:left w:val="nil"/>
              <w:bottom w:val="nil"/>
              <w:right w:val="single" w:sz="12" w:space="0" w:color="auto"/>
            </w:tcBorders>
            <w:vAlign w:val="center"/>
          </w:tcPr>
          <w:p w14:paraId="3FFB860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CTNNB1, PIK3CA, ELK1, PKA-cat (cAMP-dependent), SOS, NF-kB, GNAQ</w:t>
            </w:r>
          </w:p>
        </w:tc>
      </w:tr>
      <w:tr w:rsidR="00A428EE" w:rsidRPr="00F4775F" w14:paraId="4BC5C190"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5412C777"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6F7AF50C"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G-protein signaling_H-RAS regulation pathway</w:t>
            </w:r>
          </w:p>
        </w:tc>
        <w:tc>
          <w:tcPr>
            <w:tcW w:w="993" w:type="dxa"/>
            <w:tcBorders>
              <w:top w:val="single" w:sz="6" w:space="0" w:color="auto"/>
              <w:left w:val="nil"/>
              <w:bottom w:val="nil"/>
              <w:right w:val="single" w:sz="6" w:space="0" w:color="auto"/>
            </w:tcBorders>
            <w:vAlign w:val="center"/>
          </w:tcPr>
          <w:p w14:paraId="5B17BEE0"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6/37</w:t>
            </w:r>
          </w:p>
        </w:tc>
        <w:tc>
          <w:tcPr>
            <w:tcW w:w="1134" w:type="dxa"/>
            <w:tcBorders>
              <w:top w:val="single" w:sz="6" w:space="0" w:color="auto"/>
              <w:left w:val="nil"/>
              <w:bottom w:val="nil"/>
              <w:right w:val="single" w:sz="6" w:space="0" w:color="auto"/>
            </w:tcBorders>
            <w:vAlign w:val="center"/>
          </w:tcPr>
          <w:p w14:paraId="3902786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385E-02</w:t>
            </w:r>
          </w:p>
        </w:tc>
        <w:tc>
          <w:tcPr>
            <w:tcW w:w="5745" w:type="dxa"/>
            <w:tcBorders>
              <w:top w:val="single" w:sz="6" w:space="0" w:color="auto"/>
              <w:left w:val="nil"/>
              <w:bottom w:val="nil"/>
              <w:right w:val="single" w:sz="12" w:space="0" w:color="auto"/>
            </w:tcBorders>
            <w:vAlign w:val="center"/>
          </w:tcPr>
          <w:p w14:paraId="2ED2103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MAGI-1(BAIAP1), GDNF, RasGRP4, PIK3CA, SOS, PDGFRB</w:t>
            </w:r>
          </w:p>
        </w:tc>
      </w:tr>
      <w:tr w:rsidR="00A428EE" w:rsidRPr="00F4775F" w14:paraId="035BE84F"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C9F7D23"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0D90A107" w14:textId="77777777" w:rsidR="00A428EE" w:rsidRPr="00B6740C" w:rsidRDefault="00A428EE" w:rsidP="008C6CFD">
            <w:pPr>
              <w:rPr>
                <w:rFonts w:ascii="Times New Roman" w:hAnsi="Times New Roman" w:cs="Times New Roman"/>
                <w:sz w:val="20"/>
                <w:szCs w:val="20"/>
                <w:lang w:val="en-US"/>
              </w:rPr>
            </w:pPr>
            <w:r w:rsidRPr="00B6740C">
              <w:rPr>
                <w:rFonts w:ascii="Times New Roman" w:hAnsi="Times New Roman" w:cs="Times New Roman"/>
                <w:sz w:val="20"/>
                <w:szCs w:val="20"/>
                <w:lang w:val="en-US"/>
              </w:rPr>
              <w:t>Signal transduction_NF-kB activation pathways</w:t>
            </w:r>
          </w:p>
        </w:tc>
        <w:tc>
          <w:tcPr>
            <w:tcW w:w="993" w:type="dxa"/>
            <w:tcBorders>
              <w:top w:val="single" w:sz="6" w:space="0" w:color="auto"/>
              <w:left w:val="nil"/>
              <w:bottom w:val="nil"/>
              <w:right w:val="single" w:sz="6" w:space="0" w:color="auto"/>
            </w:tcBorders>
            <w:vAlign w:val="center"/>
          </w:tcPr>
          <w:p w14:paraId="007E400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7/51</w:t>
            </w:r>
          </w:p>
        </w:tc>
        <w:tc>
          <w:tcPr>
            <w:tcW w:w="1134" w:type="dxa"/>
            <w:tcBorders>
              <w:top w:val="single" w:sz="6" w:space="0" w:color="auto"/>
              <w:left w:val="nil"/>
              <w:bottom w:val="nil"/>
              <w:right w:val="single" w:sz="6" w:space="0" w:color="auto"/>
            </w:tcBorders>
            <w:vAlign w:val="center"/>
          </w:tcPr>
          <w:p w14:paraId="066AB552"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416E-02</w:t>
            </w:r>
          </w:p>
        </w:tc>
        <w:tc>
          <w:tcPr>
            <w:tcW w:w="5745" w:type="dxa"/>
            <w:tcBorders>
              <w:top w:val="single" w:sz="6" w:space="0" w:color="auto"/>
              <w:left w:val="nil"/>
              <w:bottom w:val="nil"/>
              <w:right w:val="single" w:sz="12" w:space="0" w:color="auto"/>
            </w:tcBorders>
            <w:vAlign w:val="center"/>
          </w:tcPr>
          <w:p w14:paraId="46BAB26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NF-kB2 (p52), I-kB, NF-kB2 (p100), NF-kB, NF-kB1 (p105), NIK(NIK), NF-kB1 (p50)</w:t>
            </w:r>
          </w:p>
        </w:tc>
      </w:tr>
      <w:tr w:rsidR="00A428EE" w:rsidRPr="00990211" w14:paraId="462BEBBE"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7EBD7B7"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Lipid metabolism</w:t>
            </w:r>
          </w:p>
        </w:tc>
        <w:tc>
          <w:tcPr>
            <w:tcW w:w="3685" w:type="dxa"/>
            <w:tcBorders>
              <w:top w:val="single" w:sz="6" w:space="0" w:color="auto"/>
              <w:left w:val="single" w:sz="6" w:space="0" w:color="auto"/>
              <w:bottom w:val="single" w:sz="6" w:space="0" w:color="auto"/>
              <w:right w:val="single" w:sz="6" w:space="0" w:color="auto"/>
            </w:tcBorders>
            <w:vAlign w:val="center"/>
          </w:tcPr>
          <w:p w14:paraId="2DBF9073"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Regulation of lipid metabolism via LXR, NF-Y and SREBP</w:t>
            </w:r>
          </w:p>
        </w:tc>
        <w:tc>
          <w:tcPr>
            <w:tcW w:w="993" w:type="dxa"/>
            <w:tcBorders>
              <w:top w:val="single" w:sz="6" w:space="0" w:color="auto"/>
              <w:left w:val="nil"/>
              <w:bottom w:val="nil"/>
              <w:right w:val="single" w:sz="6" w:space="0" w:color="auto"/>
            </w:tcBorders>
            <w:vAlign w:val="center"/>
          </w:tcPr>
          <w:p w14:paraId="2915671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6/38</w:t>
            </w:r>
          </w:p>
        </w:tc>
        <w:tc>
          <w:tcPr>
            <w:tcW w:w="1134" w:type="dxa"/>
            <w:tcBorders>
              <w:top w:val="single" w:sz="6" w:space="0" w:color="auto"/>
              <w:left w:val="nil"/>
              <w:bottom w:val="nil"/>
              <w:right w:val="single" w:sz="6" w:space="0" w:color="auto"/>
            </w:tcBorders>
            <w:vAlign w:val="center"/>
          </w:tcPr>
          <w:p w14:paraId="3521AD7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533E-02</w:t>
            </w:r>
          </w:p>
        </w:tc>
        <w:tc>
          <w:tcPr>
            <w:tcW w:w="5745" w:type="dxa"/>
            <w:tcBorders>
              <w:top w:val="single" w:sz="6" w:space="0" w:color="auto"/>
              <w:left w:val="nil"/>
              <w:bottom w:val="nil"/>
              <w:right w:val="single" w:sz="12" w:space="0" w:color="auto"/>
            </w:tcBorders>
            <w:vAlign w:val="center"/>
          </w:tcPr>
          <w:p w14:paraId="680941BD" w14:textId="77777777" w:rsidR="00A428EE" w:rsidRPr="008C6CFD" w:rsidRDefault="00A428EE" w:rsidP="008C6CFD">
            <w:pPr>
              <w:rPr>
                <w:rFonts w:ascii="Times New Roman" w:hAnsi="Times New Roman" w:cs="Times New Roman"/>
                <w:sz w:val="20"/>
                <w:szCs w:val="20"/>
                <w:lang w:val="en-GB"/>
              </w:rPr>
            </w:pPr>
            <w:r w:rsidRPr="008C6CFD">
              <w:rPr>
                <w:rFonts w:ascii="Times New Roman" w:hAnsi="Times New Roman" w:cs="Times New Roman"/>
                <w:sz w:val="20"/>
                <w:szCs w:val="20"/>
                <w:lang w:val="en-GB"/>
              </w:rPr>
              <w:t>SREBP2 (nuclear), SCAP, FASN, SREBP2 precursor, S1PR1, SREBP2 (Golgi membrane)</w:t>
            </w:r>
          </w:p>
        </w:tc>
      </w:tr>
      <w:tr w:rsidR="00A428EE" w:rsidRPr="00932677" w14:paraId="6FA32638"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1DFFAA13"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742C4A67"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SLE genetic marker-specific pathways in antigen-presenting cells (APC)</w:t>
            </w:r>
          </w:p>
        </w:tc>
        <w:tc>
          <w:tcPr>
            <w:tcW w:w="993" w:type="dxa"/>
            <w:tcBorders>
              <w:top w:val="single" w:sz="6" w:space="0" w:color="auto"/>
              <w:left w:val="nil"/>
              <w:bottom w:val="nil"/>
              <w:right w:val="single" w:sz="6" w:space="0" w:color="auto"/>
            </w:tcBorders>
            <w:vAlign w:val="center"/>
          </w:tcPr>
          <w:p w14:paraId="622F57C3"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9/84</w:t>
            </w:r>
          </w:p>
        </w:tc>
        <w:tc>
          <w:tcPr>
            <w:tcW w:w="1134" w:type="dxa"/>
            <w:tcBorders>
              <w:top w:val="single" w:sz="6" w:space="0" w:color="auto"/>
              <w:left w:val="nil"/>
              <w:bottom w:val="nil"/>
              <w:right w:val="single" w:sz="6" w:space="0" w:color="auto"/>
            </w:tcBorders>
            <w:vAlign w:val="center"/>
          </w:tcPr>
          <w:p w14:paraId="4D46C7E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624E-02</w:t>
            </w:r>
          </w:p>
        </w:tc>
        <w:tc>
          <w:tcPr>
            <w:tcW w:w="5745" w:type="dxa"/>
            <w:tcBorders>
              <w:top w:val="single" w:sz="6" w:space="0" w:color="auto"/>
              <w:left w:val="nil"/>
              <w:bottom w:val="nil"/>
              <w:right w:val="single" w:sz="12" w:space="0" w:color="auto"/>
            </w:tcBorders>
            <w:vAlign w:val="center"/>
          </w:tcPr>
          <w:p w14:paraId="2F6FD09F" w14:textId="77777777" w:rsidR="00A428EE" w:rsidRPr="00A51AEC" w:rsidRDefault="00A428EE" w:rsidP="008C6CFD">
            <w:pPr>
              <w:rPr>
                <w:rFonts w:ascii="Times New Roman" w:hAnsi="Times New Roman" w:cs="Times New Roman"/>
                <w:sz w:val="20"/>
                <w:szCs w:val="20"/>
                <w:lang w:val="da-DK"/>
              </w:rPr>
            </w:pPr>
            <w:r w:rsidRPr="00A51AEC">
              <w:rPr>
                <w:rFonts w:ascii="Times New Roman" w:hAnsi="Times New Roman" w:cs="Times New Roman"/>
                <w:sz w:val="20"/>
                <w:szCs w:val="20"/>
                <w:lang w:val="da-DK"/>
              </w:rPr>
              <w:t>JAK1, IRF8, STAT4, I-kB, S1PR1, IFNG, NF-kB, NIK(NIK), TLR9</w:t>
            </w:r>
          </w:p>
        </w:tc>
      </w:tr>
      <w:tr w:rsidR="00A428EE" w:rsidRPr="00990211" w14:paraId="79CAAAD4" w14:textId="77777777" w:rsidTr="00990211">
        <w:trPr>
          <w:trHeight w:val="581"/>
        </w:trPr>
        <w:tc>
          <w:tcPr>
            <w:tcW w:w="1940" w:type="dxa"/>
            <w:tcBorders>
              <w:top w:val="single" w:sz="6" w:space="0" w:color="auto"/>
              <w:left w:val="single" w:sz="4" w:space="0" w:color="auto"/>
              <w:bottom w:val="single" w:sz="6" w:space="0" w:color="auto"/>
              <w:right w:val="single" w:sz="6" w:space="0" w:color="auto"/>
            </w:tcBorders>
            <w:vAlign w:val="center"/>
          </w:tcPr>
          <w:p w14:paraId="60FE36F7"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Apoptose and survival</w:t>
            </w:r>
          </w:p>
        </w:tc>
        <w:tc>
          <w:tcPr>
            <w:tcW w:w="3685" w:type="dxa"/>
            <w:tcBorders>
              <w:top w:val="single" w:sz="6" w:space="0" w:color="auto"/>
              <w:left w:val="single" w:sz="6" w:space="0" w:color="auto"/>
              <w:bottom w:val="single" w:sz="6" w:space="0" w:color="auto"/>
              <w:right w:val="single" w:sz="6" w:space="0" w:color="auto"/>
            </w:tcBorders>
            <w:vAlign w:val="center"/>
          </w:tcPr>
          <w:p w14:paraId="138F8F0E"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Apoptosis and survival_Role of PKR in stress-induced apoptosis</w:t>
            </w:r>
          </w:p>
        </w:tc>
        <w:tc>
          <w:tcPr>
            <w:tcW w:w="993" w:type="dxa"/>
            <w:tcBorders>
              <w:top w:val="single" w:sz="6" w:space="0" w:color="auto"/>
              <w:left w:val="nil"/>
              <w:bottom w:val="single" w:sz="6" w:space="0" w:color="auto"/>
              <w:right w:val="single" w:sz="6" w:space="0" w:color="auto"/>
            </w:tcBorders>
            <w:vAlign w:val="center"/>
          </w:tcPr>
          <w:p w14:paraId="056FC01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7/53</w:t>
            </w:r>
          </w:p>
        </w:tc>
        <w:tc>
          <w:tcPr>
            <w:tcW w:w="1134" w:type="dxa"/>
            <w:tcBorders>
              <w:top w:val="single" w:sz="6" w:space="0" w:color="auto"/>
              <w:left w:val="nil"/>
              <w:bottom w:val="single" w:sz="6" w:space="0" w:color="auto"/>
              <w:right w:val="single" w:sz="6" w:space="0" w:color="auto"/>
            </w:tcBorders>
            <w:vAlign w:val="center"/>
          </w:tcPr>
          <w:p w14:paraId="2B28E81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678E-02</w:t>
            </w:r>
          </w:p>
        </w:tc>
        <w:tc>
          <w:tcPr>
            <w:tcW w:w="5745" w:type="dxa"/>
            <w:tcBorders>
              <w:top w:val="single" w:sz="6" w:space="0" w:color="auto"/>
              <w:left w:val="nil"/>
              <w:bottom w:val="single" w:sz="6" w:space="0" w:color="auto"/>
              <w:right w:val="single" w:sz="12" w:space="0" w:color="auto"/>
            </w:tcBorders>
            <w:vAlign w:val="center"/>
          </w:tcPr>
          <w:p w14:paraId="5B5C2A2B" w14:textId="77777777" w:rsidR="00A428EE" w:rsidRPr="008C6CFD" w:rsidRDefault="00A428EE" w:rsidP="008C6CFD">
            <w:pPr>
              <w:rPr>
                <w:rFonts w:ascii="Times New Roman" w:hAnsi="Times New Roman" w:cs="Times New Roman"/>
                <w:sz w:val="20"/>
                <w:szCs w:val="20"/>
                <w:lang w:val="en-GB"/>
              </w:rPr>
            </w:pPr>
            <w:r w:rsidRPr="008C6CFD">
              <w:rPr>
                <w:rFonts w:ascii="Times New Roman" w:hAnsi="Times New Roman" w:cs="Times New Roman"/>
                <w:sz w:val="20"/>
                <w:szCs w:val="20"/>
                <w:lang w:val="en-GB"/>
              </w:rPr>
              <w:t>JAK1, I-kB, PP2A regulatory, NFKBIA, IFNG, NF-kB, FasR(FAS)</w:t>
            </w:r>
          </w:p>
        </w:tc>
      </w:tr>
      <w:tr w:rsidR="00A428EE" w:rsidRPr="00F4775F" w14:paraId="322CF442" w14:textId="77777777" w:rsidTr="00990211">
        <w:trPr>
          <w:trHeight w:val="581"/>
        </w:trPr>
        <w:tc>
          <w:tcPr>
            <w:tcW w:w="1940" w:type="dxa"/>
            <w:tcBorders>
              <w:top w:val="single" w:sz="6" w:space="0" w:color="auto"/>
              <w:left w:val="single" w:sz="4" w:space="0" w:color="auto"/>
              <w:bottom w:val="single" w:sz="4" w:space="0" w:color="auto"/>
              <w:right w:val="single" w:sz="6" w:space="0" w:color="auto"/>
            </w:tcBorders>
            <w:vAlign w:val="center"/>
          </w:tcPr>
          <w:p w14:paraId="6F0886D7"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4" w:space="0" w:color="auto"/>
              <w:right w:val="single" w:sz="6" w:space="0" w:color="auto"/>
            </w:tcBorders>
            <w:vAlign w:val="center"/>
          </w:tcPr>
          <w:p w14:paraId="3529E1D0" w14:textId="77777777" w:rsidR="00A428EE" w:rsidRPr="00B6740C" w:rsidRDefault="00A428EE" w:rsidP="008C6CFD">
            <w:pPr>
              <w:rPr>
                <w:rFonts w:ascii="Times New Roman" w:hAnsi="Times New Roman" w:cs="Times New Roman"/>
                <w:sz w:val="20"/>
                <w:szCs w:val="20"/>
                <w:lang w:val="en-US"/>
              </w:rPr>
            </w:pPr>
            <w:r w:rsidRPr="00B6740C">
              <w:rPr>
                <w:rFonts w:ascii="Times New Roman" w:hAnsi="Times New Roman" w:cs="Times New Roman"/>
                <w:sz w:val="20"/>
                <w:szCs w:val="20"/>
                <w:lang w:val="en-US"/>
              </w:rPr>
              <w:t>Immune response_OX40L/ OX40 signaling pathway</w:t>
            </w:r>
          </w:p>
        </w:tc>
        <w:tc>
          <w:tcPr>
            <w:tcW w:w="993" w:type="dxa"/>
            <w:tcBorders>
              <w:top w:val="single" w:sz="6" w:space="0" w:color="auto"/>
              <w:left w:val="nil"/>
              <w:bottom w:val="single" w:sz="4" w:space="0" w:color="auto"/>
              <w:right w:val="single" w:sz="6" w:space="0" w:color="auto"/>
            </w:tcBorders>
            <w:vAlign w:val="center"/>
          </w:tcPr>
          <w:p w14:paraId="22C8BE3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8/69</w:t>
            </w:r>
          </w:p>
        </w:tc>
        <w:tc>
          <w:tcPr>
            <w:tcW w:w="1134" w:type="dxa"/>
            <w:tcBorders>
              <w:top w:val="single" w:sz="6" w:space="0" w:color="auto"/>
              <w:left w:val="nil"/>
              <w:bottom w:val="single" w:sz="4" w:space="0" w:color="auto"/>
              <w:right w:val="single" w:sz="6" w:space="0" w:color="auto"/>
            </w:tcBorders>
            <w:vAlign w:val="center"/>
          </w:tcPr>
          <w:p w14:paraId="0A35C25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1</w:t>
            </w:r>
            <w:r>
              <w:rPr>
                <w:rFonts w:ascii="Times New Roman" w:hAnsi="Times New Roman" w:cs="Times New Roman"/>
                <w:sz w:val="20"/>
                <w:szCs w:val="20"/>
              </w:rPr>
              <w:t>.</w:t>
            </w:r>
            <w:r w:rsidRPr="00A51AEC">
              <w:rPr>
                <w:rFonts w:ascii="Times New Roman" w:hAnsi="Times New Roman" w:cs="Times New Roman"/>
                <w:sz w:val="20"/>
                <w:szCs w:val="20"/>
              </w:rPr>
              <w:t>759E-02</w:t>
            </w:r>
          </w:p>
        </w:tc>
        <w:tc>
          <w:tcPr>
            <w:tcW w:w="5745" w:type="dxa"/>
            <w:tcBorders>
              <w:top w:val="single" w:sz="6" w:space="0" w:color="auto"/>
              <w:left w:val="nil"/>
              <w:bottom w:val="single" w:sz="4" w:space="0" w:color="auto"/>
              <w:right w:val="single" w:sz="12" w:space="0" w:color="auto"/>
            </w:tcBorders>
            <w:vAlign w:val="center"/>
          </w:tcPr>
          <w:p w14:paraId="4B6D10D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NF-kB2 (p52), I-kB, PIK3CA, NF-kB2 (p100), Perforin, IFNG, NF-kB, NIK</w:t>
            </w:r>
          </w:p>
        </w:tc>
      </w:tr>
      <w:tr w:rsidR="00A428EE" w:rsidRPr="001908BA" w14:paraId="60CCCB8C" w14:textId="77777777" w:rsidTr="00990211">
        <w:trPr>
          <w:trHeight w:val="581"/>
        </w:trPr>
        <w:tc>
          <w:tcPr>
            <w:tcW w:w="1940" w:type="dxa"/>
            <w:tcBorders>
              <w:top w:val="single" w:sz="4" w:space="0" w:color="auto"/>
              <w:left w:val="single" w:sz="4" w:space="0" w:color="auto"/>
              <w:bottom w:val="nil"/>
              <w:right w:val="single" w:sz="6" w:space="0" w:color="auto"/>
            </w:tcBorders>
            <w:vAlign w:val="center"/>
          </w:tcPr>
          <w:p w14:paraId="01A35921"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lastRenderedPageBreak/>
              <w:t xml:space="preserve">IGF, </w:t>
            </w:r>
            <w:r>
              <w:rPr>
                <w:rFonts w:ascii="Times New Roman" w:hAnsi="Times New Roman" w:cs="Times New Roman"/>
                <w:color w:val="000000" w:themeColor="text1"/>
                <w:sz w:val="20"/>
                <w:szCs w:val="20"/>
              </w:rPr>
              <w:t>mTORC1</w:t>
            </w:r>
            <w:r w:rsidRPr="00795481">
              <w:rPr>
                <w:rFonts w:ascii="Times New Roman" w:hAnsi="Times New Roman" w:cs="Times New Roman"/>
                <w:color w:val="000000" w:themeColor="text1"/>
                <w:sz w:val="20"/>
                <w:szCs w:val="20"/>
              </w:rPr>
              <w:t>C signaling</w:t>
            </w:r>
          </w:p>
        </w:tc>
        <w:tc>
          <w:tcPr>
            <w:tcW w:w="3685" w:type="dxa"/>
            <w:tcBorders>
              <w:top w:val="single" w:sz="4" w:space="0" w:color="auto"/>
              <w:left w:val="single" w:sz="6" w:space="0" w:color="auto"/>
              <w:bottom w:val="single" w:sz="6" w:space="0" w:color="auto"/>
              <w:right w:val="single" w:sz="6" w:space="0" w:color="auto"/>
            </w:tcBorders>
            <w:vAlign w:val="center"/>
          </w:tcPr>
          <w:p w14:paraId="729EEF99"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Main growth factor signaling cascades in multiple myeloma cells</w:t>
            </w:r>
          </w:p>
        </w:tc>
        <w:tc>
          <w:tcPr>
            <w:tcW w:w="993" w:type="dxa"/>
            <w:tcBorders>
              <w:top w:val="single" w:sz="4" w:space="0" w:color="auto"/>
              <w:left w:val="nil"/>
              <w:bottom w:val="nil"/>
              <w:right w:val="single" w:sz="6" w:space="0" w:color="auto"/>
            </w:tcBorders>
            <w:vAlign w:val="center"/>
          </w:tcPr>
          <w:p w14:paraId="565AABA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6/41</w:t>
            </w:r>
          </w:p>
        </w:tc>
        <w:tc>
          <w:tcPr>
            <w:tcW w:w="1134" w:type="dxa"/>
            <w:tcBorders>
              <w:top w:val="single" w:sz="4" w:space="0" w:color="auto"/>
              <w:left w:val="nil"/>
              <w:bottom w:val="nil"/>
              <w:right w:val="single" w:sz="6" w:space="0" w:color="auto"/>
            </w:tcBorders>
            <w:vAlign w:val="center"/>
          </w:tcPr>
          <w:p w14:paraId="6F7820C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128E-02</w:t>
            </w:r>
          </w:p>
        </w:tc>
        <w:tc>
          <w:tcPr>
            <w:tcW w:w="5745" w:type="dxa"/>
            <w:tcBorders>
              <w:top w:val="single" w:sz="4" w:space="0" w:color="auto"/>
              <w:left w:val="nil"/>
              <w:bottom w:val="nil"/>
              <w:right w:val="single" w:sz="12" w:space="0" w:color="auto"/>
            </w:tcBorders>
            <w:vAlign w:val="center"/>
          </w:tcPr>
          <w:p w14:paraId="6E8E367A" w14:textId="77777777" w:rsidR="00A428EE" w:rsidRPr="00A51AEC" w:rsidRDefault="00A428EE" w:rsidP="008C6CFD">
            <w:pPr>
              <w:rPr>
                <w:rFonts w:ascii="Times New Roman" w:hAnsi="Times New Roman" w:cs="Times New Roman"/>
                <w:sz w:val="20"/>
                <w:szCs w:val="20"/>
                <w:lang w:val="nn-NO"/>
              </w:rPr>
            </w:pPr>
            <w:r w:rsidRPr="00A51AEC">
              <w:rPr>
                <w:rFonts w:ascii="Times New Roman" w:hAnsi="Times New Roman" w:cs="Times New Roman"/>
                <w:sz w:val="20"/>
                <w:szCs w:val="20"/>
                <w:lang w:val="nn-NO"/>
              </w:rPr>
              <w:t>GSK3A/B, IRS2, I-kB, PIK3CA, SOS, NF-kB</w:t>
            </w:r>
          </w:p>
        </w:tc>
      </w:tr>
      <w:tr w:rsidR="00A428EE" w:rsidRPr="00932677" w14:paraId="59F876B5"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2BA9A2FC"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Lipid metabolism</w:t>
            </w:r>
          </w:p>
        </w:tc>
        <w:tc>
          <w:tcPr>
            <w:tcW w:w="3685" w:type="dxa"/>
            <w:tcBorders>
              <w:top w:val="single" w:sz="6" w:space="0" w:color="auto"/>
              <w:left w:val="single" w:sz="6" w:space="0" w:color="auto"/>
              <w:bottom w:val="single" w:sz="6" w:space="0" w:color="auto"/>
              <w:right w:val="single" w:sz="6" w:space="0" w:color="auto"/>
            </w:tcBorders>
            <w:vAlign w:val="center"/>
          </w:tcPr>
          <w:p w14:paraId="25DE7152"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Regulation of lipid metabolism_Insulin regulation of fatty acid metabolism</w:t>
            </w:r>
          </w:p>
        </w:tc>
        <w:tc>
          <w:tcPr>
            <w:tcW w:w="993" w:type="dxa"/>
            <w:tcBorders>
              <w:top w:val="single" w:sz="6" w:space="0" w:color="auto"/>
              <w:left w:val="nil"/>
              <w:bottom w:val="nil"/>
              <w:right w:val="single" w:sz="6" w:space="0" w:color="auto"/>
            </w:tcBorders>
            <w:vAlign w:val="center"/>
          </w:tcPr>
          <w:p w14:paraId="61AE0D1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9/89</w:t>
            </w:r>
          </w:p>
        </w:tc>
        <w:tc>
          <w:tcPr>
            <w:tcW w:w="1134" w:type="dxa"/>
            <w:tcBorders>
              <w:top w:val="single" w:sz="6" w:space="0" w:color="auto"/>
              <w:left w:val="nil"/>
              <w:bottom w:val="nil"/>
              <w:right w:val="single" w:sz="6" w:space="0" w:color="auto"/>
            </w:tcBorders>
            <w:vAlign w:val="center"/>
          </w:tcPr>
          <w:p w14:paraId="6D39DF7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263E-02</w:t>
            </w:r>
          </w:p>
        </w:tc>
        <w:tc>
          <w:tcPr>
            <w:tcW w:w="5745" w:type="dxa"/>
            <w:tcBorders>
              <w:top w:val="single" w:sz="6" w:space="0" w:color="auto"/>
              <w:left w:val="nil"/>
              <w:bottom w:val="nil"/>
              <w:right w:val="single" w:sz="12" w:space="0" w:color="auto"/>
            </w:tcBorders>
            <w:vAlign w:val="center"/>
          </w:tcPr>
          <w:p w14:paraId="603E881C" w14:textId="77777777" w:rsidR="00A428EE" w:rsidRPr="008C6CFD" w:rsidRDefault="00A428EE" w:rsidP="008C6CFD">
            <w:pPr>
              <w:rPr>
                <w:rFonts w:ascii="Times New Roman" w:hAnsi="Times New Roman" w:cs="Times New Roman"/>
                <w:sz w:val="20"/>
                <w:szCs w:val="20"/>
                <w:lang w:val="en-GB"/>
              </w:rPr>
            </w:pPr>
            <w:r w:rsidRPr="008C6CFD">
              <w:rPr>
                <w:rFonts w:ascii="Times New Roman" w:hAnsi="Times New Roman" w:cs="Times New Roman"/>
                <w:sz w:val="20"/>
                <w:szCs w:val="20"/>
                <w:lang w:val="en-GB"/>
              </w:rPr>
              <w:t>IRS2, SCAP, ELOVL6, FASN, PIK3CA, S1PR1, PKA-cat (cAMP-dependent), SOS, ODP2</w:t>
            </w:r>
          </w:p>
        </w:tc>
      </w:tr>
      <w:tr w:rsidR="00A428EE" w:rsidRPr="00F4775F" w14:paraId="4BD5B1F8"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2BEEE41C"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 xml:space="preserve">IGF, </w:t>
            </w:r>
            <w:r>
              <w:rPr>
                <w:rFonts w:ascii="Times New Roman" w:hAnsi="Times New Roman" w:cs="Times New Roman"/>
                <w:color w:val="000000" w:themeColor="text1"/>
                <w:sz w:val="20"/>
                <w:szCs w:val="20"/>
              </w:rPr>
              <w:t>mTORC1</w:t>
            </w:r>
            <w:r w:rsidRPr="00795481">
              <w:rPr>
                <w:rFonts w:ascii="Times New Roman" w:hAnsi="Times New Roman" w:cs="Times New Roman"/>
                <w:color w:val="000000" w:themeColor="text1"/>
                <w:sz w:val="20"/>
                <w:szCs w:val="20"/>
              </w:rPr>
              <w:t>C signaling</w:t>
            </w:r>
          </w:p>
        </w:tc>
        <w:tc>
          <w:tcPr>
            <w:tcW w:w="3685" w:type="dxa"/>
            <w:tcBorders>
              <w:top w:val="single" w:sz="6" w:space="0" w:color="auto"/>
              <w:left w:val="single" w:sz="6" w:space="0" w:color="auto"/>
              <w:bottom w:val="single" w:sz="6" w:space="0" w:color="auto"/>
              <w:right w:val="single" w:sz="6" w:space="0" w:color="auto"/>
            </w:tcBorders>
            <w:vAlign w:val="center"/>
          </w:tcPr>
          <w:p w14:paraId="06B1BE4C"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Development_Growth hormone signaling via PI3K/AKT and MAPK cascades</w:t>
            </w:r>
          </w:p>
        </w:tc>
        <w:tc>
          <w:tcPr>
            <w:tcW w:w="993" w:type="dxa"/>
            <w:tcBorders>
              <w:top w:val="single" w:sz="6" w:space="0" w:color="auto"/>
              <w:left w:val="nil"/>
              <w:bottom w:val="nil"/>
              <w:right w:val="single" w:sz="6" w:space="0" w:color="auto"/>
            </w:tcBorders>
            <w:vAlign w:val="center"/>
          </w:tcPr>
          <w:p w14:paraId="6BDE1EF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6/42</w:t>
            </w:r>
          </w:p>
        </w:tc>
        <w:tc>
          <w:tcPr>
            <w:tcW w:w="1134" w:type="dxa"/>
            <w:tcBorders>
              <w:top w:val="single" w:sz="6" w:space="0" w:color="auto"/>
              <w:left w:val="nil"/>
              <w:bottom w:val="nil"/>
              <w:right w:val="single" w:sz="6" w:space="0" w:color="auto"/>
            </w:tcBorders>
            <w:vAlign w:val="center"/>
          </w:tcPr>
          <w:p w14:paraId="4356836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327E-02</w:t>
            </w:r>
          </w:p>
        </w:tc>
        <w:tc>
          <w:tcPr>
            <w:tcW w:w="5745" w:type="dxa"/>
            <w:tcBorders>
              <w:top w:val="single" w:sz="6" w:space="0" w:color="auto"/>
              <w:left w:val="nil"/>
              <w:bottom w:val="nil"/>
              <w:right w:val="single" w:sz="12" w:space="0" w:color="auto"/>
            </w:tcBorders>
            <w:vAlign w:val="center"/>
          </w:tcPr>
          <w:p w14:paraId="68FCF87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IRS2, Elk-4, PIK3CA (p110-alpha), ELK1, RPS6KB1, SOS</w:t>
            </w:r>
          </w:p>
        </w:tc>
      </w:tr>
      <w:tr w:rsidR="00A428EE" w:rsidRPr="00F4775F" w14:paraId="7CD03D4C"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601959C6"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4795E33C"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Signal transduction_Additional pathways of NF-kB activation (in the nucleus)</w:t>
            </w:r>
          </w:p>
        </w:tc>
        <w:tc>
          <w:tcPr>
            <w:tcW w:w="993" w:type="dxa"/>
            <w:tcBorders>
              <w:top w:val="single" w:sz="6" w:space="0" w:color="auto"/>
              <w:left w:val="nil"/>
              <w:bottom w:val="nil"/>
              <w:right w:val="single" w:sz="6" w:space="0" w:color="auto"/>
            </w:tcBorders>
            <w:vAlign w:val="center"/>
          </w:tcPr>
          <w:p w14:paraId="5C3B5A9F"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5/30</w:t>
            </w:r>
          </w:p>
        </w:tc>
        <w:tc>
          <w:tcPr>
            <w:tcW w:w="1134" w:type="dxa"/>
            <w:tcBorders>
              <w:top w:val="single" w:sz="6" w:space="0" w:color="auto"/>
              <w:left w:val="nil"/>
              <w:bottom w:val="nil"/>
              <w:right w:val="single" w:sz="6" w:space="0" w:color="auto"/>
            </w:tcBorders>
            <w:vAlign w:val="center"/>
          </w:tcPr>
          <w:p w14:paraId="6C108031"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785E-02</w:t>
            </w:r>
          </w:p>
        </w:tc>
        <w:tc>
          <w:tcPr>
            <w:tcW w:w="5745" w:type="dxa"/>
            <w:tcBorders>
              <w:top w:val="single" w:sz="6" w:space="0" w:color="auto"/>
              <w:left w:val="nil"/>
              <w:bottom w:val="nil"/>
              <w:right w:val="single" w:sz="12" w:space="0" w:color="auto"/>
            </w:tcBorders>
            <w:vAlign w:val="center"/>
          </w:tcPr>
          <w:p w14:paraId="5012D05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I-kB, PRMT5, NFKBIA, NIK, NF-kB1 (p50)</w:t>
            </w:r>
          </w:p>
        </w:tc>
      </w:tr>
      <w:tr w:rsidR="00A428EE" w:rsidRPr="00F4775F" w14:paraId="787A0E7C"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5BCC91AE"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51FDB0D4"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Development_Ligand-independent activation of ESR1 and ESR2</w:t>
            </w:r>
          </w:p>
        </w:tc>
        <w:tc>
          <w:tcPr>
            <w:tcW w:w="993" w:type="dxa"/>
            <w:tcBorders>
              <w:top w:val="single" w:sz="6" w:space="0" w:color="auto"/>
              <w:left w:val="nil"/>
              <w:bottom w:val="nil"/>
              <w:right w:val="single" w:sz="6" w:space="0" w:color="auto"/>
            </w:tcBorders>
            <w:vAlign w:val="center"/>
          </w:tcPr>
          <w:p w14:paraId="0C758F1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6/44</w:t>
            </w:r>
          </w:p>
        </w:tc>
        <w:tc>
          <w:tcPr>
            <w:tcW w:w="1134" w:type="dxa"/>
            <w:tcBorders>
              <w:top w:val="single" w:sz="6" w:space="0" w:color="auto"/>
              <w:left w:val="nil"/>
              <w:bottom w:val="nil"/>
              <w:right w:val="single" w:sz="6" w:space="0" w:color="auto"/>
            </w:tcBorders>
            <w:vAlign w:val="center"/>
          </w:tcPr>
          <w:p w14:paraId="14FED8D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805E-02</w:t>
            </w:r>
          </w:p>
        </w:tc>
        <w:tc>
          <w:tcPr>
            <w:tcW w:w="5745" w:type="dxa"/>
            <w:tcBorders>
              <w:top w:val="single" w:sz="6" w:space="0" w:color="auto"/>
              <w:left w:val="nil"/>
              <w:bottom w:val="nil"/>
              <w:right w:val="single" w:sz="12" w:space="0" w:color="auto"/>
            </w:tcBorders>
            <w:vAlign w:val="center"/>
          </w:tcPr>
          <w:p w14:paraId="0FD1A380"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PIK3CA (p110-alpha), CCND1, PIK3CA, PKA-cat (cAMP-dependent), SOS, ERBB2</w:t>
            </w:r>
          </w:p>
        </w:tc>
      </w:tr>
      <w:tr w:rsidR="00A428EE" w:rsidRPr="00F4775F" w14:paraId="172181FB"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D8A9298"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4826D29F"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Cell adhesion_Role of CDK5 in cell adhesion</w:t>
            </w:r>
          </w:p>
        </w:tc>
        <w:tc>
          <w:tcPr>
            <w:tcW w:w="993" w:type="dxa"/>
            <w:tcBorders>
              <w:top w:val="single" w:sz="6" w:space="0" w:color="auto"/>
              <w:left w:val="nil"/>
              <w:bottom w:val="nil"/>
              <w:right w:val="single" w:sz="6" w:space="0" w:color="auto"/>
            </w:tcBorders>
            <w:vAlign w:val="center"/>
          </w:tcPr>
          <w:p w14:paraId="146AEBE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3/9</w:t>
            </w:r>
          </w:p>
        </w:tc>
        <w:tc>
          <w:tcPr>
            <w:tcW w:w="1134" w:type="dxa"/>
            <w:tcBorders>
              <w:top w:val="single" w:sz="6" w:space="0" w:color="auto"/>
              <w:left w:val="nil"/>
              <w:bottom w:val="nil"/>
              <w:right w:val="single" w:sz="6" w:space="0" w:color="auto"/>
            </w:tcBorders>
            <w:vAlign w:val="center"/>
          </w:tcPr>
          <w:p w14:paraId="64E934C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805E-02</w:t>
            </w:r>
          </w:p>
        </w:tc>
        <w:tc>
          <w:tcPr>
            <w:tcW w:w="5745" w:type="dxa"/>
            <w:tcBorders>
              <w:top w:val="single" w:sz="6" w:space="0" w:color="auto"/>
              <w:left w:val="nil"/>
              <w:bottom w:val="nil"/>
              <w:right w:val="single" w:sz="12" w:space="0" w:color="auto"/>
            </w:tcBorders>
            <w:vAlign w:val="center"/>
          </w:tcPr>
          <w:p w14:paraId="619B1FD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CTNNB1, CDK5, ERBB2</w:t>
            </w:r>
          </w:p>
        </w:tc>
      </w:tr>
      <w:tr w:rsidR="00A428EE" w:rsidRPr="00F4775F" w14:paraId="772870DA"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B842BDC"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1893812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Immune response_IL-3 signaling via JAK/STAT, p38, JNK and NF-kB</w:t>
            </w:r>
          </w:p>
        </w:tc>
        <w:tc>
          <w:tcPr>
            <w:tcW w:w="993" w:type="dxa"/>
            <w:tcBorders>
              <w:top w:val="single" w:sz="6" w:space="0" w:color="auto"/>
              <w:left w:val="nil"/>
              <w:bottom w:val="nil"/>
              <w:right w:val="single" w:sz="6" w:space="0" w:color="auto"/>
            </w:tcBorders>
            <w:vAlign w:val="center"/>
          </w:tcPr>
          <w:p w14:paraId="6DCF3E5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9/93</w:t>
            </w:r>
          </w:p>
        </w:tc>
        <w:tc>
          <w:tcPr>
            <w:tcW w:w="1134" w:type="dxa"/>
            <w:tcBorders>
              <w:top w:val="single" w:sz="6" w:space="0" w:color="auto"/>
              <w:left w:val="nil"/>
              <w:bottom w:val="nil"/>
              <w:right w:val="single" w:sz="6" w:space="0" w:color="auto"/>
            </w:tcBorders>
            <w:vAlign w:val="center"/>
          </w:tcPr>
          <w:p w14:paraId="429762C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2</w:t>
            </w:r>
            <w:r>
              <w:rPr>
                <w:rFonts w:ascii="Times New Roman" w:hAnsi="Times New Roman" w:cs="Times New Roman"/>
                <w:sz w:val="20"/>
                <w:szCs w:val="20"/>
              </w:rPr>
              <w:t>.</w:t>
            </w:r>
            <w:r w:rsidRPr="00A51AEC">
              <w:rPr>
                <w:rFonts w:ascii="Times New Roman" w:hAnsi="Times New Roman" w:cs="Times New Roman"/>
                <w:sz w:val="20"/>
                <w:szCs w:val="20"/>
              </w:rPr>
              <w:t>805E-02</w:t>
            </w:r>
          </w:p>
        </w:tc>
        <w:tc>
          <w:tcPr>
            <w:tcW w:w="5745" w:type="dxa"/>
            <w:tcBorders>
              <w:top w:val="single" w:sz="6" w:space="0" w:color="auto"/>
              <w:left w:val="nil"/>
              <w:bottom w:val="nil"/>
              <w:right w:val="single" w:sz="12" w:space="0" w:color="auto"/>
            </w:tcBorders>
            <w:vAlign w:val="center"/>
          </w:tcPr>
          <w:p w14:paraId="44B537BF"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JAK1, CCND12, ARNT, I-kB, CCND1, PIK3CA, IL3RA, GZMB, NF-kB</w:t>
            </w:r>
          </w:p>
        </w:tc>
      </w:tr>
      <w:tr w:rsidR="00A428EE" w:rsidRPr="00F4775F" w14:paraId="2B529254"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657E4C8F"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394C0369" w14:textId="77777777" w:rsidR="00A428EE" w:rsidRPr="00B6740C" w:rsidRDefault="00A428EE" w:rsidP="008C6CFD">
            <w:pPr>
              <w:rPr>
                <w:rFonts w:ascii="Times New Roman" w:hAnsi="Times New Roman" w:cs="Times New Roman"/>
                <w:sz w:val="20"/>
                <w:szCs w:val="20"/>
                <w:lang w:val="en-US"/>
              </w:rPr>
            </w:pPr>
            <w:r w:rsidRPr="00B6740C">
              <w:rPr>
                <w:rFonts w:ascii="Times New Roman" w:hAnsi="Times New Roman" w:cs="Times New Roman"/>
                <w:sz w:val="20"/>
                <w:szCs w:val="20"/>
                <w:lang w:val="en-US"/>
              </w:rPr>
              <w:t>Immune response_TNF-R2 signaling pathways</w:t>
            </w:r>
          </w:p>
        </w:tc>
        <w:tc>
          <w:tcPr>
            <w:tcW w:w="993" w:type="dxa"/>
            <w:tcBorders>
              <w:top w:val="single" w:sz="6" w:space="0" w:color="auto"/>
              <w:left w:val="nil"/>
              <w:bottom w:val="nil"/>
              <w:right w:val="single" w:sz="6" w:space="0" w:color="auto"/>
            </w:tcBorders>
            <w:vAlign w:val="center"/>
          </w:tcPr>
          <w:p w14:paraId="342B977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6/45</w:t>
            </w:r>
          </w:p>
        </w:tc>
        <w:tc>
          <w:tcPr>
            <w:tcW w:w="1134" w:type="dxa"/>
            <w:tcBorders>
              <w:top w:val="single" w:sz="6" w:space="0" w:color="auto"/>
              <w:left w:val="nil"/>
              <w:bottom w:val="nil"/>
              <w:right w:val="single" w:sz="6" w:space="0" w:color="auto"/>
            </w:tcBorders>
            <w:vAlign w:val="center"/>
          </w:tcPr>
          <w:p w14:paraId="075F165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001E-02</w:t>
            </w:r>
          </w:p>
        </w:tc>
        <w:tc>
          <w:tcPr>
            <w:tcW w:w="5745" w:type="dxa"/>
            <w:tcBorders>
              <w:top w:val="single" w:sz="6" w:space="0" w:color="auto"/>
              <w:left w:val="nil"/>
              <w:bottom w:val="nil"/>
              <w:right w:val="single" w:sz="12" w:space="0" w:color="auto"/>
            </w:tcBorders>
            <w:vAlign w:val="center"/>
          </w:tcPr>
          <w:p w14:paraId="65E8B41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NF-kB2 (p52), I-kB, PIK3CA, NF-kB2 (p100), NF-kB, NIK(NIK)</w:t>
            </w:r>
          </w:p>
        </w:tc>
      </w:tr>
      <w:tr w:rsidR="00A428EE" w:rsidRPr="001908BA" w14:paraId="2A940F27"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19C47988"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21772828"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Development_Membrane-bound ESR1: interaction with growth factors signaling</w:t>
            </w:r>
          </w:p>
        </w:tc>
        <w:tc>
          <w:tcPr>
            <w:tcW w:w="993" w:type="dxa"/>
            <w:tcBorders>
              <w:top w:val="single" w:sz="6" w:space="0" w:color="auto"/>
              <w:left w:val="nil"/>
              <w:bottom w:val="nil"/>
              <w:right w:val="single" w:sz="6" w:space="0" w:color="auto"/>
            </w:tcBorders>
            <w:vAlign w:val="center"/>
          </w:tcPr>
          <w:p w14:paraId="734C408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6/45</w:t>
            </w:r>
          </w:p>
        </w:tc>
        <w:tc>
          <w:tcPr>
            <w:tcW w:w="1134" w:type="dxa"/>
            <w:tcBorders>
              <w:top w:val="single" w:sz="6" w:space="0" w:color="auto"/>
              <w:left w:val="nil"/>
              <w:bottom w:val="nil"/>
              <w:right w:val="single" w:sz="6" w:space="0" w:color="auto"/>
            </w:tcBorders>
            <w:vAlign w:val="center"/>
          </w:tcPr>
          <w:p w14:paraId="4F54452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001E-02</w:t>
            </w:r>
          </w:p>
        </w:tc>
        <w:tc>
          <w:tcPr>
            <w:tcW w:w="5745" w:type="dxa"/>
            <w:tcBorders>
              <w:top w:val="single" w:sz="6" w:space="0" w:color="auto"/>
              <w:left w:val="nil"/>
              <w:bottom w:val="nil"/>
              <w:right w:val="single" w:sz="12" w:space="0" w:color="auto"/>
            </w:tcBorders>
            <w:vAlign w:val="center"/>
          </w:tcPr>
          <w:p w14:paraId="6EED8F01" w14:textId="77777777" w:rsidR="00A428EE" w:rsidRPr="00A51AEC" w:rsidRDefault="00A428EE" w:rsidP="008C6CFD">
            <w:pPr>
              <w:rPr>
                <w:rFonts w:ascii="Times New Roman" w:hAnsi="Times New Roman" w:cs="Times New Roman"/>
                <w:sz w:val="20"/>
                <w:szCs w:val="20"/>
                <w:lang w:val="nn-NO"/>
              </w:rPr>
            </w:pPr>
            <w:r w:rsidRPr="00A51AEC">
              <w:rPr>
                <w:rFonts w:ascii="Times New Roman" w:hAnsi="Times New Roman" w:cs="Times New Roman"/>
                <w:sz w:val="20"/>
                <w:szCs w:val="20"/>
                <w:lang w:val="nn-NO"/>
              </w:rPr>
              <w:t>GSK3A/B, CCND1, PIK3CA, ELK1, SOS, ERBB2</w:t>
            </w:r>
          </w:p>
        </w:tc>
      </w:tr>
      <w:tr w:rsidR="00A428EE" w:rsidRPr="00F4775F" w14:paraId="29200203" w14:textId="77777777" w:rsidTr="00990211">
        <w:trPr>
          <w:trHeight w:val="581"/>
        </w:trPr>
        <w:tc>
          <w:tcPr>
            <w:tcW w:w="1940" w:type="dxa"/>
            <w:tcBorders>
              <w:top w:val="single" w:sz="6" w:space="0" w:color="auto"/>
              <w:left w:val="single" w:sz="4" w:space="0" w:color="auto"/>
              <w:bottom w:val="single" w:sz="6" w:space="0" w:color="auto"/>
              <w:right w:val="single" w:sz="6" w:space="0" w:color="auto"/>
            </w:tcBorders>
            <w:vAlign w:val="center"/>
          </w:tcPr>
          <w:p w14:paraId="0D161354"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22F02DE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Immune response_IL-15 signaling</w:t>
            </w:r>
          </w:p>
        </w:tc>
        <w:tc>
          <w:tcPr>
            <w:tcW w:w="993" w:type="dxa"/>
            <w:tcBorders>
              <w:top w:val="single" w:sz="6" w:space="0" w:color="auto"/>
              <w:left w:val="nil"/>
              <w:bottom w:val="single" w:sz="6" w:space="0" w:color="auto"/>
              <w:right w:val="single" w:sz="6" w:space="0" w:color="auto"/>
            </w:tcBorders>
            <w:vAlign w:val="center"/>
          </w:tcPr>
          <w:p w14:paraId="731E773F"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7/61</w:t>
            </w:r>
          </w:p>
        </w:tc>
        <w:tc>
          <w:tcPr>
            <w:tcW w:w="1134" w:type="dxa"/>
            <w:tcBorders>
              <w:top w:val="single" w:sz="6" w:space="0" w:color="auto"/>
              <w:left w:val="nil"/>
              <w:bottom w:val="single" w:sz="6" w:space="0" w:color="auto"/>
              <w:right w:val="single" w:sz="6" w:space="0" w:color="auto"/>
            </w:tcBorders>
            <w:vAlign w:val="center"/>
          </w:tcPr>
          <w:p w14:paraId="72D194C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139E-02</w:t>
            </w:r>
          </w:p>
        </w:tc>
        <w:tc>
          <w:tcPr>
            <w:tcW w:w="5745" w:type="dxa"/>
            <w:tcBorders>
              <w:top w:val="single" w:sz="6" w:space="0" w:color="auto"/>
              <w:left w:val="nil"/>
              <w:bottom w:val="single" w:sz="6" w:space="0" w:color="auto"/>
              <w:right w:val="single" w:sz="12" w:space="0" w:color="auto"/>
            </w:tcBorders>
            <w:vAlign w:val="center"/>
          </w:tcPr>
          <w:p w14:paraId="6D45C83F"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IL2RB, I-kB, PIK3CA, RPS6KB1, SOS, MYB, NIK</w:t>
            </w:r>
          </w:p>
        </w:tc>
      </w:tr>
      <w:tr w:rsidR="00A428EE" w:rsidRPr="00990211" w14:paraId="54BA3EE6" w14:textId="77777777" w:rsidTr="00990211">
        <w:trPr>
          <w:trHeight w:val="581"/>
        </w:trPr>
        <w:tc>
          <w:tcPr>
            <w:tcW w:w="1940" w:type="dxa"/>
            <w:tcBorders>
              <w:top w:val="single" w:sz="6" w:space="0" w:color="auto"/>
              <w:left w:val="single" w:sz="4" w:space="0" w:color="auto"/>
              <w:bottom w:val="single" w:sz="4" w:space="0" w:color="auto"/>
              <w:right w:val="single" w:sz="6" w:space="0" w:color="auto"/>
            </w:tcBorders>
            <w:vAlign w:val="center"/>
          </w:tcPr>
          <w:p w14:paraId="4BFA00EF"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4" w:space="0" w:color="auto"/>
              <w:right w:val="single" w:sz="6" w:space="0" w:color="auto"/>
            </w:tcBorders>
            <w:vAlign w:val="center"/>
          </w:tcPr>
          <w:p w14:paraId="5102B47A"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Regulation of GSK3 beta in bipolar disorder</w:t>
            </w:r>
          </w:p>
        </w:tc>
        <w:tc>
          <w:tcPr>
            <w:tcW w:w="993" w:type="dxa"/>
            <w:tcBorders>
              <w:top w:val="single" w:sz="6" w:space="0" w:color="auto"/>
              <w:left w:val="nil"/>
              <w:bottom w:val="single" w:sz="4" w:space="0" w:color="auto"/>
              <w:right w:val="single" w:sz="6" w:space="0" w:color="auto"/>
            </w:tcBorders>
            <w:vAlign w:val="center"/>
          </w:tcPr>
          <w:p w14:paraId="6FD29C7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6/46</w:t>
            </w:r>
          </w:p>
        </w:tc>
        <w:tc>
          <w:tcPr>
            <w:tcW w:w="1134" w:type="dxa"/>
            <w:tcBorders>
              <w:top w:val="single" w:sz="6" w:space="0" w:color="auto"/>
              <w:left w:val="nil"/>
              <w:bottom w:val="single" w:sz="4" w:space="0" w:color="auto"/>
              <w:right w:val="single" w:sz="6" w:space="0" w:color="auto"/>
            </w:tcBorders>
            <w:vAlign w:val="center"/>
          </w:tcPr>
          <w:p w14:paraId="7DCA3E0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199E-02</w:t>
            </w:r>
          </w:p>
        </w:tc>
        <w:tc>
          <w:tcPr>
            <w:tcW w:w="5745" w:type="dxa"/>
            <w:tcBorders>
              <w:top w:val="single" w:sz="6" w:space="0" w:color="auto"/>
              <w:left w:val="nil"/>
              <w:bottom w:val="single" w:sz="4" w:space="0" w:color="auto"/>
              <w:right w:val="single" w:sz="12" w:space="0" w:color="auto"/>
            </w:tcBorders>
            <w:vAlign w:val="center"/>
          </w:tcPr>
          <w:p w14:paraId="52BA6B7B" w14:textId="77777777" w:rsidR="00A428EE" w:rsidRPr="00B6740C" w:rsidRDefault="00A428EE" w:rsidP="008C6CFD">
            <w:pPr>
              <w:rPr>
                <w:rFonts w:ascii="Times New Roman" w:hAnsi="Times New Roman" w:cs="Times New Roman"/>
                <w:sz w:val="20"/>
                <w:szCs w:val="20"/>
                <w:lang w:val="en-US"/>
              </w:rPr>
            </w:pPr>
            <w:r w:rsidRPr="00B6740C">
              <w:rPr>
                <w:rFonts w:ascii="Times New Roman" w:hAnsi="Times New Roman" w:cs="Times New Roman"/>
                <w:sz w:val="20"/>
                <w:szCs w:val="20"/>
                <w:lang w:val="en-US"/>
              </w:rPr>
              <w:t>PP2A regulatory, ADAR, WNT, AXIN, DVL-1, SOS</w:t>
            </w:r>
          </w:p>
        </w:tc>
      </w:tr>
      <w:tr w:rsidR="00A428EE" w:rsidRPr="001908BA" w14:paraId="0405F487" w14:textId="77777777" w:rsidTr="00990211">
        <w:trPr>
          <w:trHeight w:val="581"/>
        </w:trPr>
        <w:tc>
          <w:tcPr>
            <w:tcW w:w="1940" w:type="dxa"/>
            <w:tcBorders>
              <w:top w:val="single" w:sz="4" w:space="0" w:color="auto"/>
              <w:left w:val="single" w:sz="4" w:space="0" w:color="auto"/>
              <w:bottom w:val="nil"/>
              <w:right w:val="single" w:sz="6" w:space="0" w:color="auto"/>
            </w:tcBorders>
            <w:vAlign w:val="center"/>
          </w:tcPr>
          <w:p w14:paraId="080BE901"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lastRenderedPageBreak/>
              <w:t>Immune response</w:t>
            </w:r>
          </w:p>
        </w:tc>
        <w:tc>
          <w:tcPr>
            <w:tcW w:w="3685" w:type="dxa"/>
            <w:tcBorders>
              <w:top w:val="single" w:sz="4" w:space="0" w:color="auto"/>
              <w:left w:val="single" w:sz="6" w:space="0" w:color="auto"/>
              <w:bottom w:val="single" w:sz="6" w:space="0" w:color="auto"/>
              <w:right w:val="single" w:sz="6" w:space="0" w:color="auto"/>
            </w:tcBorders>
            <w:vAlign w:val="center"/>
          </w:tcPr>
          <w:p w14:paraId="4BF690F9"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Signal transduction_PTMs in IL-17-induced CIKS-independent signaling pathways</w:t>
            </w:r>
          </w:p>
        </w:tc>
        <w:tc>
          <w:tcPr>
            <w:tcW w:w="993" w:type="dxa"/>
            <w:tcBorders>
              <w:top w:val="single" w:sz="4" w:space="0" w:color="auto"/>
              <w:left w:val="nil"/>
              <w:bottom w:val="nil"/>
              <w:right w:val="single" w:sz="6" w:space="0" w:color="auto"/>
            </w:tcBorders>
            <w:vAlign w:val="center"/>
          </w:tcPr>
          <w:p w14:paraId="4D24707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6/46</w:t>
            </w:r>
          </w:p>
        </w:tc>
        <w:tc>
          <w:tcPr>
            <w:tcW w:w="1134" w:type="dxa"/>
            <w:tcBorders>
              <w:top w:val="single" w:sz="4" w:space="0" w:color="auto"/>
              <w:left w:val="nil"/>
              <w:bottom w:val="nil"/>
              <w:right w:val="single" w:sz="6" w:space="0" w:color="auto"/>
            </w:tcBorders>
            <w:vAlign w:val="center"/>
          </w:tcPr>
          <w:p w14:paraId="09FBF83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199E-02</w:t>
            </w:r>
          </w:p>
        </w:tc>
        <w:tc>
          <w:tcPr>
            <w:tcW w:w="5745" w:type="dxa"/>
            <w:tcBorders>
              <w:top w:val="single" w:sz="4" w:space="0" w:color="auto"/>
              <w:left w:val="nil"/>
              <w:bottom w:val="nil"/>
              <w:right w:val="single" w:sz="12" w:space="0" w:color="auto"/>
            </w:tcBorders>
            <w:vAlign w:val="center"/>
          </w:tcPr>
          <w:p w14:paraId="226E7EDF" w14:textId="77777777" w:rsidR="00A428EE" w:rsidRPr="00A51AEC" w:rsidRDefault="00A428EE" w:rsidP="008C6CFD">
            <w:pPr>
              <w:rPr>
                <w:rFonts w:ascii="Times New Roman" w:hAnsi="Times New Roman" w:cs="Times New Roman"/>
                <w:sz w:val="20"/>
                <w:szCs w:val="20"/>
                <w:lang w:val="nn-NO"/>
              </w:rPr>
            </w:pPr>
            <w:r w:rsidRPr="00A51AEC">
              <w:rPr>
                <w:rFonts w:ascii="Times New Roman" w:hAnsi="Times New Roman" w:cs="Times New Roman"/>
                <w:sz w:val="20"/>
                <w:szCs w:val="20"/>
                <w:lang w:val="nn-NO"/>
              </w:rPr>
              <w:t>JAK1, STAT4, PIK3CA (p110-alpha), PIK3CA, ELK1, NF-kB</w:t>
            </w:r>
          </w:p>
        </w:tc>
      </w:tr>
      <w:tr w:rsidR="00A428EE" w:rsidRPr="00990211" w14:paraId="7FEB2378"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3828567"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7144C09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Development_Hedgehog signaling</w:t>
            </w:r>
          </w:p>
        </w:tc>
        <w:tc>
          <w:tcPr>
            <w:tcW w:w="993" w:type="dxa"/>
            <w:tcBorders>
              <w:top w:val="single" w:sz="6" w:space="0" w:color="auto"/>
              <w:left w:val="nil"/>
              <w:bottom w:val="nil"/>
              <w:right w:val="single" w:sz="6" w:space="0" w:color="auto"/>
            </w:tcBorders>
            <w:vAlign w:val="center"/>
          </w:tcPr>
          <w:p w14:paraId="759E6581"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6/47</w:t>
            </w:r>
          </w:p>
        </w:tc>
        <w:tc>
          <w:tcPr>
            <w:tcW w:w="1134" w:type="dxa"/>
            <w:tcBorders>
              <w:top w:val="single" w:sz="6" w:space="0" w:color="auto"/>
              <w:left w:val="nil"/>
              <w:bottom w:val="nil"/>
              <w:right w:val="single" w:sz="6" w:space="0" w:color="auto"/>
            </w:tcBorders>
            <w:vAlign w:val="center"/>
          </w:tcPr>
          <w:p w14:paraId="58A90CA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517E-02</w:t>
            </w:r>
          </w:p>
        </w:tc>
        <w:tc>
          <w:tcPr>
            <w:tcW w:w="5745" w:type="dxa"/>
            <w:tcBorders>
              <w:top w:val="single" w:sz="6" w:space="0" w:color="auto"/>
              <w:left w:val="nil"/>
              <w:bottom w:val="nil"/>
              <w:right w:val="single" w:sz="12" w:space="0" w:color="auto"/>
            </w:tcBorders>
            <w:vAlign w:val="center"/>
          </w:tcPr>
          <w:p w14:paraId="6857808A"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HSP90, PTCH1, CTNNB1, PKA-cat (cAMP-dependent), ITCH, SPOP</w:t>
            </w:r>
          </w:p>
        </w:tc>
      </w:tr>
      <w:tr w:rsidR="00A428EE" w:rsidRPr="001908BA" w14:paraId="2D4ABFD2"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ABC9DAA"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30F97254"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Development_EGFR signaling via small GTPases</w:t>
            </w:r>
          </w:p>
        </w:tc>
        <w:tc>
          <w:tcPr>
            <w:tcW w:w="993" w:type="dxa"/>
            <w:tcBorders>
              <w:top w:val="single" w:sz="6" w:space="0" w:color="auto"/>
              <w:left w:val="nil"/>
              <w:bottom w:val="nil"/>
              <w:right w:val="single" w:sz="6" w:space="0" w:color="auto"/>
            </w:tcBorders>
            <w:vAlign w:val="center"/>
          </w:tcPr>
          <w:p w14:paraId="6CA3C5D2"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5/33</w:t>
            </w:r>
          </w:p>
        </w:tc>
        <w:tc>
          <w:tcPr>
            <w:tcW w:w="1134" w:type="dxa"/>
            <w:tcBorders>
              <w:top w:val="single" w:sz="6" w:space="0" w:color="auto"/>
              <w:left w:val="nil"/>
              <w:bottom w:val="nil"/>
              <w:right w:val="single" w:sz="6" w:space="0" w:color="auto"/>
            </w:tcBorders>
            <w:vAlign w:val="center"/>
          </w:tcPr>
          <w:p w14:paraId="61E90A2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622E-02</w:t>
            </w:r>
          </w:p>
        </w:tc>
        <w:tc>
          <w:tcPr>
            <w:tcW w:w="5745" w:type="dxa"/>
            <w:tcBorders>
              <w:top w:val="single" w:sz="6" w:space="0" w:color="auto"/>
              <w:left w:val="nil"/>
              <w:bottom w:val="nil"/>
              <w:right w:val="single" w:sz="12" w:space="0" w:color="auto"/>
            </w:tcBorders>
            <w:vAlign w:val="center"/>
          </w:tcPr>
          <w:p w14:paraId="4437D748" w14:textId="77777777" w:rsidR="00A428EE" w:rsidRPr="00A51AEC" w:rsidRDefault="00A428EE" w:rsidP="008C6CFD">
            <w:pPr>
              <w:rPr>
                <w:rFonts w:ascii="Times New Roman" w:hAnsi="Times New Roman" w:cs="Times New Roman"/>
                <w:sz w:val="20"/>
                <w:szCs w:val="20"/>
                <w:lang w:val="nn-NO"/>
              </w:rPr>
            </w:pPr>
            <w:r w:rsidRPr="00A51AEC">
              <w:rPr>
                <w:rFonts w:ascii="Times New Roman" w:hAnsi="Times New Roman" w:cs="Times New Roman"/>
                <w:sz w:val="20"/>
                <w:szCs w:val="20"/>
                <w:lang w:val="nn-NO"/>
              </w:rPr>
              <w:t>PIK3CA, ELK1, SOS, ERBB2, VAV2</w:t>
            </w:r>
          </w:p>
        </w:tc>
      </w:tr>
      <w:tr w:rsidR="00A428EE" w:rsidRPr="001908BA" w14:paraId="0BAE20DA"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27ADACE3"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4CCE52E3"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G-protein signaling_G-Protein alpha-q signaling cascades</w:t>
            </w:r>
          </w:p>
        </w:tc>
        <w:tc>
          <w:tcPr>
            <w:tcW w:w="993" w:type="dxa"/>
            <w:tcBorders>
              <w:top w:val="single" w:sz="6" w:space="0" w:color="auto"/>
              <w:left w:val="nil"/>
              <w:bottom w:val="nil"/>
              <w:right w:val="single" w:sz="6" w:space="0" w:color="auto"/>
            </w:tcBorders>
            <w:vAlign w:val="center"/>
          </w:tcPr>
          <w:p w14:paraId="224EA0D0"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5/34</w:t>
            </w:r>
          </w:p>
        </w:tc>
        <w:tc>
          <w:tcPr>
            <w:tcW w:w="1134" w:type="dxa"/>
            <w:tcBorders>
              <w:top w:val="single" w:sz="6" w:space="0" w:color="auto"/>
              <w:left w:val="nil"/>
              <w:bottom w:val="nil"/>
              <w:right w:val="single" w:sz="6" w:space="0" w:color="auto"/>
            </w:tcBorders>
            <w:vAlign w:val="center"/>
          </w:tcPr>
          <w:p w14:paraId="3D7C16F1"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969E-02</w:t>
            </w:r>
          </w:p>
        </w:tc>
        <w:tc>
          <w:tcPr>
            <w:tcW w:w="5745" w:type="dxa"/>
            <w:tcBorders>
              <w:top w:val="single" w:sz="6" w:space="0" w:color="auto"/>
              <w:left w:val="nil"/>
              <w:bottom w:val="nil"/>
              <w:right w:val="single" w:sz="12" w:space="0" w:color="auto"/>
            </w:tcBorders>
            <w:vAlign w:val="center"/>
          </w:tcPr>
          <w:p w14:paraId="5C88EB0C" w14:textId="77777777" w:rsidR="00A428EE" w:rsidRPr="00A51AEC" w:rsidRDefault="00A428EE" w:rsidP="008C6CFD">
            <w:pPr>
              <w:rPr>
                <w:rFonts w:ascii="Times New Roman" w:hAnsi="Times New Roman" w:cs="Times New Roman"/>
                <w:sz w:val="20"/>
                <w:szCs w:val="20"/>
                <w:lang w:val="nn-NO"/>
              </w:rPr>
            </w:pPr>
            <w:r w:rsidRPr="00A51AEC">
              <w:rPr>
                <w:rFonts w:ascii="Times New Roman" w:hAnsi="Times New Roman" w:cs="Times New Roman"/>
                <w:sz w:val="20"/>
                <w:szCs w:val="20"/>
                <w:lang w:val="nn-NO"/>
              </w:rPr>
              <w:t>I-kB, PIK3CA, SOS, NF-kB, GNAQ</w:t>
            </w:r>
          </w:p>
        </w:tc>
      </w:tr>
      <w:tr w:rsidR="00A428EE" w:rsidRPr="00990211" w14:paraId="7472F338"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322EF77B"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4ED8EA92"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Development_Melanocyte development and pigmentation</w:t>
            </w:r>
          </w:p>
        </w:tc>
        <w:tc>
          <w:tcPr>
            <w:tcW w:w="993" w:type="dxa"/>
            <w:tcBorders>
              <w:top w:val="single" w:sz="6" w:space="0" w:color="auto"/>
              <w:left w:val="nil"/>
              <w:bottom w:val="nil"/>
              <w:right w:val="single" w:sz="6" w:space="0" w:color="auto"/>
            </w:tcBorders>
            <w:vAlign w:val="center"/>
          </w:tcPr>
          <w:p w14:paraId="72ABC86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6/49</w:t>
            </w:r>
          </w:p>
        </w:tc>
        <w:tc>
          <w:tcPr>
            <w:tcW w:w="1134" w:type="dxa"/>
            <w:tcBorders>
              <w:top w:val="single" w:sz="6" w:space="0" w:color="auto"/>
              <w:left w:val="nil"/>
              <w:bottom w:val="nil"/>
              <w:right w:val="single" w:sz="6" w:space="0" w:color="auto"/>
            </w:tcBorders>
            <w:vAlign w:val="center"/>
          </w:tcPr>
          <w:p w14:paraId="4334817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969E-02</w:t>
            </w:r>
          </w:p>
        </w:tc>
        <w:tc>
          <w:tcPr>
            <w:tcW w:w="5745" w:type="dxa"/>
            <w:tcBorders>
              <w:top w:val="single" w:sz="6" w:space="0" w:color="auto"/>
              <w:left w:val="nil"/>
              <w:bottom w:val="nil"/>
              <w:right w:val="single" w:sz="12" w:space="0" w:color="auto"/>
            </w:tcBorders>
            <w:vAlign w:val="center"/>
          </w:tcPr>
          <w:p w14:paraId="5058A9B2" w14:textId="77777777" w:rsidR="00A428EE" w:rsidRPr="008C6CFD" w:rsidRDefault="00A428EE" w:rsidP="008C6CFD">
            <w:pPr>
              <w:rPr>
                <w:rFonts w:ascii="Times New Roman" w:hAnsi="Times New Roman" w:cs="Times New Roman"/>
                <w:sz w:val="20"/>
                <w:szCs w:val="20"/>
                <w:lang w:val="en-GB"/>
              </w:rPr>
            </w:pPr>
            <w:r w:rsidRPr="008C6CFD">
              <w:rPr>
                <w:rFonts w:ascii="Times New Roman" w:hAnsi="Times New Roman" w:cs="Times New Roman"/>
                <w:sz w:val="20"/>
                <w:szCs w:val="20"/>
                <w:lang w:val="en-GB"/>
              </w:rPr>
              <w:t>ACTH, alpha-MSH, CTNNB1, PIK3CA, PKA-cat (cAMP-dependent), SOS</w:t>
            </w:r>
          </w:p>
        </w:tc>
      </w:tr>
      <w:tr w:rsidR="00A428EE" w:rsidRPr="00932677" w14:paraId="1FB04F54"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8E99836"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34814CF9" w14:textId="77777777" w:rsidR="00A428EE" w:rsidRPr="00B6740C" w:rsidRDefault="00A428EE" w:rsidP="008C6CFD">
            <w:pPr>
              <w:rPr>
                <w:rFonts w:ascii="Times New Roman" w:hAnsi="Times New Roman" w:cs="Times New Roman"/>
                <w:sz w:val="20"/>
                <w:szCs w:val="20"/>
                <w:lang w:val="en-US"/>
              </w:rPr>
            </w:pPr>
            <w:r w:rsidRPr="00B6740C">
              <w:rPr>
                <w:rFonts w:ascii="Times New Roman" w:hAnsi="Times New Roman" w:cs="Times New Roman"/>
                <w:sz w:val="20"/>
                <w:szCs w:val="20"/>
                <w:lang w:val="en-US"/>
              </w:rPr>
              <w:t>Immune response_Bacterial infections in normal airways</w:t>
            </w:r>
          </w:p>
        </w:tc>
        <w:tc>
          <w:tcPr>
            <w:tcW w:w="993" w:type="dxa"/>
            <w:tcBorders>
              <w:top w:val="single" w:sz="6" w:space="0" w:color="auto"/>
              <w:left w:val="nil"/>
              <w:bottom w:val="nil"/>
              <w:right w:val="single" w:sz="6" w:space="0" w:color="auto"/>
            </w:tcBorders>
            <w:vAlign w:val="center"/>
          </w:tcPr>
          <w:p w14:paraId="5F72C1F3"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6/49</w:t>
            </w:r>
          </w:p>
        </w:tc>
        <w:tc>
          <w:tcPr>
            <w:tcW w:w="1134" w:type="dxa"/>
            <w:tcBorders>
              <w:top w:val="single" w:sz="6" w:space="0" w:color="auto"/>
              <w:left w:val="nil"/>
              <w:bottom w:val="nil"/>
              <w:right w:val="single" w:sz="6" w:space="0" w:color="auto"/>
            </w:tcBorders>
            <w:vAlign w:val="center"/>
          </w:tcPr>
          <w:p w14:paraId="50876AC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969E-02</w:t>
            </w:r>
          </w:p>
        </w:tc>
        <w:tc>
          <w:tcPr>
            <w:tcW w:w="5745" w:type="dxa"/>
            <w:tcBorders>
              <w:top w:val="single" w:sz="6" w:space="0" w:color="auto"/>
              <w:left w:val="nil"/>
              <w:bottom w:val="nil"/>
              <w:right w:val="single" w:sz="12" w:space="0" w:color="auto"/>
            </w:tcBorders>
            <w:vAlign w:val="center"/>
          </w:tcPr>
          <w:p w14:paraId="76185CE2" w14:textId="77777777" w:rsidR="00A428EE" w:rsidRPr="008C6CFD" w:rsidRDefault="00A428EE" w:rsidP="008C6CFD">
            <w:pPr>
              <w:rPr>
                <w:rFonts w:ascii="Times New Roman" w:hAnsi="Times New Roman" w:cs="Times New Roman"/>
                <w:sz w:val="20"/>
                <w:szCs w:val="20"/>
                <w:lang w:val="da-DK"/>
              </w:rPr>
            </w:pPr>
            <w:r w:rsidRPr="008C6CFD">
              <w:rPr>
                <w:rFonts w:ascii="Times New Roman" w:hAnsi="Times New Roman" w:cs="Times New Roman"/>
                <w:sz w:val="20"/>
                <w:szCs w:val="20"/>
                <w:lang w:val="da-DK"/>
              </w:rPr>
              <w:t>JAK1, I-kB, IFNG, NF-kB, FasR(FAS), NIK(NIK)</w:t>
            </w:r>
          </w:p>
        </w:tc>
      </w:tr>
      <w:tr w:rsidR="00A428EE" w:rsidRPr="00F4775F" w14:paraId="0A2A7A1A"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49DFFB7E"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30BFF08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Development_PEDF signaling</w:t>
            </w:r>
          </w:p>
        </w:tc>
        <w:tc>
          <w:tcPr>
            <w:tcW w:w="993" w:type="dxa"/>
            <w:tcBorders>
              <w:top w:val="single" w:sz="6" w:space="0" w:color="auto"/>
              <w:left w:val="nil"/>
              <w:bottom w:val="nil"/>
              <w:right w:val="single" w:sz="6" w:space="0" w:color="auto"/>
            </w:tcBorders>
            <w:vAlign w:val="center"/>
          </w:tcPr>
          <w:p w14:paraId="4E7B707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6/49</w:t>
            </w:r>
          </w:p>
        </w:tc>
        <w:tc>
          <w:tcPr>
            <w:tcW w:w="1134" w:type="dxa"/>
            <w:tcBorders>
              <w:top w:val="single" w:sz="6" w:space="0" w:color="auto"/>
              <w:left w:val="nil"/>
              <w:bottom w:val="nil"/>
              <w:right w:val="single" w:sz="6" w:space="0" w:color="auto"/>
            </w:tcBorders>
            <w:vAlign w:val="center"/>
          </w:tcPr>
          <w:p w14:paraId="70975881"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969E-02</w:t>
            </w:r>
          </w:p>
        </w:tc>
        <w:tc>
          <w:tcPr>
            <w:tcW w:w="5745" w:type="dxa"/>
            <w:tcBorders>
              <w:top w:val="single" w:sz="6" w:space="0" w:color="auto"/>
              <w:left w:val="nil"/>
              <w:bottom w:val="nil"/>
              <w:right w:val="single" w:sz="12" w:space="0" w:color="auto"/>
            </w:tcBorders>
            <w:vAlign w:val="center"/>
          </w:tcPr>
          <w:p w14:paraId="792B38AF"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NF-kB p50/p50, GDNF, PIK3CA, NFKBIA, NF-kB, NF-kB1 (p50)</w:t>
            </w:r>
          </w:p>
        </w:tc>
      </w:tr>
      <w:tr w:rsidR="00A428EE" w:rsidRPr="00F4775F" w14:paraId="6B9906C6"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1A9AF9E9"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4672178A"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Development_G-CSF signaling</w:t>
            </w:r>
          </w:p>
        </w:tc>
        <w:tc>
          <w:tcPr>
            <w:tcW w:w="993" w:type="dxa"/>
            <w:tcBorders>
              <w:top w:val="single" w:sz="6" w:space="0" w:color="auto"/>
              <w:left w:val="nil"/>
              <w:bottom w:val="nil"/>
              <w:right w:val="single" w:sz="6" w:space="0" w:color="auto"/>
            </w:tcBorders>
            <w:vAlign w:val="center"/>
          </w:tcPr>
          <w:p w14:paraId="21FDF64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6/49</w:t>
            </w:r>
          </w:p>
        </w:tc>
        <w:tc>
          <w:tcPr>
            <w:tcW w:w="1134" w:type="dxa"/>
            <w:tcBorders>
              <w:top w:val="single" w:sz="6" w:space="0" w:color="auto"/>
              <w:left w:val="nil"/>
              <w:bottom w:val="nil"/>
              <w:right w:val="single" w:sz="6" w:space="0" w:color="auto"/>
            </w:tcBorders>
            <w:vAlign w:val="center"/>
          </w:tcPr>
          <w:p w14:paraId="26DEDAC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3</w:t>
            </w:r>
            <w:r>
              <w:rPr>
                <w:rFonts w:ascii="Times New Roman" w:hAnsi="Times New Roman" w:cs="Times New Roman"/>
                <w:sz w:val="20"/>
                <w:szCs w:val="20"/>
              </w:rPr>
              <w:t>.</w:t>
            </w:r>
            <w:r w:rsidRPr="00A51AEC">
              <w:rPr>
                <w:rFonts w:ascii="Times New Roman" w:hAnsi="Times New Roman" w:cs="Times New Roman"/>
                <w:sz w:val="20"/>
                <w:szCs w:val="20"/>
              </w:rPr>
              <w:t>969E-02</w:t>
            </w:r>
          </w:p>
        </w:tc>
        <w:tc>
          <w:tcPr>
            <w:tcW w:w="5745" w:type="dxa"/>
            <w:tcBorders>
              <w:top w:val="single" w:sz="6" w:space="0" w:color="auto"/>
              <w:left w:val="nil"/>
              <w:bottom w:val="nil"/>
              <w:right w:val="single" w:sz="12" w:space="0" w:color="auto"/>
            </w:tcBorders>
            <w:vAlign w:val="center"/>
          </w:tcPr>
          <w:p w14:paraId="4E7B4F2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JAK1, PIK3CA, SOS, MAP2K5 (MEK5), GFI-1, IL8RB</w:t>
            </w:r>
          </w:p>
        </w:tc>
      </w:tr>
      <w:tr w:rsidR="00A428EE" w:rsidRPr="00990211" w14:paraId="1C71EA6F" w14:textId="77777777" w:rsidTr="00990211">
        <w:trPr>
          <w:trHeight w:val="581"/>
        </w:trPr>
        <w:tc>
          <w:tcPr>
            <w:tcW w:w="1940" w:type="dxa"/>
            <w:tcBorders>
              <w:top w:val="single" w:sz="6" w:space="0" w:color="auto"/>
              <w:left w:val="single" w:sz="4" w:space="0" w:color="auto"/>
              <w:bottom w:val="single" w:sz="6" w:space="0" w:color="auto"/>
              <w:right w:val="single" w:sz="6" w:space="0" w:color="auto"/>
            </w:tcBorders>
            <w:vAlign w:val="center"/>
          </w:tcPr>
          <w:p w14:paraId="68A5D82F"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3D635F76"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Immune response_T regulatory cell-mediated modulation of antigen-presenting cell functions</w:t>
            </w:r>
          </w:p>
        </w:tc>
        <w:tc>
          <w:tcPr>
            <w:tcW w:w="993" w:type="dxa"/>
            <w:tcBorders>
              <w:top w:val="single" w:sz="6" w:space="0" w:color="auto"/>
              <w:left w:val="nil"/>
              <w:bottom w:val="single" w:sz="6" w:space="0" w:color="auto"/>
              <w:right w:val="single" w:sz="6" w:space="0" w:color="auto"/>
            </w:tcBorders>
            <w:vAlign w:val="center"/>
          </w:tcPr>
          <w:p w14:paraId="28520A4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7/66</w:t>
            </w:r>
          </w:p>
        </w:tc>
        <w:tc>
          <w:tcPr>
            <w:tcW w:w="1134" w:type="dxa"/>
            <w:tcBorders>
              <w:top w:val="single" w:sz="6" w:space="0" w:color="auto"/>
              <w:left w:val="nil"/>
              <w:bottom w:val="single" w:sz="6" w:space="0" w:color="auto"/>
              <w:right w:val="single" w:sz="6" w:space="0" w:color="auto"/>
            </w:tcBorders>
            <w:vAlign w:val="center"/>
          </w:tcPr>
          <w:p w14:paraId="6E6152E1"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153E-02</w:t>
            </w:r>
          </w:p>
        </w:tc>
        <w:tc>
          <w:tcPr>
            <w:tcW w:w="5745" w:type="dxa"/>
            <w:tcBorders>
              <w:top w:val="single" w:sz="6" w:space="0" w:color="auto"/>
              <w:left w:val="nil"/>
              <w:bottom w:val="single" w:sz="6" w:space="0" w:color="auto"/>
              <w:right w:val="single" w:sz="12" w:space="0" w:color="auto"/>
            </w:tcBorders>
            <w:vAlign w:val="center"/>
          </w:tcPr>
          <w:p w14:paraId="26B58311" w14:textId="77777777" w:rsidR="00A428EE" w:rsidRPr="00131089" w:rsidRDefault="00A428EE" w:rsidP="008C6CFD">
            <w:pPr>
              <w:rPr>
                <w:rFonts w:ascii="Times New Roman" w:hAnsi="Times New Roman" w:cs="Times New Roman"/>
                <w:sz w:val="20"/>
                <w:szCs w:val="20"/>
                <w:lang w:val="en-US"/>
              </w:rPr>
            </w:pPr>
            <w:r w:rsidRPr="00131089">
              <w:rPr>
                <w:rFonts w:ascii="Times New Roman" w:hAnsi="Times New Roman" w:cs="Times New Roman"/>
                <w:sz w:val="20"/>
                <w:szCs w:val="20"/>
                <w:lang w:val="en-US"/>
              </w:rPr>
              <w:t>IRF8, NF-kB2 (p52), NF-kB2 (p100), PKA-cat (cAMP-dependent), IFNG, NF-kB, NIK</w:t>
            </w:r>
          </w:p>
        </w:tc>
      </w:tr>
      <w:tr w:rsidR="00A428EE" w:rsidRPr="00F4775F" w14:paraId="7784B733" w14:textId="77777777" w:rsidTr="00990211">
        <w:trPr>
          <w:trHeight w:val="581"/>
        </w:trPr>
        <w:tc>
          <w:tcPr>
            <w:tcW w:w="1940" w:type="dxa"/>
            <w:tcBorders>
              <w:top w:val="single" w:sz="6" w:space="0" w:color="auto"/>
              <w:left w:val="single" w:sz="4" w:space="0" w:color="auto"/>
              <w:bottom w:val="single" w:sz="4" w:space="0" w:color="auto"/>
              <w:right w:val="single" w:sz="6" w:space="0" w:color="auto"/>
            </w:tcBorders>
            <w:vAlign w:val="center"/>
          </w:tcPr>
          <w:p w14:paraId="593B7432"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4" w:space="0" w:color="auto"/>
              <w:right w:val="single" w:sz="6" w:space="0" w:color="auto"/>
            </w:tcBorders>
            <w:vAlign w:val="center"/>
          </w:tcPr>
          <w:p w14:paraId="58E59421"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Role of growth factor receptors transactivation by Hyaluronic acid / CD44 signaling in tumor progression</w:t>
            </w:r>
          </w:p>
        </w:tc>
        <w:tc>
          <w:tcPr>
            <w:tcW w:w="993" w:type="dxa"/>
            <w:tcBorders>
              <w:top w:val="single" w:sz="6" w:space="0" w:color="auto"/>
              <w:left w:val="nil"/>
              <w:bottom w:val="single" w:sz="4" w:space="0" w:color="auto"/>
              <w:right w:val="single" w:sz="6" w:space="0" w:color="auto"/>
            </w:tcBorders>
            <w:vAlign w:val="center"/>
          </w:tcPr>
          <w:p w14:paraId="7A709A6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5/35</w:t>
            </w:r>
          </w:p>
        </w:tc>
        <w:tc>
          <w:tcPr>
            <w:tcW w:w="1134" w:type="dxa"/>
            <w:tcBorders>
              <w:top w:val="single" w:sz="6" w:space="0" w:color="auto"/>
              <w:left w:val="nil"/>
              <w:bottom w:val="single" w:sz="4" w:space="0" w:color="auto"/>
              <w:right w:val="single" w:sz="6" w:space="0" w:color="auto"/>
            </w:tcBorders>
            <w:vAlign w:val="center"/>
          </w:tcPr>
          <w:p w14:paraId="4CDFD77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153E-02</w:t>
            </w:r>
          </w:p>
        </w:tc>
        <w:tc>
          <w:tcPr>
            <w:tcW w:w="5745" w:type="dxa"/>
            <w:tcBorders>
              <w:top w:val="single" w:sz="6" w:space="0" w:color="auto"/>
              <w:left w:val="nil"/>
              <w:bottom w:val="single" w:sz="4" w:space="0" w:color="auto"/>
              <w:right w:val="single" w:sz="12" w:space="0" w:color="auto"/>
            </w:tcBorders>
            <w:vAlign w:val="center"/>
          </w:tcPr>
          <w:p w14:paraId="425950F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MET, PIK3CA, ERBB2, MDR1, VAV2</w:t>
            </w:r>
          </w:p>
        </w:tc>
      </w:tr>
      <w:tr w:rsidR="00A428EE" w:rsidRPr="001908BA" w14:paraId="1F569285" w14:textId="77777777" w:rsidTr="00990211">
        <w:trPr>
          <w:trHeight w:val="581"/>
        </w:trPr>
        <w:tc>
          <w:tcPr>
            <w:tcW w:w="1940" w:type="dxa"/>
            <w:tcBorders>
              <w:top w:val="single" w:sz="4" w:space="0" w:color="auto"/>
              <w:left w:val="single" w:sz="4" w:space="0" w:color="auto"/>
              <w:bottom w:val="nil"/>
              <w:right w:val="single" w:sz="6" w:space="0" w:color="auto"/>
            </w:tcBorders>
            <w:vAlign w:val="center"/>
          </w:tcPr>
          <w:p w14:paraId="39750FB2"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lastRenderedPageBreak/>
              <w:t>Immune response</w:t>
            </w:r>
          </w:p>
        </w:tc>
        <w:tc>
          <w:tcPr>
            <w:tcW w:w="3685" w:type="dxa"/>
            <w:tcBorders>
              <w:top w:val="single" w:sz="4" w:space="0" w:color="auto"/>
              <w:left w:val="single" w:sz="6" w:space="0" w:color="auto"/>
              <w:bottom w:val="single" w:sz="6" w:space="0" w:color="auto"/>
              <w:right w:val="single" w:sz="6" w:space="0" w:color="auto"/>
            </w:tcBorders>
            <w:vAlign w:val="center"/>
          </w:tcPr>
          <w:p w14:paraId="5AE7F65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Development_GM-CSF signaling</w:t>
            </w:r>
          </w:p>
        </w:tc>
        <w:tc>
          <w:tcPr>
            <w:tcW w:w="993" w:type="dxa"/>
            <w:tcBorders>
              <w:top w:val="single" w:sz="4" w:space="0" w:color="auto"/>
              <w:left w:val="nil"/>
              <w:bottom w:val="nil"/>
              <w:right w:val="single" w:sz="6" w:space="0" w:color="auto"/>
            </w:tcBorders>
            <w:vAlign w:val="center"/>
          </w:tcPr>
          <w:p w14:paraId="0FE2E0F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6/50</w:t>
            </w:r>
          </w:p>
        </w:tc>
        <w:tc>
          <w:tcPr>
            <w:tcW w:w="1134" w:type="dxa"/>
            <w:tcBorders>
              <w:top w:val="single" w:sz="4" w:space="0" w:color="auto"/>
              <w:left w:val="nil"/>
              <w:bottom w:val="nil"/>
              <w:right w:val="single" w:sz="6" w:space="0" w:color="auto"/>
            </w:tcBorders>
            <w:vAlign w:val="center"/>
          </w:tcPr>
          <w:p w14:paraId="0DDD50C1"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153E-02</w:t>
            </w:r>
          </w:p>
        </w:tc>
        <w:tc>
          <w:tcPr>
            <w:tcW w:w="5745" w:type="dxa"/>
            <w:tcBorders>
              <w:top w:val="single" w:sz="4" w:space="0" w:color="auto"/>
              <w:left w:val="nil"/>
              <w:bottom w:val="nil"/>
              <w:right w:val="single" w:sz="12" w:space="0" w:color="auto"/>
            </w:tcBorders>
            <w:vAlign w:val="center"/>
          </w:tcPr>
          <w:p w14:paraId="7E6FBA9A" w14:textId="77777777" w:rsidR="00A428EE" w:rsidRPr="00A51AEC" w:rsidRDefault="00A428EE" w:rsidP="008C6CFD">
            <w:pPr>
              <w:rPr>
                <w:rFonts w:ascii="Times New Roman" w:hAnsi="Times New Roman" w:cs="Times New Roman"/>
                <w:sz w:val="20"/>
                <w:szCs w:val="20"/>
                <w:lang w:val="nn-NO"/>
              </w:rPr>
            </w:pPr>
            <w:r w:rsidRPr="00A51AEC">
              <w:rPr>
                <w:rFonts w:ascii="Times New Roman" w:hAnsi="Times New Roman" w:cs="Times New Roman"/>
                <w:sz w:val="20"/>
                <w:szCs w:val="20"/>
                <w:lang w:val="nn-NO"/>
              </w:rPr>
              <w:t>I-kB, CCND1, PIK3CA, ELK1, SOS, NF-kB</w:t>
            </w:r>
          </w:p>
        </w:tc>
      </w:tr>
      <w:tr w:rsidR="00A428EE" w:rsidRPr="00990211" w14:paraId="0D357C24"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573FB36F"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41D38F3A"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PDE4 regulation of cyto/chemokine expression in inflammatory skin diseases</w:t>
            </w:r>
          </w:p>
        </w:tc>
        <w:tc>
          <w:tcPr>
            <w:tcW w:w="993" w:type="dxa"/>
            <w:tcBorders>
              <w:top w:val="single" w:sz="6" w:space="0" w:color="auto"/>
              <w:left w:val="nil"/>
              <w:bottom w:val="nil"/>
              <w:right w:val="single" w:sz="6" w:space="0" w:color="auto"/>
            </w:tcBorders>
            <w:vAlign w:val="center"/>
          </w:tcPr>
          <w:p w14:paraId="6C2A7F1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6/50</w:t>
            </w:r>
          </w:p>
        </w:tc>
        <w:tc>
          <w:tcPr>
            <w:tcW w:w="1134" w:type="dxa"/>
            <w:tcBorders>
              <w:top w:val="single" w:sz="6" w:space="0" w:color="auto"/>
              <w:left w:val="nil"/>
              <w:bottom w:val="nil"/>
              <w:right w:val="single" w:sz="6" w:space="0" w:color="auto"/>
            </w:tcBorders>
            <w:vAlign w:val="center"/>
          </w:tcPr>
          <w:p w14:paraId="355B2340"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153E-02</w:t>
            </w:r>
          </w:p>
        </w:tc>
        <w:tc>
          <w:tcPr>
            <w:tcW w:w="5745" w:type="dxa"/>
            <w:tcBorders>
              <w:top w:val="single" w:sz="6" w:space="0" w:color="auto"/>
              <w:left w:val="nil"/>
              <w:bottom w:val="nil"/>
              <w:right w:val="single" w:sz="12" w:space="0" w:color="auto"/>
            </w:tcBorders>
            <w:vAlign w:val="center"/>
          </w:tcPr>
          <w:p w14:paraId="04640C38" w14:textId="77777777" w:rsidR="00A428EE" w:rsidRPr="008C6CFD" w:rsidRDefault="00A428EE" w:rsidP="008C6CFD">
            <w:pPr>
              <w:rPr>
                <w:rFonts w:ascii="Times New Roman" w:hAnsi="Times New Roman" w:cs="Times New Roman"/>
                <w:sz w:val="20"/>
                <w:szCs w:val="20"/>
                <w:lang w:val="en-GB"/>
              </w:rPr>
            </w:pPr>
            <w:r w:rsidRPr="008C6CFD">
              <w:rPr>
                <w:rFonts w:ascii="Times New Roman" w:hAnsi="Times New Roman" w:cs="Times New Roman"/>
                <w:sz w:val="20"/>
                <w:szCs w:val="20"/>
                <w:lang w:val="en-GB"/>
              </w:rPr>
              <w:t>NF-kB p50/p50, PDE4, PKA-cat (cAMP-dependent), NFKBIA, IFNG, NF-kB1 (p50)</w:t>
            </w:r>
          </w:p>
        </w:tc>
      </w:tr>
      <w:tr w:rsidR="00A428EE" w:rsidRPr="00F4775F" w14:paraId="3485B2CA"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57E8229B"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 xml:space="preserve">IGF, </w:t>
            </w:r>
            <w:r>
              <w:rPr>
                <w:rFonts w:ascii="Times New Roman" w:hAnsi="Times New Roman" w:cs="Times New Roman"/>
                <w:color w:val="000000" w:themeColor="text1"/>
                <w:sz w:val="20"/>
                <w:szCs w:val="20"/>
              </w:rPr>
              <w:t>mTORC1</w:t>
            </w:r>
            <w:r w:rsidRPr="00795481">
              <w:rPr>
                <w:rFonts w:ascii="Times New Roman" w:hAnsi="Times New Roman" w:cs="Times New Roman"/>
                <w:color w:val="000000" w:themeColor="text1"/>
                <w:sz w:val="20"/>
                <w:szCs w:val="20"/>
              </w:rPr>
              <w:t>C signaling</w:t>
            </w:r>
          </w:p>
        </w:tc>
        <w:tc>
          <w:tcPr>
            <w:tcW w:w="3685" w:type="dxa"/>
            <w:tcBorders>
              <w:top w:val="single" w:sz="6" w:space="0" w:color="auto"/>
              <w:left w:val="single" w:sz="6" w:space="0" w:color="auto"/>
              <w:bottom w:val="single" w:sz="6" w:space="0" w:color="auto"/>
              <w:right w:val="single" w:sz="6" w:space="0" w:color="auto"/>
            </w:tcBorders>
            <w:vAlign w:val="center"/>
          </w:tcPr>
          <w:p w14:paraId="7F84709E"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Development_Growth factors in regulation of oligodendrocyte precursor cell proliferation</w:t>
            </w:r>
          </w:p>
        </w:tc>
        <w:tc>
          <w:tcPr>
            <w:tcW w:w="993" w:type="dxa"/>
            <w:tcBorders>
              <w:top w:val="single" w:sz="6" w:space="0" w:color="auto"/>
              <w:left w:val="nil"/>
              <w:bottom w:val="nil"/>
              <w:right w:val="single" w:sz="6" w:space="0" w:color="auto"/>
            </w:tcBorders>
            <w:vAlign w:val="center"/>
          </w:tcPr>
          <w:p w14:paraId="16E1553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7/67</w:t>
            </w:r>
          </w:p>
        </w:tc>
        <w:tc>
          <w:tcPr>
            <w:tcW w:w="1134" w:type="dxa"/>
            <w:tcBorders>
              <w:top w:val="single" w:sz="6" w:space="0" w:color="auto"/>
              <w:left w:val="nil"/>
              <w:bottom w:val="nil"/>
              <w:right w:val="single" w:sz="6" w:space="0" w:color="auto"/>
            </w:tcBorders>
            <w:vAlign w:val="center"/>
          </w:tcPr>
          <w:p w14:paraId="5D8EBD2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331E-02</w:t>
            </w:r>
          </w:p>
        </w:tc>
        <w:tc>
          <w:tcPr>
            <w:tcW w:w="5745" w:type="dxa"/>
            <w:tcBorders>
              <w:top w:val="single" w:sz="6" w:space="0" w:color="auto"/>
              <w:left w:val="nil"/>
              <w:bottom w:val="nil"/>
              <w:right w:val="single" w:sz="12" w:space="0" w:color="auto"/>
            </w:tcBorders>
            <w:vAlign w:val="center"/>
          </w:tcPr>
          <w:p w14:paraId="47FC48E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MET, CCND1, PIK3CA, ELK1, RPS6KB1, SOS, ERBB2</w:t>
            </w:r>
          </w:p>
        </w:tc>
      </w:tr>
      <w:tr w:rsidR="00A428EE" w:rsidRPr="00990211" w14:paraId="150DE96D"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0828C64E"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1F4C466D"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Immune response_Regulation of T cell function by CTLA-4</w:t>
            </w:r>
          </w:p>
        </w:tc>
        <w:tc>
          <w:tcPr>
            <w:tcW w:w="993" w:type="dxa"/>
            <w:tcBorders>
              <w:top w:val="single" w:sz="6" w:space="0" w:color="auto"/>
              <w:left w:val="nil"/>
              <w:bottom w:val="nil"/>
              <w:right w:val="single" w:sz="6" w:space="0" w:color="auto"/>
            </w:tcBorders>
            <w:vAlign w:val="center"/>
          </w:tcPr>
          <w:p w14:paraId="4C367DE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5/36</w:t>
            </w:r>
          </w:p>
        </w:tc>
        <w:tc>
          <w:tcPr>
            <w:tcW w:w="1134" w:type="dxa"/>
            <w:tcBorders>
              <w:top w:val="single" w:sz="6" w:space="0" w:color="auto"/>
              <w:left w:val="nil"/>
              <w:bottom w:val="nil"/>
              <w:right w:val="single" w:sz="6" w:space="0" w:color="auto"/>
            </w:tcBorders>
            <w:vAlign w:val="center"/>
          </w:tcPr>
          <w:p w14:paraId="618879C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427E-02</w:t>
            </w:r>
          </w:p>
        </w:tc>
        <w:tc>
          <w:tcPr>
            <w:tcW w:w="5745" w:type="dxa"/>
            <w:tcBorders>
              <w:top w:val="single" w:sz="6" w:space="0" w:color="auto"/>
              <w:left w:val="nil"/>
              <w:bottom w:val="nil"/>
              <w:right w:val="single" w:sz="12" w:space="0" w:color="auto"/>
            </w:tcBorders>
            <w:vAlign w:val="center"/>
          </w:tcPr>
          <w:p w14:paraId="4BB5B5D7" w14:textId="77777777" w:rsidR="00A428EE" w:rsidRPr="008C6CFD" w:rsidRDefault="00A428EE" w:rsidP="008C6CFD">
            <w:pPr>
              <w:rPr>
                <w:rFonts w:ascii="Times New Roman" w:hAnsi="Times New Roman" w:cs="Times New Roman"/>
                <w:sz w:val="20"/>
                <w:szCs w:val="20"/>
                <w:lang w:val="en-GB"/>
              </w:rPr>
            </w:pPr>
            <w:r w:rsidRPr="008C6CFD">
              <w:rPr>
                <w:rFonts w:ascii="Times New Roman" w:hAnsi="Times New Roman" w:cs="Times New Roman"/>
                <w:sz w:val="20"/>
                <w:szCs w:val="20"/>
                <w:lang w:val="en-GB"/>
              </w:rPr>
              <w:t>AP1G1, AP complex 2 medium (mu) chain, PIK3CA, SOS, NF-kB</w:t>
            </w:r>
          </w:p>
        </w:tc>
      </w:tr>
      <w:tr w:rsidR="00A428EE" w:rsidRPr="00990211" w14:paraId="219C7038"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51C0B8CA"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697DEE14"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Development_Hedgehog and PTH signaling pathways in bone and cartilage development</w:t>
            </w:r>
          </w:p>
        </w:tc>
        <w:tc>
          <w:tcPr>
            <w:tcW w:w="993" w:type="dxa"/>
            <w:tcBorders>
              <w:top w:val="single" w:sz="6" w:space="0" w:color="auto"/>
              <w:left w:val="nil"/>
              <w:bottom w:val="nil"/>
              <w:right w:val="single" w:sz="6" w:space="0" w:color="auto"/>
            </w:tcBorders>
            <w:vAlign w:val="center"/>
          </w:tcPr>
          <w:p w14:paraId="1F23672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5/36</w:t>
            </w:r>
          </w:p>
        </w:tc>
        <w:tc>
          <w:tcPr>
            <w:tcW w:w="1134" w:type="dxa"/>
            <w:tcBorders>
              <w:top w:val="single" w:sz="6" w:space="0" w:color="auto"/>
              <w:left w:val="nil"/>
              <w:bottom w:val="nil"/>
              <w:right w:val="single" w:sz="6" w:space="0" w:color="auto"/>
            </w:tcBorders>
            <w:vAlign w:val="center"/>
          </w:tcPr>
          <w:p w14:paraId="2C3946F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427E-02</w:t>
            </w:r>
          </w:p>
        </w:tc>
        <w:tc>
          <w:tcPr>
            <w:tcW w:w="5745" w:type="dxa"/>
            <w:tcBorders>
              <w:top w:val="single" w:sz="6" w:space="0" w:color="auto"/>
              <w:left w:val="nil"/>
              <w:bottom w:val="nil"/>
              <w:right w:val="single" w:sz="12" w:space="0" w:color="auto"/>
            </w:tcBorders>
            <w:vAlign w:val="center"/>
          </w:tcPr>
          <w:p w14:paraId="2C645EFA"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PTCH1, CCND1, CCND1, PKA-cat (cAMP-dependent), GNAQ</w:t>
            </w:r>
          </w:p>
        </w:tc>
      </w:tr>
      <w:tr w:rsidR="00A428EE" w:rsidRPr="00932677" w14:paraId="0D586178"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0989CE31"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06B7E9F9" w14:textId="77777777" w:rsidR="00A428EE" w:rsidRPr="00B6740C" w:rsidRDefault="00A428EE" w:rsidP="008C6CFD">
            <w:pPr>
              <w:rPr>
                <w:rFonts w:ascii="Times New Roman" w:hAnsi="Times New Roman" w:cs="Times New Roman"/>
                <w:sz w:val="20"/>
                <w:szCs w:val="20"/>
                <w:lang w:val="en-US"/>
              </w:rPr>
            </w:pPr>
            <w:r w:rsidRPr="00B6740C">
              <w:rPr>
                <w:rFonts w:ascii="Times New Roman" w:hAnsi="Times New Roman" w:cs="Times New Roman"/>
                <w:sz w:val="20"/>
                <w:szCs w:val="20"/>
                <w:lang w:val="en-US"/>
              </w:rPr>
              <w:t>Immune response_IL-12-induced IFNG production</w:t>
            </w:r>
          </w:p>
        </w:tc>
        <w:tc>
          <w:tcPr>
            <w:tcW w:w="993" w:type="dxa"/>
            <w:tcBorders>
              <w:top w:val="single" w:sz="6" w:space="0" w:color="auto"/>
              <w:left w:val="nil"/>
              <w:bottom w:val="nil"/>
              <w:right w:val="single" w:sz="6" w:space="0" w:color="auto"/>
            </w:tcBorders>
            <w:vAlign w:val="center"/>
          </w:tcPr>
          <w:p w14:paraId="5897A37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5/36</w:t>
            </w:r>
          </w:p>
        </w:tc>
        <w:tc>
          <w:tcPr>
            <w:tcW w:w="1134" w:type="dxa"/>
            <w:tcBorders>
              <w:top w:val="single" w:sz="6" w:space="0" w:color="auto"/>
              <w:left w:val="nil"/>
              <w:bottom w:val="nil"/>
              <w:right w:val="single" w:sz="6" w:space="0" w:color="auto"/>
            </w:tcBorders>
            <w:vAlign w:val="center"/>
          </w:tcPr>
          <w:p w14:paraId="4C66D3F0"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427E-02</w:t>
            </w:r>
          </w:p>
        </w:tc>
        <w:tc>
          <w:tcPr>
            <w:tcW w:w="5745" w:type="dxa"/>
            <w:tcBorders>
              <w:top w:val="single" w:sz="6" w:space="0" w:color="auto"/>
              <w:left w:val="nil"/>
              <w:bottom w:val="nil"/>
              <w:right w:val="single" w:sz="12" w:space="0" w:color="auto"/>
            </w:tcBorders>
            <w:vAlign w:val="center"/>
          </w:tcPr>
          <w:p w14:paraId="1FDD7183" w14:textId="77777777" w:rsidR="00A428EE" w:rsidRPr="008C6CFD" w:rsidRDefault="00A428EE" w:rsidP="008C6CFD">
            <w:pPr>
              <w:rPr>
                <w:rFonts w:ascii="Times New Roman" w:hAnsi="Times New Roman" w:cs="Times New Roman"/>
                <w:sz w:val="20"/>
                <w:szCs w:val="20"/>
                <w:lang w:val="da-DK"/>
              </w:rPr>
            </w:pPr>
            <w:r w:rsidRPr="008C6CFD">
              <w:rPr>
                <w:rFonts w:ascii="Times New Roman" w:hAnsi="Times New Roman" w:cs="Times New Roman"/>
                <w:sz w:val="20"/>
                <w:szCs w:val="20"/>
                <w:lang w:val="da-DK"/>
              </w:rPr>
              <w:t>STAT4, I-kB, IFNG, NF-kB, NIK</w:t>
            </w:r>
          </w:p>
        </w:tc>
      </w:tr>
      <w:tr w:rsidR="00A428EE" w:rsidRPr="001908BA" w14:paraId="6F516AAB"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129FF8E3"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1E1BCA19"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Immune response_MIF-mediated glucocorticoid regulation</w:t>
            </w:r>
          </w:p>
        </w:tc>
        <w:tc>
          <w:tcPr>
            <w:tcW w:w="993" w:type="dxa"/>
            <w:tcBorders>
              <w:top w:val="single" w:sz="6" w:space="0" w:color="auto"/>
              <w:left w:val="nil"/>
              <w:bottom w:val="nil"/>
              <w:right w:val="single" w:sz="6" w:space="0" w:color="auto"/>
            </w:tcBorders>
            <w:vAlign w:val="center"/>
          </w:tcPr>
          <w:p w14:paraId="2B24EC50"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4/23</w:t>
            </w:r>
          </w:p>
        </w:tc>
        <w:tc>
          <w:tcPr>
            <w:tcW w:w="1134" w:type="dxa"/>
            <w:tcBorders>
              <w:top w:val="single" w:sz="6" w:space="0" w:color="auto"/>
              <w:left w:val="nil"/>
              <w:bottom w:val="nil"/>
              <w:right w:val="single" w:sz="6" w:space="0" w:color="auto"/>
            </w:tcBorders>
            <w:vAlign w:val="center"/>
          </w:tcPr>
          <w:p w14:paraId="428A7AA0"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543E-02</w:t>
            </w:r>
          </w:p>
        </w:tc>
        <w:tc>
          <w:tcPr>
            <w:tcW w:w="5745" w:type="dxa"/>
            <w:tcBorders>
              <w:top w:val="single" w:sz="6" w:space="0" w:color="auto"/>
              <w:left w:val="nil"/>
              <w:bottom w:val="nil"/>
              <w:right w:val="single" w:sz="12" w:space="0" w:color="auto"/>
            </w:tcBorders>
            <w:vAlign w:val="center"/>
          </w:tcPr>
          <w:p w14:paraId="558F237E" w14:textId="77777777" w:rsidR="00A428EE" w:rsidRPr="00A51AEC" w:rsidRDefault="00A428EE" w:rsidP="008C6CFD">
            <w:pPr>
              <w:rPr>
                <w:rFonts w:ascii="Times New Roman" w:hAnsi="Times New Roman" w:cs="Times New Roman"/>
                <w:sz w:val="20"/>
                <w:szCs w:val="20"/>
                <w:lang w:val="nn-NO"/>
              </w:rPr>
            </w:pPr>
            <w:r w:rsidRPr="00A51AEC">
              <w:rPr>
                <w:rFonts w:ascii="Times New Roman" w:hAnsi="Times New Roman" w:cs="Times New Roman"/>
                <w:sz w:val="20"/>
                <w:szCs w:val="20"/>
                <w:lang w:val="nn-NO"/>
              </w:rPr>
              <w:t>I-kB, NFKBIA, IFNG, NF-kB</w:t>
            </w:r>
          </w:p>
        </w:tc>
      </w:tr>
      <w:tr w:rsidR="00A428EE" w:rsidRPr="00F4775F" w14:paraId="68E03934" w14:textId="77777777" w:rsidTr="00990211">
        <w:trPr>
          <w:trHeight w:val="581"/>
        </w:trPr>
        <w:tc>
          <w:tcPr>
            <w:tcW w:w="1940" w:type="dxa"/>
            <w:tcBorders>
              <w:top w:val="single" w:sz="6" w:space="0" w:color="auto"/>
              <w:left w:val="single" w:sz="4" w:space="0" w:color="auto"/>
              <w:bottom w:val="single" w:sz="6" w:space="0" w:color="auto"/>
              <w:right w:val="single" w:sz="6" w:space="0" w:color="auto"/>
            </w:tcBorders>
            <w:vAlign w:val="center"/>
          </w:tcPr>
          <w:p w14:paraId="2176106B"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49609AB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Development_EGFR signaling via PIP3</w:t>
            </w:r>
          </w:p>
        </w:tc>
        <w:tc>
          <w:tcPr>
            <w:tcW w:w="993" w:type="dxa"/>
            <w:tcBorders>
              <w:top w:val="single" w:sz="6" w:space="0" w:color="auto"/>
              <w:left w:val="nil"/>
              <w:bottom w:val="single" w:sz="6" w:space="0" w:color="auto"/>
              <w:right w:val="single" w:sz="6" w:space="0" w:color="auto"/>
            </w:tcBorders>
            <w:vAlign w:val="center"/>
          </w:tcPr>
          <w:p w14:paraId="1A1CEB2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4/23</w:t>
            </w:r>
          </w:p>
        </w:tc>
        <w:tc>
          <w:tcPr>
            <w:tcW w:w="1134" w:type="dxa"/>
            <w:tcBorders>
              <w:top w:val="single" w:sz="6" w:space="0" w:color="auto"/>
              <w:left w:val="nil"/>
              <w:bottom w:val="single" w:sz="6" w:space="0" w:color="auto"/>
              <w:right w:val="single" w:sz="6" w:space="0" w:color="auto"/>
            </w:tcBorders>
            <w:vAlign w:val="center"/>
          </w:tcPr>
          <w:p w14:paraId="6276DEC2"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543E-02</w:t>
            </w:r>
          </w:p>
        </w:tc>
        <w:tc>
          <w:tcPr>
            <w:tcW w:w="5745" w:type="dxa"/>
            <w:tcBorders>
              <w:top w:val="single" w:sz="6" w:space="0" w:color="auto"/>
              <w:left w:val="nil"/>
              <w:bottom w:val="single" w:sz="6" w:space="0" w:color="auto"/>
              <w:right w:val="single" w:sz="12" w:space="0" w:color="auto"/>
            </w:tcBorders>
            <w:vAlign w:val="center"/>
          </w:tcPr>
          <w:p w14:paraId="054CA84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IRS2, PIK3CA, ERBB2, VAV2</w:t>
            </w:r>
          </w:p>
        </w:tc>
      </w:tr>
      <w:tr w:rsidR="00A428EE" w:rsidRPr="00F4775F" w14:paraId="6662D19C" w14:textId="77777777" w:rsidTr="00990211">
        <w:trPr>
          <w:trHeight w:val="581"/>
        </w:trPr>
        <w:tc>
          <w:tcPr>
            <w:tcW w:w="1940" w:type="dxa"/>
            <w:tcBorders>
              <w:top w:val="single" w:sz="6" w:space="0" w:color="auto"/>
              <w:left w:val="single" w:sz="4" w:space="0" w:color="auto"/>
              <w:bottom w:val="single" w:sz="6" w:space="0" w:color="auto"/>
              <w:right w:val="single" w:sz="6" w:space="0" w:color="auto"/>
            </w:tcBorders>
            <w:vAlign w:val="center"/>
          </w:tcPr>
          <w:p w14:paraId="7CFF6D6F"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6E162A97"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Development_TGF-beta receptor signaling</w:t>
            </w:r>
          </w:p>
        </w:tc>
        <w:tc>
          <w:tcPr>
            <w:tcW w:w="993" w:type="dxa"/>
            <w:tcBorders>
              <w:top w:val="single" w:sz="6" w:space="0" w:color="auto"/>
              <w:left w:val="nil"/>
              <w:bottom w:val="single" w:sz="6" w:space="0" w:color="auto"/>
              <w:right w:val="single" w:sz="6" w:space="0" w:color="auto"/>
            </w:tcBorders>
            <w:vAlign w:val="center"/>
          </w:tcPr>
          <w:p w14:paraId="636CD90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6/52</w:t>
            </w:r>
          </w:p>
        </w:tc>
        <w:tc>
          <w:tcPr>
            <w:tcW w:w="1134" w:type="dxa"/>
            <w:tcBorders>
              <w:top w:val="single" w:sz="6" w:space="0" w:color="auto"/>
              <w:left w:val="nil"/>
              <w:bottom w:val="single" w:sz="6" w:space="0" w:color="auto"/>
              <w:right w:val="single" w:sz="6" w:space="0" w:color="auto"/>
            </w:tcBorders>
            <w:vAlign w:val="center"/>
          </w:tcPr>
          <w:p w14:paraId="61CE598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543E-02</w:t>
            </w:r>
          </w:p>
        </w:tc>
        <w:tc>
          <w:tcPr>
            <w:tcW w:w="5745" w:type="dxa"/>
            <w:tcBorders>
              <w:top w:val="single" w:sz="6" w:space="0" w:color="auto"/>
              <w:left w:val="nil"/>
              <w:bottom w:val="single" w:sz="6" w:space="0" w:color="auto"/>
              <w:right w:val="single" w:sz="12" w:space="0" w:color="auto"/>
            </w:tcBorders>
            <w:vAlign w:val="center"/>
          </w:tcPr>
          <w:p w14:paraId="444D592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SMAD7, ELK1, NFKBIA, SOS, NF-kB, ERBB2</w:t>
            </w:r>
          </w:p>
        </w:tc>
      </w:tr>
      <w:tr w:rsidR="00A428EE" w:rsidRPr="001908BA" w14:paraId="1B9B494C" w14:textId="77777777" w:rsidTr="00990211">
        <w:trPr>
          <w:trHeight w:val="581"/>
        </w:trPr>
        <w:tc>
          <w:tcPr>
            <w:tcW w:w="1940" w:type="dxa"/>
            <w:tcBorders>
              <w:top w:val="single" w:sz="6" w:space="0" w:color="auto"/>
              <w:left w:val="single" w:sz="4" w:space="0" w:color="auto"/>
              <w:bottom w:val="single" w:sz="4" w:space="0" w:color="auto"/>
              <w:right w:val="single" w:sz="6" w:space="0" w:color="auto"/>
            </w:tcBorders>
            <w:vAlign w:val="center"/>
          </w:tcPr>
          <w:p w14:paraId="78104BB3"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4" w:space="0" w:color="auto"/>
              <w:right w:val="single" w:sz="6" w:space="0" w:color="auto"/>
            </w:tcBorders>
            <w:vAlign w:val="center"/>
          </w:tcPr>
          <w:p w14:paraId="2434FFC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G-protein signaling_Proinsulin C-peptide signaling</w:t>
            </w:r>
          </w:p>
        </w:tc>
        <w:tc>
          <w:tcPr>
            <w:tcW w:w="993" w:type="dxa"/>
            <w:tcBorders>
              <w:top w:val="single" w:sz="6" w:space="0" w:color="auto"/>
              <w:left w:val="nil"/>
              <w:bottom w:val="single" w:sz="4" w:space="0" w:color="auto"/>
              <w:right w:val="single" w:sz="6" w:space="0" w:color="auto"/>
            </w:tcBorders>
            <w:vAlign w:val="center"/>
          </w:tcPr>
          <w:p w14:paraId="204612FF"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6/52</w:t>
            </w:r>
          </w:p>
        </w:tc>
        <w:tc>
          <w:tcPr>
            <w:tcW w:w="1134" w:type="dxa"/>
            <w:tcBorders>
              <w:top w:val="single" w:sz="6" w:space="0" w:color="auto"/>
              <w:left w:val="nil"/>
              <w:bottom w:val="single" w:sz="4" w:space="0" w:color="auto"/>
              <w:right w:val="single" w:sz="6" w:space="0" w:color="auto"/>
            </w:tcBorders>
            <w:vAlign w:val="center"/>
          </w:tcPr>
          <w:p w14:paraId="3B538AF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543E-02</w:t>
            </w:r>
          </w:p>
        </w:tc>
        <w:tc>
          <w:tcPr>
            <w:tcW w:w="5745" w:type="dxa"/>
            <w:tcBorders>
              <w:top w:val="single" w:sz="6" w:space="0" w:color="auto"/>
              <w:left w:val="nil"/>
              <w:bottom w:val="single" w:sz="4" w:space="0" w:color="auto"/>
              <w:right w:val="single" w:sz="12" w:space="0" w:color="auto"/>
            </w:tcBorders>
            <w:vAlign w:val="center"/>
          </w:tcPr>
          <w:p w14:paraId="0F0706C4" w14:textId="77777777" w:rsidR="00A428EE" w:rsidRPr="00A51AEC" w:rsidRDefault="00A428EE" w:rsidP="008C6CFD">
            <w:pPr>
              <w:rPr>
                <w:rFonts w:ascii="Times New Roman" w:hAnsi="Times New Roman" w:cs="Times New Roman"/>
                <w:sz w:val="20"/>
                <w:szCs w:val="20"/>
                <w:lang w:val="nn-NO"/>
              </w:rPr>
            </w:pPr>
            <w:r w:rsidRPr="00A51AEC">
              <w:rPr>
                <w:rFonts w:ascii="Times New Roman" w:hAnsi="Times New Roman" w:cs="Times New Roman"/>
                <w:sz w:val="20"/>
                <w:szCs w:val="20"/>
                <w:lang w:val="nn-NO"/>
              </w:rPr>
              <w:t>I-kB, CCND1, PIK3CA, ELK1, SOS, NF-kB</w:t>
            </w:r>
          </w:p>
        </w:tc>
      </w:tr>
      <w:tr w:rsidR="00A428EE" w:rsidRPr="001908BA" w14:paraId="0F420B01" w14:textId="77777777" w:rsidTr="00990211">
        <w:trPr>
          <w:trHeight w:val="581"/>
        </w:trPr>
        <w:tc>
          <w:tcPr>
            <w:tcW w:w="1940" w:type="dxa"/>
            <w:tcBorders>
              <w:top w:val="single" w:sz="4" w:space="0" w:color="auto"/>
              <w:left w:val="single" w:sz="4" w:space="0" w:color="auto"/>
              <w:bottom w:val="nil"/>
              <w:right w:val="single" w:sz="6" w:space="0" w:color="auto"/>
            </w:tcBorders>
            <w:vAlign w:val="center"/>
          </w:tcPr>
          <w:p w14:paraId="2F57B603"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lastRenderedPageBreak/>
              <w:t>Other</w:t>
            </w:r>
          </w:p>
        </w:tc>
        <w:tc>
          <w:tcPr>
            <w:tcW w:w="3685" w:type="dxa"/>
            <w:tcBorders>
              <w:top w:val="single" w:sz="4" w:space="0" w:color="auto"/>
              <w:left w:val="single" w:sz="6" w:space="0" w:color="auto"/>
              <w:bottom w:val="single" w:sz="6" w:space="0" w:color="auto"/>
              <w:right w:val="single" w:sz="6" w:space="0" w:color="auto"/>
            </w:tcBorders>
            <w:vAlign w:val="center"/>
          </w:tcPr>
          <w:p w14:paraId="52EE5CEB"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Mucin expression in CF airways</w:t>
            </w:r>
          </w:p>
        </w:tc>
        <w:tc>
          <w:tcPr>
            <w:tcW w:w="993" w:type="dxa"/>
            <w:tcBorders>
              <w:top w:val="single" w:sz="4" w:space="0" w:color="auto"/>
              <w:left w:val="nil"/>
              <w:bottom w:val="nil"/>
              <w:right w:val="single" w:sz="6" w:space="0" w:color="auto"/>
            </w:tcBorders>
            <w:vAlign w:val="center"/>
          </w:tcPr>
          <w:p w14:paraId="1D6F7652"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7/69</w:t>
            </w:r>
          </w:p>
        </w:tc>
        <w:tc>
          <w:tcPr>
            <w:tcW w:w="1134" w:type="dxa"/>
            <w:tcBorders>
              <w:top w:val="single" w:sz="4" w:space="0" w:color="auto"/>
              <w:left w:val="nil"/>
              <w:bottom w:val="nil"/>
              <w:right w:val="single" w:sz="6" w:space="0" w:color="auto"/>
            </w:tcBorders>
            <w:vAlign w:val="center"/>
          </w:tcPr>
          <w:p w14:paraId="581ADE30"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543E-02</w:t>
            </w:r>
          </w:p>
        </w:tc>
        <w:tc>
          <w:tcPr>
            <w:tcW w:w="5745" w:type="dxa"/>
            <w:tcBorders>
              <w:top w:val="single" w:sz="4" w:space="0" w:color="auto"/>
              <w:left w:val="nil"/>
              <w:bottom w:val="nil"/>
              <w:right w:val="single" w:sz="12" w:space="0" w:color="auto"/>
            </w:tcBorders>
            <w:vAlign w:val="center"/>
          </w:tcPr>
          <w:p w14:paraId="19CAAC55" w14:textId="77777777" w:rsidR="00A428EE" w:rsidRPr="00A51AEC" w:rsidRDefault="00A428EE" w:rsidP="008C6CFD">
            <w:pPr>
              <w:rPr>
                <w:rFonts w:ascii="Times New Roman" w:hAnsi="Times New Roman" w:cs="Times New Roman"/>
                <w:sz w:val="20"/>
                <w:szCs w:val="20"/>
                <w:lang w:val="nn-NO"/>
              </w:rPr>
            </w:pPr>
            <w:r w:rsidRPr="00A51AEC">
              <w:rPr>
                <w:rFonts w:ascii="Times New Roman" w:hAnsi="Times New Roman" w:cs="Times New Roman"/>
                <w:sz w:val="20"/>
                <w:szCs w:val="20"/>
                <w:lang w:val="nn-NO"/>
              </w:rPr>
              <w:t>I-kB, PIK3CA, PKA-cat (cAMP-dependent), NFKBIA, SOS, ERBB2, GNAQ</w:t>
            </w:r>
          </w:p>
        </w:tc>
      </w:tr>
      <w:tr w:rsidR="00A428EE" w:rsidRPr="00F4775F" w14:paraId="33596C87"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3ACDBD5"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497A7C9B" w14:textId="77777777" w:rsidR="00A428EE" w:rsidRPr="00B6740C" w:rsidRDefault="00A428EE" w:rsidP="008C6CFD">
            <w:pPr>
              <w:rPr>
                <w:rFonts w:ascii="Times New Roman" w:hAnsi="Times New Roman" w:cs="Times New Roman"/>
                <w:sz w:val="20"/>
                <w:szCs w:val="20"/>
                <w:lang w:val="en-US"/>
              </w:rPr>
            </w:pPr>
            <w:r w:rsidRPr="00B6740C">
              <w:rPr>
                <w:rFonts w:ascii="Times New Roman" w:hAnsi="Times New Roman" w:cs="Times New Roman"/>
                <w:sz w:val="20"/>
                <w:szCs w:val="20"/>
                <w:lang w:val="en-US"/>
              </w:rPr>
              <w:t>Immune response_Gastrin in inflammatory response</w:t>
            </w:r>
          </w:p>
        </w:tc>
        <w:tc>
          <w:tcPr>
            <w:tcW w:w="993" w:type="dxa"/>
            <w:tcBorders>
              <w:top w:val="single" w:sz="6" w:space="0" w:color="auto"/>
              <w:left w:val="nil"/>
              <w:bottom w:val="nil"/>
              <w:right w:val="single" w:sz="6" w:space="0" w:color="auto"/>
            </w:tcBorders>
            <w:vAlign w:val="center"/>
          </w:tcPr>
          <w:p w14:paraId="7B0B1475"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7/69</w:t>
            </w:r>
          </w:p>
        </w:tc>
        <w:tc>
          <w:tcPr>
            <w:tcW w:w="1134" w:type="dxa"/>
            <w:tcBorders>
              <w:top w:val="single" w:sz="6" w:space="0" w:color="auto"/>
              <w:left w:val="nil"/>
              <w:bottom w:val="nil"/>
              <w:right w:val="single" w:sz="6" w:space="0" w:color="auto"/>
            </w:tcBorders>
            <w:vAlign w:val="center"/>
          </w:tcPr>
          <w:p w14:paraId="731CB7A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543E-02</w:t>
            </w:r>
          </w:p>
        </w:tc>
        <w:tc>
          <w:tcPr>
            <w:tcW w:w="5745" w:type="dxa"/>
            <w:tcBorders>
              <w:top w:val="single" w:sz="6" w:space="0" w:color="auto"/>
              <w:left w:val="nil"/>
              <w:bottom w:val="nil"/>
              <w:right w:val="single" w:sz="12" w:space="0" w:color="auto"/>
            </w:tcBorders>
            <w:vAlign w:val="center"/>
          </w:tcPr>
          <w:p w14:paraId="2FBE51E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I-kB, PIK3CA, ELK1, SOS, MAP2K5 (MEK5), NIK(NIK), GNAQ</w:t>
            </w:r>
          </w:p>
        </w:tc>
      </w:tr>
      <w:tr w:rsidR="00A428EE" w:rsidRPr="00990211" w14:paraId="09091712"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08A54DD0"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 xml:space="preserve">IGF, </w:t>
            </w:r>
            <w:r>
              <w:rPr>
                <w:rFonts w:ascii="Times New Roman" w:hAnsi="Times New Roman" w:cs="Times New Roman"/>
                <w:color w:val="000000" w:themeColor="text1"/>
                <w:sz w:val="20"/>
                <w:szCs w:val="20"/>
              </w:rPr>
              <w:t>mTORC1</w:t>
            </w:r>
            <w:r w:rsidRPr="00795481">
              <w:rPr>
                <w:rFonts w:ascii="Times New Roman" w:hAnsi="Times New Roman" w:cs="Times New Roman"/>
                <w:color w:val="000000" w:themeColor="text1"/>
                <w:sz w:val="20"/>
                <w:szCs w:val="20"/>
              </w:rPr>
              <w:t>C signaling</w:t>
            </w:r>
          </w:p>
        </w:tc>
        <w:tc>
          <w:tcPr>
            <w:tcW w:w="3685" w:type="dxa"/>
            <w:tcBorders>
              <w:top w:val="single" w:sz="6" w:space="0" w:color="auto"/>
              <w:left w:val="single" w:sz="6" w:space="0" w:color="auto"/>
              <w:bottom w:val="single" w:sz="6" w:space="0" w:color="auto"/>
              <w:right w:val="single" w:sz="6" w:space="0" w:color="auto"/>
            </w:tcBorders>
            <w:vAlign w:val="center"/>
          </w:tcPr>
          <w:p w14:paraId="48A6E513"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Development_Insulin, IGF-1 and TNF-alpha in brown adipocyte differentiation</w:t>
            </w:r>
          </w:p>
        </w:tc>
        <w:tc>
          <w:tcPr>
            <w:tcW w:w="993" w:type="dxa"/>
            <w:tcBorders>
              <w:top w:val="single" w:sz="6" w:space="0" w:color="auto"/>
              <w:left w:val="nil"/>
              <w:bottom w:val="nil"/>
              <w:right w:val="single" w:sz="6" w:space="0" w:color="auto"/>
            </w:tcBorders>
            <w:vAlign w:val="center"/>
          </w:tcPr>
          <w:p w14:paraId="45AEF2CD"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6/53</w:t>
            </w:r>
          </w:p>
        </w:tc>
        <w:tc>
          <w:tcPr>
            <w:tcW w:w="1134" w:type="dxa"/>
            <w:tcBorders>
              <w:top w:val="single" w:sz="6" w:space="0" w:color="auto"/>
              <w:left w:val="nil"/>
              <w:bottom w:val="nil"/>
              <w:right w:val="single" w:sz="6" w:space="0" w:color="auto"/>
            </w:tcBorders>
            <w:vAlign w:val="center"/>
          </w:tcPr>
          <w:p w14:paraId="63A587B3"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655E-02</w:t>
            </w:r>
          </w:p>
        </w:tc>
        <w:tc>
          <w:tcPr>
            <w:tcW w:w="5745" w:type="dxa"/>
            <w:tcBorders>
              <w:top w:val="single" w:sz="6" w:space="0" w:color="auto"/>
              <w:left w:val="nil"/>
              <w:bottom w:val="nil"/>
              <w:right w:val="single" w:sz="12" w:space="0" w:color="auto"/>
            </w:tcBorders>
            <w:vAlign w:val="center"/>
          </w:tcPr>
          <w:p w14:paraId="6053C713" w14:textId="77777777" w:rsidR="00A428EE" w:rsidRPr="00B6740C" w:rsidRDefault="00A428EE" w:rsidP="008C6CFD">
            <w:pPr>
              <w:rPr>
                <w:rFonts w:ascii="Times New Roman" w:hAnsi="Times New Roman" w:cs="Times New Roman"/>
                <w:sz w:val="20"/>
                <w:szCs w:val="20"/>
                <w:lang w:val="en-US"/>
              </w:rPr>
            </w:pPr>
            <w:r w:rsidRPr="00B6740C">
              <w:rPr>
                <w:rFonts w:ascii="Times New Roman" w:hAnsi="Times New Roman" w:cs="Times New Roman"/>
                <w:sz w:val="20"/>
                <w:szCs w:val="20"/>
                <w:lang w:val="en-US"/>
              </w:rPr>
              <w:t>IRS2, FASN, RPS6KB1, PKA-cat (cAMP-dependent), ADRB2, INSIG1</w:t>
            </w:r>
          </w:p>
        </w:tc>
      </w:tr>
      <w:tr w:rsidR="00A428EE" w:rsidRPr="00F4775F" w14:paraId="18FCC3E1"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3CC6C7FC"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30F2DC1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Development_Endothelin-1/EDNRA signaling</w:t>
            </w:r>
          </w:p>
        </w:tc>
        <w:tc>
          <w:tcPr>
            <w:tcW w:w="993" w:type="dxa"/>
            <w:tcBorders>
              <w:top w:val="single" w:sz="6" w:space="0" w:color="auto"/>
              <w:left w:val="nil"/>
              <w:bottom w:val="nil"/>
              <w:right w:val="single" w:sz="6" w:space="0" w:color="auto"/>
            </w:tcBorders>
            <w:vAlign w:val="center"/>
          </w:tcPr>
          <w:p w14:paraId="6FF284D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6/53</w:t>
            </w:r>
          </w:p>
        </w:tc>
        <w:tc>
          <w:tcPr>
            <w:tcW w:w="1134" w:type="dxa"/>
            <w:tcBorders>
              <w:top w:val="single" w:sz="6" w:space="0" w:color="auto"/>
              <w:left w:val="nil"/>
              <w:bottom w:val="nil"/>
              <w:right w:val="single" w:sz="6" w:space="0" w:color="auto"/>
            </w:tcBorders>
            <w:vAlign w:val="center"/>
          </w:tcPr>
          <w:p w14:paraId="45DF438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655E-02</w:t>
            </w:r>
          </w:p>
        </w:tc>
        <w:tc>
          <w:tcPr>
            <w:tcW w:w="5745" w:type="dxa"/>
            <w:tcBorders>
              <w:top w:val="single" w:sz="6" w:space="0" w:color="auto"/>
              <w:left w:val="nil"/>
              <w:bottom w:val="nil"/>
              <w:right w:val="single" w:sz="12" w:space="0" w:color="auto"/>
            </w:tcBorders>
            <w:vAlign w:val="center"/>
          </w:tcPr>
          <w:p w14:paraId="212EBC5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CTNNB1, CCND1, PIK3CA, ELK1, SOS, GNAQ</w:t>
            </w:r>
          </w:p>
        </w:tc>
      </w:tr>
      <w:tr w:rsidR="00A428EE" w:rsidRPr="00F4775F" w14:paraId="70CD3C5B"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33F359E4"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Other</w:t>
            </w:r>
          </w:p>
        </w:tc>
        <w:tc>
          <w:tcPr>
            <w:tcW w:w="3685" w:type="dxa"/>
            <w:tcBorders>
              <w:top w:val="single" w:sz="6" w:space="0" w:color="auto"/>
              <w:left w:val="single" w:sz="6" w:space="0" w:color="auto"/>
              <w:bottom w:val="single" w:sz="6" w:space="0" w:color="auto"/>
              <w:right w:val="single" w:sz="6" w:space="0" w:color="auto"/>
            </w:tcBorders>
            <w:vAlign w:val="center"/>
          </w:tcPr>
          <w:p w14:paraId="19CC60CA"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Cell cycle_Influence of Ras and Rho proteins on G1/S Transition</w:t>
            </w:r>
          </w:p>
        </w:tc>
        <w:tc>
          <w:tcPr>
            <w:tcW w:w="993" w:type="dxa"/>
            <w:tcBorders>
              <w:top w:val="single" w:sz="6" w:space="0" w:color="auto"/>
              <w:left w:val="nil"/>
              <w:bottom w:val="nil"/>
              <w:right w:val="single" w:sz="6" w:space="0" w:color="auto"/>
            </w:tcBorders>
            <w:vAlign w:val="center"/>
          </w:tcPr>
          <w:p w14:paraId="50A9DA82"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6/53</w:t>
            </w:r>
          </w:p>
        </w:tc>
        <w:tc>
          <w:tcPr>
            <w:tcW w:w="1134" w:type="dxa"/>
            <w:tcBorders>
              <w:top w:val="single" w:sz="6" w:space="0" w:color="auto"/>
              <w:left w:val="nil"/>
              <w:bottom w:val="nil"/>
              <w:right w:val="single" w:sz="6" w:space="0" w:color="auto"/>
            </w:tcBorders>
            <w:vAlign w:val="center"/>
          </w:tcPr>
          <w:p w14:paraId="1F307EC0"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655E-02</w:t>
            </w:r>
          </w:p>
        </w:tc>
        <w:tc>
          <w:tcPr>
            <w:tcW w:w="5745" w:type="dxa"/>
            <w:tcBorders>
              <w:top w:val="single" w:sz="6" w:space="0" w:color="auto"/>
              <w:left w:val="nil"/>
              <w:bottom w:val="nil"/>
              <w:right w:val="single" w:sz="12" w:space="0" w:color="auto"/>
            </w:tcBorders>
            <w:vAlign w:val="center"/>
          </w:tcPr>
          <w:p w14:paraId="227B573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CCND12, MLCP (reg), CCND1, PIK3CA, RPS6KB1, NFKBIA</w:t>
            </w:r>
          </w:p>
        </w:tc>
      </w:tr>
      <w:tr w:rsidR="00A428EE" w:rsidRPr="00F4775F" w14:paraId="77C84213"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0C91606E"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402D08B2"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Development_WNT signaling pathway. Part 2</w:t>
            </w:r>
          </w:p>
        </w:tc>
        <w:tc>
          <w:tcPr>
            <w:tcW w:w="993" w:type="dxa"/>
            <w:tcBorders>
              <w:top w:val="single" w:sz="6" w:space="0" w:color="auto"/>
              <w:left w:val="nil"/>
              <w:bottom w:val="nil"/>
              <w:right w:val="single" w:sz="6" w:space="0" w:color="auto"/>
            </w:tcBorders>
            <w:vAlign w:val="center"/>
          </w:tcPr>
          <w:p w14:paraId="1AB35900"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6/53</w:t>
            </w:r>
          </w:p>
        </w:tc>
        <w:tc>
          <w:tcPr>
            <w:tcW w:w="1134" w:type="dxa"/>
            <w:tcBorders>
              <w:top w:val="single" w:sz="6" w:space="0" w:color="auto"/>
              <w:left w:val="nil"/>
              <w:bottom w:val="nil"/>
              <w:right w:val="single" w:sz="6" w:space="0" w:color="auto"/>
            </w:tcBorders>
            <w:vAlign w:val="center"/>
          </w:tcPr>
          <w:p w14:paraId="6D6A21A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655E-02</w:t>
            </w:r>
          </w:p>
        </w:tc>
        <w:tc>
          <w:tcPr>
            <w:tcW w:w="5745" w:type="dxa"/>
            <w:tcBorders>
              <w:top w:val="single" w:sz="6" w:space="0" w:color="auto"/>
              <w:left w:val="nil"/>
              <w:bottom w:val="nil"/>
              <w:right w:val="single" w:sz="12" w:space="0" w:color="auto"/>
            </w:tcBorders>
            <w:vAlign w:val="center"/>
          </w:tcPr>
          <w:p w14:paraId="1B99D68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NLK, CTNNB1, ADAR, WNT, CCND1, AXIN</w:t>
            </w:r>
          </w:p>
        </w:tc>
      </w:tr>
      <w:tr w:rsidR="00A428EE" w:rsidRPr="00990211" w14:paraId="6AA3D444"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589BB9DA"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6935D036"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Development_Signaling of Beta-adrenergic receptors via Beta-arrestins</w:t>
            </w:r>
          </w:p>
        </w:tc>
        <w:tc>
          <w:tcPr>
            <w:tcW w:w="993" w:type="dxa"/>
            <w:tcBorders>
              <w:top w:val="single" w:sz="6" w:space="0" w:color="auto"/>
              <w:left w:val="nil"/>
              <w:bottom w:val="nil"/>
              <w:right w:val="single" w:sz="6" w:space="0" w:color="auto"/>
            </w:tcBorders>
            <w:vAlign w:val="center"/>
          </w:tcPr>
          <w:p w14:paraId="508196A9"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4/24</w:t>
            </w:r>
          </w:p>
        </w:tc>
        <w:tc>
          <w:tcPr>
            <w:tcW w:w="1134" w:type="dxa"/>
            <w:tcBorders>
              <w:top w:val="single" w:sz="6" w:space="0" w:color="auto"/>
              <w:left w:val="nil"/>
              <w:bottom w:val="nil"/>
              <w:right w:val="single" w:sz="6" w:space="0" w:color="auto"/>
            </w:tcBorders>
            <w:vAlign w:val="center"/>
          </w:tcPr>
          <w:p w14:paraId="167DB29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684E-02</w:t>
            </w:r>
          </w:p>
        </w:tc>
        <w:tc>
          <w:tcPr>
            <w:tcW w:w="5745" w:type="dxa"/>
            <w:tcBorders>
              <w:top w:val="single" w:sz="6" w:space="0" w:color="auto"/>
              <w:left w:val="nil"/>
              <w:bottom w:val="nil"/>
              <w:right w:val="single" w:sz="12" w:space="0" w:color="auto"/>
            </w:tcBorders>
            <w:vAlign w:val="center"/>
          </w:tcPr>
          <w:p w14:paraId="6F38A1CB" w14:textId="77777777" w:rsidR="00A428EE" w:rsidRPr="00B6740C" w:rsidRDefault="00A428EE" w:rsidP="008C6CFD">
            <w:pPr>
              <w:rPr>
                <w:rFonts w:ascii="Times New Roman" w:hAnsi="Times New Roman" w:cs="Times New Roman"/>
                <w:sz w:val="20"/>
                <w:szCs w:val="20"/>
                <w:lang w:val="en-US"/>
              </w:rPr>
            </w:pPr>
            <w:r w:rsidRPr="00B6740C">
              <w:rPr>
                <w:rFonts w:ascii="Times New Roman" w:hAnsi="Times New Roman" w:cs="Times New Roman"/>
                <w:sz w:val="20"/>
                <w:szCs w:val="20"/>
                <w:lang w:val="en-US"/>
              </w:rPr>
              <w:t>GRK5, PKA-cat (cAMP-dependent), SOS, ADRB2</w:t>
            </w:r>
          </w:p>
        </w:tc>
      </w:tr>
      <w:tr w:rsidR="00A428EE" w:rsidRPr="001908BA" w14:paraId="03605042"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2A1327B8"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3BE790B7"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CFTR folding and maturation (normal and CF)</w:t>
            </w:r>
          </w:p>
        </w:tc>
        <w:tc>
          <w:tcPr>
            <w:tcW w:w="993" w:type="dxa"/>
            <w:tcBorders>
              <w:top w:val="single" w:sz="6" w:space="0" w:color="auto"/>
              <w:left w:val="nil"/>
              <w:bottom w:val="nil"/>
              <w:right w:val="single" w:sz="6" w:space="0" w:color="auto"/>
            </w:tcBorders>
            <w:vAlign w:val="center"/>
          </w:tcPr>
          <w:p w14:paraId="3DA7924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4/24</w:t>
            </w:r>
          </w:p>
        </w:tc>
        <w:tc>
          <w:tcPr>
            <w:tcW w:w="1134" w:type="dxa"/>
            <w:tcBorders>
              <w:top w:val="single" w:sz="6" w:space="0" w:color="auto"/>
              <w:left w:val="nil"/>
              <w:bottom w:val="nil"/>
              <w:right w:val="single" w:sz="6" w:space="0" w:color="auto"/>
            </w:tcBorders>
            <w:vAlign w:val="center"/>
          </w:tcPr>
          <w:p w14:paraId="60A36071"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684E-02</w:t>
            </w:r>
          </w:p>
        </w:tc>
        <w:tc>
          <w:tcPr>
            <w:tcW w:w="5745" w:type="dxa"/>
            <w:tcBorders>
              <w:top w:val="single" w:sz="6" w:space="0" w:color="auto"/>
              <w:left w:val="nil"/>
              <w:bottom w:val="nil"/>
              <w:right w:val="single" w:sz="12" w:space="0" w:color="auto"/>
            </w:tcBorders>
            <w:vAlign w:val="center"/>
          </w:tcPr>
          <w:p w14:paraId="76B7C728" w14:textId="77777777" w:rsidR="00A428EE" w:rsidRPr="00A51AEC" w:rsidRDefault="00A428EE" w:rsidP="008C6CFD">
            <w:pPr>
              <w:rPr>
                <w:rFonts w:ascii="Times New Roman" w:hAnsi="Times New Roman" w:cs="Times New Roman"/>
                <w:sz w:val="20"/>
                <w:szCs w:val="20"/>
                <w:lang w:val="nn-NO"/>
              </w:rPr>
            </w:pPr>
            <w:r w:rsidRPr="00A51AEC">
              <w:rPr>
                <w:rFonts w:ascii="Times New Roman" w:hAnsi="Times New Roman" w:cs="Times New Roman"/>
                <w:sz w:val="20"/>
                <w:szCs w:val="20"/>
                <w:lang w:val="nn-NO"/>
              </w:rPr>
              <w:t>ERP29, CANX, HSP90 beta, GANAB</w:t>
            </w:r>
          </w:p>
        </w:tc>
      </w:tr>
      <w:tr w:rsidR="00A428EE" w:rsidRPr="00990211" w14:paraId="3FA8CEDB"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20F397DF"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3C15F9B6"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Immune response_Role of integrins in NK cells cytotoxicity</w:t>
            </w:r>
          </w:p>
        </w:tc>
        <w:tc>
          <w:tcPr>
            <w:tcW w:w="993" w:type="dxa"/>
            <w:tcBorders>
              <w:top w:val="single" w:sz="6" w:space="0" w:color="auto"/>
              <w:left w:val="nil"/>
              <w:bottom w:val="nil"/>
              <w:right w:val="single" w:sz="6" w:space="0" w:color="auto"/>
            </w:tcBorders>
            <w:vAlign w:val="center"/>
          </w:tcPr>
          <w:p w14:paraId="3219A1B2"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5/38</w:t>
            </w:r>
          </w:p>
        </w:tc>
        <w:tc>
          <w:tcPr>
            <w:tcW w:w="1134" w:type="dxa"/>
            <w:tcBorders>
              <w:top w:val="single" w:sz="6" w:space="0" w:color="auto"/>
              <w:left w:val="nil"/>
              <w:bottom w:val="nil"/>
              <w:right w:val="single" w:sz="6" w:space="0" w:color="auto"/>
            </w:tcBorders>
            <w:vAlign w:val="center"/>
          </w:tcPr>
          <w:p w14:paraId="1C5CF6B1"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684E-02</w:t>
            </w:r>
          </w:p>
        </w:tc>
        <w:tc>
          <w:tcPr>
            <w:tcW w:w="5745" w:type="dxa"/>
            <w:tcBorders>
              <w:top w:val="single" w:sz="6" w:space="0" w:color="auto"/>
              <w:left w:val="nil"/>
              <w:bottom w:val="nil"/>
              <w:right w:val="single" w:sz="12" w:space="0" w:color="auto"/>
            </w:tcBorders>
            <w:vAlign w:val="center"/>
          </w:tcPr>
          <w:p w14:paraId="3570B3A7" w14:textId="77777777" w:rsidR="00A428EE" w:rsidRPr="00A51AEC" w:rsidRDefault="00A428EE" w:rsidP="008C6CFD">
            <w:pPr>
              <w:rPr>
                <w:rFonts w:ascii="Times New Roman" w:hAnsi="Times New Roman" w:cs="Times New Roman"/>
                <w:sz w:val="20"/>
                <w:szCs w:val="20"/>
                <w:lang w:val="es-ES"/>
              </w:rPr>
            </w:pPr>
            <w:r w:rsidRPr="00A51AEC">
              <w:rPr>
                <w:rFonts w:ascii="Times New Roman" w:hAnsi="Times New Roman" w:cs="Times New Roman"/>
                <w:sz w:val="20"/>
                <w:szCs w:val="20"/>
                <w:lang w:val="es-ES"/>
              </w:rPr>
              <w:t>NKG2A, CD94, SOS, IFNG, ICAM3</w:t>
            </w:r>
          </w:p>
        </w:tc>
      </w:tr>
      <w:tr w:rsidR="00A428EE" w:rsidRPr="00F4775F" w14:paraId="504A5133" w14:textId="77777777" w:rsidTr="00990211">
        <w:trPr>
          <w:trHeight w:val="581"/>
        </w:trPr>
        <w:tc>
          <w:tcPr>
            <w:tcW w:w="1940" w:type="dxa"/>
            <w:tcBorders>
              <w:top w:val="single" w:sz="6" w:space="0" w:color="auto"/>
              <w:left w:val="single" w:sz="4" w:space="0" w:color="auto"/>
              <w:bottom w:val="single" w:sz="6" w:space="0" w:color="auto"/>
              <w:right w:val="single" w:sz="6" w:space="0" w:color="auto"/>
            </w:tcBorders>
            <w:vAlign w:val="center"/>
          </w:tcPr>
          <w:p w14:paraId="4A148272"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6" w:space="0" w:color="auto"/>
              <w:right w:val="single" w:sz="6" w:space="0" w:color="auto"/>
            </w:tcBorders>
            <w:vAlign w:val="center"/>
          </w:tcPr>
          <w:p w14:paraId="0FDD35EB"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Transcription_Role of AP-1 in regulation of cellular metabolism</w:t>
            </w:r>
          </w:p>
        </w:tc>
        <w:tc>
          <w:tcPr>
            <w:tcW w:w="993" w:type="dxa"/>
            <w:tcBorders>
              <w:top w:val="single" w:sz="6" w:space="0" w:color="auto"/>
              <w:left w:val="nil"/>
              <w:bottom w:val="single" w:sz="6" w:space="0" w:color="auto"/>
              <w:right w:val="single" w:sz="6" w:space="0" w:color="auto"/>
            </w:tcBorders>
            <w:vAlign w:val="center"/>
          </w:tcPr>
          <w:p w14:paraId="346A3E6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5/38</w:t>
            </w:r>
          </w:p>
        </w:tc>
        <w:tc>
          <w:tcPr>
            <w:tcW w:w="1134" w:type="dxa"/>
            <w:tcBorders>
              <w:top w:val="single" w:sz="6" w:space="0" w:color="auto"/>
              <w:left w:val="nil"/>
              <w:bottom w:val="single" w:sz="6" w:space="0" w:color="auto"/>
              <w:right w:val="single" w:sz="6" w:space="0" w:color="auto"/>
            </w:tcBorders>
            <w:vAlign w:val="center"/>
          </w:tcPr>
          <w:p w14:paraId="6AE9D56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684E-02</w:t>
            </w:r>
          </w:p>
        </w:tc>
        <w:tc>
          <w:tcPr>
            <w:tcW w:w="5745" w:type="dxa"/>
            <w:tcBorders>
              <w:top w:val="single" w:sz="6" w:space="0" w:color="auto"/>
              <w:left w:val="nil"/>
              <w:bottom w:val="single" w:sz="6" w:space="0" w:color="auto"/>
              <w:right w:val="single" w:sz="12" w:space="0" w:color="auto"/>
            </w:tcBorders>
            <w:vAlign w:val="center"/>
          </w:tcPr>
          <w:p w14:paraId="27ADC424"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CCND1, GCL reg, IFNG, FASR, HMBS</w:t>
            </w:r>
          </w:p>
        </w:tc>
      </w:tr>
      <w:tr w:rsidR="00A428EE" w:rsidRPr="00990211" w14:paraId="1E147728" w14:textId="77777777" w:rsidTr="00990211">
        <w:trPr>
          <w:trHeight w:val="581"/>
        </w:trPr>
        <w:tc>
          <w:tcPr>
            <w:tcW w:w="1940" w:type="dxa"/>
            <w:tcBorders>
              <w:top w:val="single" w:sz="6" w:space="0" w:color="auto"/>
              <w:left w:val="single" w:sz="4" w:space="0" w:color="auto"/>
              <w:bottom w:val="single" w:sz="4" w:space="0" w:color="auto"/>
              <w:right w:val="single" w:sz="6" w:space="0" w:color="auto"/>
            </w:tcBorders>
            <w:vAlign w:val="center"/>
          </w:tcPr>
          <w:p w14:paraId="4E19ED3D"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t>Cell growth and proliferation</w:t>
            </w:r>
          </w:p>
        </w:tc>
        <w:tc>
          <w:tcPr>
            <w:tcW w:w="3685" w:type="dxa"/>
            <w:tcBorders>
              <w:top w:val="single" w:sz="6" w:space="0" w:color="auto"/>
              <w:left w:val="single" w:sz="6" w:space="0" w:color="auto"/>
              <w:bottom w:val="single" w:sz="4" w:space="0" w:color="auto"/>
              <w:right w:val="single" w:sz="6" w:space="0" w:color="auto"/>
            </w:tcBorders>
            <w:vAlign w:val="center"/>
          </w:tcPr>
          <w:p w14:paraId="53AF2396"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Cell cycle_Regulation of G1/S transition (part 1)</w:t>
            </w:r>
          </w:p>
        </w:tc>
        <w:tc>
          <w:tcPr>
            <w:tcW w:w="993" w:type="dxa"/>
            <w:tcBorders>
              <w:top w:val="single" w:sz="6" w:space="0" w:color="auto"/>
              <w:left w:val="nil"/>
              <w:bottom w:val="single" w:sz="4" w:space="0" w:color="auto"/>
              <w:right w:val="single" w:sz="6" w:space="0" w:color="auto"/>
            </w:tcBorders>
            <w:vAlign w:val="center"/>
          </w:tcPr>
          <w:p w14:paraId="00F516F3"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5/38</w:t>
            </w:r>
          </w:p>
        </w:tc>
        <w:tc>
          <w:tcPr>
            <w:tcW w:w="1134" w:type="dxa"/>
            <w:tcBorders>
              <w:top w:val="single" w:sz="6" w:space="0" w:color="auto"/>
              <w:left w:val="nil"/>
              <w:bottom w:val="single" w:sz="4" w:space="0" w:color="auto"/>
              <w:right w:val="single" w:sz="6" w:space="0" w:color="auto"/>
            </w:tcBorders>
            <w:vAlign w:val="center"/>
          </w:tcPr>
          <w:p w14:paraId="557E1981"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684E-02</w:t>
            </w:r>
          </w:p>
        </w:tc>
        <w:tc>
          <w:tcPr>
            <w:tcW w:w="5745" w:type="dxa"/>
            <w:tcBorders>
              <w:top w:val="single" w:sz="6" w:space="0" w:color="auto"/>
              <w:left w:val="nil"/>
              <w:bottom w:val="single" w:sz="4" w:space="0" w:color="auto"/>
              <w:right w:val="single" w:sz="12" w:space="0" w:color="auto"/>
            </w:tcBorders>
            <w:vAlign w:val="center"/>
          </w:tcPr>
          <w:p w14:paraId="61A550AA"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PP2A regulatory, CCND1, CCND1, RPS6KB1</w:t>
            </w:r>
          </w:p>
        </w:tc>
      </w:tr>
      <w:tr w:rsidR="00A428EE" w:rsidRPr="001908BA" w14:paraId="5361FA80" w14:textId="77777777" w:rsidTr="00990211">
        <w:trPr>
          <w:trHeight w:val="581"/>
        </w:trPr>
        <w:tc>
          <w:tcPr>
            <w:tcW w:w="1940" w:type="dxa"/>
            <w:tcBorders>
              <w:top w:val="single" w:sz="4" w:space="0" w:color="auto"/>
              <w:left w:val="single" w:sz="4" w:space="0" w:color="auto"/>
              <w:bottom w:val="nil"/>
              <w:right w:val="single" w:sz="6" w:space="0" w:color="auto"/>
            </w:tcBorders>
            <w:vAlign w:val="center"/>
          </w:tcPr>
          <w:p w14:paraId="122BF481" w14:textId="77777777" w:rsidR="00A428EE" w:rsidRPr="00795481" w:rsidRDefault="00A428EE" w:rsidP="008C6CFD">
            <w:pPr>
              <w:rPr>
                <w:rFonts w:ascii="Times New Roman" w:hAnsi="Times New Roman" w:cs="Times New Roman"/>
                <w:color w:val="000000" w:themeColor="text1"/>
                <w:sz w:val="20"/>
                <w:szCs w:val="20"/>
                <w:lang w:val="en-US"/>
              </w:rPr>
            </w:pPr>
            <w:r w:rsidRPr="00795481">
              <w:rPr>
                <w:rFonts w:ascii="Times New Roman" w:hAnsi="Times New Roman" w:cs="Times New Roman"/>
                <w:color w:val="000000" w:themeColor="text1"/>
                <w:sz w:val="20"/>
                <w:szCs w:val="20"/>
                <w:lang w:val="en-US"/>
              </w:rPr>
              <w:lastRenderedPageBreak/>
              <w:t>Cell growth and proliferation</w:t>
            </w:r>
          </w:p>
        </w:tc>
        <w:tc>
          <w:tcPr>
            <w:tcW w:w="3685" w:type="dxa"/>
            <w:tcBorders>
              <w:top w:val="single" w:sz="4" w:space="0" w:color="auto"/>
              <w:left w:val="single" w:sz="6" w:space="0" w:color="auto"/>
              <w:bottom w:val="single" w:sz="6" w:space="0" w:color="auto"/>
              <w:right w:val="single" w:sz="6" w:space="0" w:color="auto"/>
            </w:tcBorders>
            <w:vAlign w:val="center"/>
          </w:tcPr>
          <w:p w14:paraId="3B4FAA7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Development_EGFR signaling pathway</w:t>
            </w:r>
          </w:p>
        </w:tc>
        <w:tc>
          <w:tcPr>
            <w:tcW w:w="993" w:type="dxa"/>
            <w:tcBorders>
              <w:top w:val="single" w:sz="4" w:space="0" w:color="auto"/>
              <w:left w:val="nil"/>
              <w:bottom w:val="nil"/>
              <w:right w:val="single" w:sz="6" w:space="0" w:color="auto"/>
            </w:tcBorders>
            <w:vAlign w:val="center"/>
          </w:tcPr>
          <w:p w14:paraId="7A4B7A82"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7/71</w:t>
            </w:r>
          </w:p>
        </w:tc>
        <w:tc>
          <w:tcPr>
            <w:tcW w:w="1134" w:type="dxa"/>
            <w:tcBorders>
              <w:top w:val="single" w:sz="4" w:space="0" w:color="auto"/>
              <w:left w:val="nil"/>
              <w:bottom w:val="nil"/>
              <w:right w:val="single" w:sz="6" w:space="0" w:color="auto"/>
            </w:tcBorders>
            <w:vAlign w:val="center"/>
          </w:tcPr>
          <w:p w14:paraId="3CA7C0EB"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722E-02</w:t>
            </w:r>
          </w:p>
        </w:tc>
        <w:tc>
          <w:tcPr>
            <w:tcW w:w="5745" w:type="dxa"/>
            <w:tcBorders>
              <w:top w:val="single" w:sz="4" w:space="0" w:color="auto"/>
              <w:left w:val="nil"/>
              <w:bottom w:val="nil"/>
              <w:right w:val="single" w:sz="12" w:space="0" w:color="auto"/>
            </w:tcBorders>
            <w:vAlign w:val="center"/>
          </w:tcPr>
          <w:p w14:paraId="0AA0BC3C" w14:textId="77777777" w:rsidR="00A428EE" w:rsidRPr="00A51AEC" w:rsidRDefault="00A428EE" w:rsidP="008C6CFD">
            <w:pPr>
              <w:rPr>
                <w:rFonts w:ascii="Times New Roman" w:hAnsi="Times New Roman" w:cs="Times New Roman"/>
                <w:sz w:val="20"/>
                <w:szCs w:val="20"/>
                <w:lang w:val="nn-NO"/>
              </w:rPr>
            </w:pPr>
            <w:r w:rsidRPr="00A51AEC">
              <w:rPr>
                <w:rFonts w:ascii="Times New Roman" w:hAnsi="Times New Roman" w:cs="Times New Roman"/>
                <w:sz w:val="20"/>
                <w:szCs w:val="20"/>
                <w:lang w:val="nn-NO"/>
              </w:rPr>
              <w:t>JAK1, I-kB, PIK3CA, ELK1, SOS, NF-kB, ERBB2</w:t>
            </w:r>
          </w:p>
        </w:tc>
      </w:tr>
      <w:tr w:rsidR="00A428EE" w:rsidRPr="00990211" w14:paraId="018BDE5F"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70D3DCE2"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0ACDC8E2"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Immune response_Antigen presentation by MHC class I, classical pathway</w:t>
            </w:r>
          </w:p>
        </w:tc>
        <w:tc>
          <w:tcPr>
            <w:tcW w:w="993" w:type="dxa"/>
            <w:tcBorders>
              <w:top w:val="single" w:sz="6" w:space="0" w:color="auto"/>
              <w:left w:val="nil"/>
              <w:bottom w:val="nil"/>
              <w:right w:val="single" w:sz="6" w:space="0" w:color="auto"/>
            </w:tcBorders>
            <w:vAlign w:val="center"/>
          </w:tcPr>
          <w:p w14:paraId="13A0467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6/54</w:t>
            </w:r>
          </w:p>
        </w:tc>
        <w:tc>
          <w:tcPr>
            <w:tcW w:w="1134" w:type="dxa"/>
            <w:tcBorders>
              <w:top w:val="single" w:sz="6" w:space="0" w:color="auto"/>
              <w:left w:val="nil"/>
              <w:bottom w:val="nil"/>
              <w:right w:val="single" w:sz="6" w:space="0" w:color="auto"/>
            </w:tcBorders>
            <w:vAlign w:val="center"/>
          </w:tcPr>
          <w:p w14:paraId="06BC1E32"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722E-02</w:t>
            </w:r>
          </w:p>
        </w:tc>
        <w:tc>
          <w:tcPr>
            <w:tcW w:w="5745" w:type="dxa"/>
            <w:tcBorders>
              <w:top w:val="single" w:sz="6" w:space="0" w:color="auto"/>
              <w:left w:val="nil"/>
              <w:bottom w:val="nil"/>
              <w:right w:val="single" w:sz="12" w:space="0" w:color="auto"/>
            </w:tcBorders>
            <w:vAlign w:val="center"/>
          </w:tcPr>
          <w:p w14:paraId="79DF2B45"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HLA-A, CANX, MIC2, GANAB, IFNG, THOP1</w:t>
            </w:r>
          </w:p>
        </w:tc>
      </w:tr>
      <w:tr w:rsidR="00A428EE" w:rsidRPr="001908BA" w14:paraId="157BF2F1"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6DDE8FFE"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0E46E6EF"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Immune response_TSLP signalling</w:t>
            </w:r>
          </w:p>
        </w:tc>
        <w:tc>
          <w:tcPr>
            <w:tcW w:w="993" w:type="dxa"/>
            <w:tcBorders>
              <w:top w:val="single" w:sz="6" w:space="0" w:color="auto"/>
              <w:left w:val="nil"/>
              <w:bottom w:val="nil"/>
              <w:right w:val="single" w:sz="6" w:space="0" w:color="auto"/>
            </w:tcBorders>
            <w:vAlign w:val="center"/>
          </w:tcPr>
          <w:p w14:paraId="51160DCE"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5/39</w:t>
            </w:r>
          </w:p>
        </w:tc>
        <w:tc>
          <w:tcPr>
            <w:tcW w:w="1134" w:type="dxa"/>
            <w:tcBorders>
              <w:top w:val="single" w:sz="6" w:space="0" w:color="auto"/>
              <w:left w:val="nil"/>
              <w:bottom w:val="nil"/>
              <w:right w:val="single" w:sz="6" w:space="0" w:color="auto"/>
            </w:tcBorders>
            <w:vAlign w:val="center"/>
          </w:tcPr>
          <w:p w14:paraId="561C6D67"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969E-02</w:t>
            </w:r>
          </w:p>
        </w:tc>
        <w:tc>
          <w:tcPr>
            <w:tcW w:w="5745" w:type="dxa"/>
            <w:tcBorders>
              <w:top w:val="single" w:sz="6" w:space="0" w:color="auto"/>
              <w:left w:val="nil"/>
              <w:bottom w:val="nil"/>
              <w:right w:val="single" w:sz="12" w:space="0" w:color="auto"/>
            </w:tcBorders>
            <w:vAlign w:val="center"/>
          </w:tcPr>
          <w:p w14:paraId="1B9DF2E5" w14:textId="77777777" w:rsidR="00A428EE" w:rsidRPr="00A51AEC" w:rsidRDefault="00A428EE" w:rsidP="008C6CFD">
            <w:pPr>
              <w:rPr>
                <w:rFonts w:ascii="Times New Roman" w:hAnsi="Times New Roman" w:cs="Times New Roman"/>
                <w:sz w:val="20"/>
                <w:szCs w:val="20"/>
                <w:lang w:val="nn-NO"/>
              </w:rPr>
            </w:pPr>
            <w:r w:rsidRPr="00A51AEC">
              <w:rPr>
                <w:rFonts w:ascii="Times New Roman" w:hAnsi="Times New Roman" w:cs="Times New Roman"/>
                <w:sz w:val="20"/>
                <w:szCs w:val="20"/>
                <w:lang w:val="nn-NO"/>
              </w:rPr>
              <w:t>JAK1, STAT4, PIK3CA, NFKBIA, NF-kB</w:t>
            </w:r>
          </w:p>
        </w:tc>
      </w:tr>
      <w:tr w:rsidR="00A428EE" w:rsidRPr="00F4775F" w14:paraId="214E0FC0" w14:textId="77777777" w:rsidTr="008C6CFD">
        <w:trPr>
          <w:trHeight w:val="581"/>
        </w:trPr>
        <w:tc>
          <w:tcPr>
            <w:tcW w:w="1940" w:type="dxa"/>
            <w:tcBorders>
              <w:top w:val="single" w:sz="6" w:space="0" w:color="auto"/>
              <w:left w:val="single" w:sz="4" w:space="0" w:color="auto"/>
              <w:bottom w:val="nil"/>
              <w:right w:val="single" w:sz="6" w:space="0" w:color="auto"/>
            </w:tcBorders>
            <w:vAlign w:val="center"/>
          </w:tcPr>
          <w:p w14:paraId="4F23C06C"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Signal transduction</w:t>
            </w:r>
          </w:p>
        </w:tc>
        <w:tc>
          <w:tcPr>
            <w:tcW w:w="3685" w:type="dxa"/>
            <w:tcBorders>
              <w:top w:val="single" w:sz="6" w:space="0" w:color="auto"/>
              <w:left w:val="single" w:sz="6" w:space="0" w:color="auto"/>
              <w:bottom w:val="single" w:sz="6" w:space="0" w:color="auto"/>
              <w:right w:val="single" w:sz="6" w:space="0" w:color="auto"/>
            </w:tcBorders>
            <w:vAlign w:val="center"/>
          </w:tcPr>
          <w:p w14:paraId="2999C3E8"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Cell adhesion_PLAU signaling</w:t>
            </w:r>
          </w:p>
        </w:tc>
        <w:tc>
          <w:tcPr>
            <w:tcW w:w="993" w:type="dxa"/>
            <w:tcBorders>
              <w:top w:val="single" w:sz="6" w:space="0" w:color="auto"/>
              <w:left w:val="nil"/>
              <w:bottom w:val="nil"/>
              <w:right w:val="single" w:sz="6" w:space="0" w:color="auto"/>
            </w:tcBorders>
            <w:vAlign w:val="center"/>
          </w:tcPr>
          <w:p w14:paraId="0AFD5880"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5/39</w:t>
            </w:r>
          </w:p>
        </w:tc>
        <w:tc>
          <w:tcPr>
            <w:tcW w:w="1134" w:type="dxa"/>
            <w:tcBorders>
              <w:top w:val="single" w:sz="6" w:space="0" w:color="auto"/>
              <w:left w:val="nil"/>
              <w:bottom w:val="nil"/>
              <w:right w:val="single" w:sz="6" w:space="0" w:color="auto"/>
            </w:tcBorders>
            <w:vAlign w:val="center"/>
          </w:tcPr>
          <w:p w14:paraId="3438E95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969E-02</w:t>
            </w:r>
          </w:p>
        </w:tc>
        <w:tc>
          <w:tcPr>
            <w:tcW w:w="5745" w:type="dxa"/>
            <w:tcBorders>
              <w:top w:val="single" w:sz="6" w:space="0" w:color="auto"/>
              <w:left w:val="nil"/>
              <w:bottom w:val="nil"/>
              <w:right w:val="single" w:sz="12" w:space="0" w:color="auto"/>
            </w:tcBorders>
            <w:vAlign w:val="center"/>
          </w:tcPr>
          <w:p w14:paraId="065C62FC"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JAK1, MET, PIK3CA, ELK1, SOS</w:t>
            </w:r>
          </w:p>
        </w:tc>
      </w:tr>
      <w:tr w:rsidR="00A428EE" w:rsidRPr="00F4775F" w14:paraId="4E04CF48" w14:textId="77777777" w:rsidTr="008C6CFD">
        <w:trPr>
          <w:trHeight w:val="581"/>
        </w:trPr>
        <w:tc>
          <w:tcPr>
            <w:tcW w:w="1940" w:type="dxa"/>
            <w:tcBorders>
              <w:top w:val="single" w:sz="6" w:space="0" w:color="auto"/>
              <w:left w:val="single" w:sz="4" w:space="0" w:color="auto"/>
              <w:bottom w:val="single" w:sz="6" w:space="0" w:color="auto"/>
              <w:right w:val="single" w:sz="6" w:space="0" w:color="auto"/>
            </w:tcBorders>
            <w:vAlign w:val="center"/>
          </w:tcPr>
          <w:p w14:paraId="4ABF070D" w14:textId="77777777" w:rsidR="00A428EE" w:rsidRPr="00795481" w:rsidRDefault="00A428EE" w:rsidP="008C6CFD">
            <w:pPr>
              <w:rPr>
                <w:rFonts w:ascii="Times New Roman" w:hAnsi="Times New Roman" w:cs="Times New Roman"/>
                <w:color w:val="000000" w:themeColor="text1"/>
                <w:sz w:val="20"/>
                <w:szCs w:val="20"/>
              </w:rPr>
            </w:pPr>
            <w:r w:rsidRPr="00795481">
              <w:rPr>
                <w:rFonts w:ascii="Times New Roman" w:hAnsi="Times New Roman" w:cs="Times New Roman"/>
                <w:color w:val="000000" w:themeColor="text1"/>
                <w:sz w:val="20"/>
                <w:szCs w:val="20"/>
              </w:rPr>
              <w:t>Immune response</w:t>
            </w:r>
          </w:p>
        </w:tc>
        <w:tc>
          <w:tcPr>
            <w:tcW w:w="3685" w:type="dxa"/>
            <w:tcBorders>
              <w:top w:val="single" w:sz="6" w:space="0" w:color="auto"/>
              <w:left w:val="single" w:sz="6" w:space="0" w:color="auto"/>
              <w:bottom w:val="single" w:sz="6" w:space="0" w:color="auto"/>
              <w:right w:val="single" w:sz="6" w:space="0" w:color="auto"/>
            </w:tcBorders>
            <w:vAlign w:val="center"/>
          </w:tcPr>
          <w:p w14:paraId="1D7E5072" w14:textId="77777777" w:rsidR="00A428EE" w:rsidRPr="00A51AEC" w:rsidRDefault="00A428EE" w:rsidP="008C6CFD">
            <w:pPr>
              <w:rPr>
                <w:rFonts w:ascii="Times New Roman" w:hAnsi="Times New Roman" w:cs="Times New Roman"/>
                <w:sz w:val="20"/>
                <w:szCs w:val="20"/>
                <w:lang w:val="en-US"/>
              </w:rPr>
            </w:pPr>
            <w:r w:rsidRPr="00A51AEC">
              <w:rPr>
                <w:rFonts w:ascii="Times New Roman" w:hAnsi="Times New Roman" w:cs="Times New Roman"/>
                <w:sz w:val="20"/>
                <w:szCs w:val="20"/>
                <w:lang w:val="en-US"/>
              </w:rPr>
              <w:t>Immune response_Differentiation and clonal expansion of CD8+ T cells</w:t>
            </w:r>
          </w:p>
        </w:tc>
        <w:tc>
          <w:tcPr>
            <w:tcW w:w="993" w:type="dxa"/>
            <w:tcBorders>
              <w:top w:val="single" w:sz="6" w:space="0" w:color="auto"/>
              <w:left w:val="nil"/>
              <w:bottom w:val="single" w:sz="6" w:space="0" w:color="auto"/>
              <w:right w:val="single" w:sz="6" w:space="0" w:color="auto"/>
            </w:tcBorders>
            <w:vAlign w:val="center"/>
          </w:tcPr>
          <w:p w14:paraId="11E0ED4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5/39</w:t>
            </w:r>
          </w:p>
        </w:tc>
        <w:tc>
          <w:tcPr>
            <w:tcW w:w="1134" w:type="dxa"/>
            <w:tcBorders>
              <w:top w:val="single" w:sz="6" w:space="0" w:color="auto"/>
              <w:left w:val="nil"/>
              <w:bottom w:val="single" w:sz="6" w:space="0" w:color="auto"/>
              <w:right w:val="single" w:sz="6" w:space="0" w:color="auto"/>
            </w:tcBorders>
            <w:vAlign w:val="center"/>
          </w:tcPr>
          <w:p w14:paraId="7CFB5152"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4</w:t>
            </w:r>
            <w:r>
              <w:rPr>
                <w:rFonts w:ascii="Times New Roman" w:hAnsi="Times New Roman" w:cs="Times New Roman"/>
                <w:sz w:val="20"/>
                <w:szCs w:val="20"/>
              </w:rPr>
              <w:t>.</w:t>
            </w:r>
            <w:r w:rsidRPr="00A51AEC">
              <w:rPr>
                <w:rFonts w:ascii="Times New Roman" w:hAnsi="Times New Roman" w:cs="Times New Roman"/>
                <w:sz w:val="20"/>
                <w:szCs w:val="20"/>
              </w:rPr>
              <w:t>969E-02</w:t>
            </w:r>
          </w:p>
        </w:tc>
        <w:tc>
          <w:tcPr>
            <w:tcW w:w="5745" w:type="dxa"/>
            <w:tcBorders>
              <w:top w:val="single" w:sz="6" w:space="0" w:color="auto"/>
              <w:left w:val="nil"/>
              <w:bottom w:val="single" w:sz="6" w:space="0" w:color="auto"/>
              <w:right w:val="single" w:sz="12" w:space="0" w:color="auto"/>
            </w:tcBorders>
            <w:vAlign w:val="center"/>
          </w:tcPr>
          <w:p w14:paraId="506BAE26" w14:textId="77777777" w:rsidR="00A428EE" w:rsidRPr="00A51AEC" w:rsidRDefault="00A428EE" w:rsidP="008C6CFD">
            <w:pPr>
              <w:rPr>
                <w:rFonts w:ascii="Times New Roman" w:hAnsi="Times New Roman" w:cs="Times New Roman"/>
                <w:sz w:val="20"/>
                <w:szCs w:val="20"/>
              </w:rPr>
            </w:pPr>
            <w:r w:rsidRPr="00A51AEC">
              <w:rPr>
                <w:rFonts w:ascii="Times New Roman" w:hAnsi="Times New Roman" w:cs="Times New Roman"/>
                <w:sz w:val="20"/>
                <w:szCs w:val="20"/>
              </w:rPr>
              <w:t>STAT4, GZMB, PRF1, IFNG, NF-kB</w:t>
            </w:r>
          </w:p>
        </w:tc>
      </w:tr>
    </w:tbl>
    <w:p w14:paraId="2990D114" w14:textId="77777777" w:rsidR="00A428EE" w:rsidRPr="0000171A" w:rsidRDefault="00A428EE" w:rsidP="00A428EE">
      <w:pPr>
        <w:rPr>
          <w:rFonts w:ascii="Times New Roman" w:hAnsi="Times New Roman" w:cs="Times New Roman"/>
          <w:sz w:val="24"/>
          <w:szCs w:val="24"/>
          <w:lang w:val="en-US"/>
        </w:rPr>
      </w:pPr>
      <w:r w:rsidRPr="0000171A">
        <w:rPr>
          <w:rFonts w:ascii="Times New Roman" w:hAnsi="Times New Roman" w:cs="Times New Roman"/>
          <w:sz w:val="24"/>
          <w:szCs w:val="24"/>
          <w:lang w:val="en-US"/>
        </w:rPr>
        <w:t>FDR – false discovery rate</w:t>
      </w:r>
    </w:p>
    <w:p w14:paraId="48715AEF" w14:textId="4D2D53A1" w:rsidR="000947A7" w:rsidRDefault="000947A7" w:rsidP="00A428EE">
      <w:pPr>
        <w:rPr>
          <w:rFonts w:ascii="Times New Roman" w:hAnsi="Times New Roman" w:cs="Times New Roman"/>
          <w:sz w:val="24"/>
          <w:szCs w:val="24"/>
          <w:lang w:val="en-US"/>
        </w:rPr>
      </w:pPr>
    </w:p>
    <w:sectPr w:rsidR="000947A7" w:rsidSect="00932677">
      <w:footerReference w:type="even" r:id="rId8"/>
      <w:footerReference w:type="default" r:id="rId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BE8BF" w14:textId="77777777" w:rsidR="00517952" w:rsidRDefault="00517952">
      <w:pPr>
        <w:spacing w:after="0" w:line="240" w:lineRule="auto"/>
      </w:pPr>
      <w:r>
        <w:separator/>
      </w:r>
    </w:p>
  </w:endnote>
  <w:endnote w:type="continuationSeparator" w:id="0">
    <w:p w14:paraId="010E6297" w14:textId="77777777" w:rsidR="00517952" w:rsidRDefault="0051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E910" w14:textId="77777777" w:rsidR="001A6F8C" w:rsidRDefault="001A6F8C" w:rsidP="00001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D6FC07" w14:textId="77777777" w:rsidR="001A6F8C" w:rsidRDefault="001A6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4CD4" w14:textId="6026BD2C" w:rsidR="001A6F8C" w:rsidRDefault="001A6F8C" w:rsidP="00001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211">
      <w:rPr>
        <w:rStyle w:val="PageNumber"/>
        <w:noProof/>
      </w:rPr>
      <w:t>2</w:t>
    </w:r>
    <w:r>
      <w:rPr>
        <w:rStyle w:val="PageNumber"/>
      </w:rPr>
      <w:fldChar w:fldCharType="end"/>
    </w:r>
  </w:p>
  <w:p w14:paraId="2EF233E3" w14:textId="77777777" w:rsidR="001A6F8C" w:rsidRDefault="001A6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1BBB9" w14:textId="77777777" w:rsidR="00517952" w:rsidRDefault="00517952">
      <w:pPr>
        <w:spacing w:after="0" w:line="240" w:lineRule="auto"/>
      </w:pPr>
      <w:r>
        <w:separator/>
      </w:r>
    </w:p>
  </w:footnote>
  <w:footnote w:type="continuationSeparator" w:id="0">
    <w:p w14:paraId="35CA7ED4" w14:textId="77777777" w:rsidR="00517952" w:rsidRDefault="00517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44F"/>
    <w:multiLevelType w:val="hybridMultilevel"/>
    <w:tmpl w:val="F2B807D0"/>
    <w:lvl w:ilvl="0" w:tplc="8E2A50D8">
      <w:start w:val="1"/>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EE5D31"/>
    <w:multiLevelType w:val="hybridMultilevel"/>
    <w:tmpl w:val="F83842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4B509DC"/>
    <w:multiLevelType w:val="hybridMultilevel"/>
    <w:tmpl w:val="605052AE"/>
    <w:lvl w:ilvl="0" w:tplc="120E200A">
      <w:start w:val="4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15A43"/>
    <w:multiLevelType w:val="hybridMultilevel"/>
    <w:tmpl w:val="F3104A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15203C9"/>
    <w:multiLevelType w:val="hybridMultilevel"/>
    <w:tmpl w:val="AF68D6DE"/>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950EE7"/>
    <w:multiLevelType w:val="hybridMultilevel"/>
    <w:tmpl w:val="61B280E2"/>
    <w:lvl w:ilvl="0" w:tplc="663CAB5C">
      <w:start w:val="16"/>
      <w:numFmt w:val="bullet"/>
      <w:lvlText w:val="-"/>
      <w:lvlJc w:val="left"/>
      <w:pPr>
        <w:ind w:left="720" w:hanging="360"/>
      </w:pPr>
      <w:rPr>
        <w:rFonts w:ascii="Calibri" w:eastAsiaTheme="minorHAnsi" w:hAnsi="Calibri" w:cstheme="minorBidi"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1212CB"/>
    <w:multiLevelType w:val="hybridMultilevel"/>
    <w:tmpl w:val="792E6A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B6F44C8"/>
    <w:multiLevelType w:val="hybridMultilevel"/>
    <w:tmpl w:val="9C089012"/>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5511C8"/>
    <w:multiLevelType w:val="hybridMultilevel"/>
    <w:tmpl w:val="D02806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184940"/>
    <w:multiLevelType w:val="hybridMultilevel"/>
    <w:tmpl w:val="C9241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2CE1BA5"/>
    <w:multiLevelType w:val="hybridMultilevel"/>
    <w:tmpl w:val="D6A2A1B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5853CA1"/>
    <w:multiLevelType w:val="hybridMultilevel"/>
    <w:tmpl w:val="7A42B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29662EE"/>
    <w:multiLevelType w:val="hybridMultilevel"/>
    <w:tmpl w:val="1CE4BF64"/>
    <w:lvl w:ilvl="0" w:tplc="005E6948">
      <w:start w:val="1"/>
      <w:numFmt w:val="bullet"/>
      <w:lvlText w:val="•"/>
      <w:lvlJc w:val="left"/>
      <w:pPr>
        <w:tabs>
          <w:tab w:val="num" w:pos="720"/>
        </w:tabs>
        <w:ind w:left="720" w:hanging="360"/>
      </w:pPr>
      <w:rPr>
        <w:rFonts w:ascii="Arial" w:hAnsi="Arial" w:hint="default"/>
      </w:rPr>
    </w:lvl>
    <w:lvl w:ilvl="1" w:tplc="74B8454C" w:tentative="1">
      <w:start w:val="1"/>
      <w:numFmt w:val="bullet"/>
      <w:lvlText w:val="•"/>
      <w:lvlJc w:val="left"/>
      <w:pPr>
        <w:tabs>
          <w:tab w:val="num" w:pos="1440"/>
        </w:tabs>
        <w:ind w:left="1440" w:hanging="360"/>
      </w:pPr>
      <w:rPr>
        <w:rFonts w:ascii="Arial" w:hAnsi="Arial" w:hint="default"/>
      </w:rPr>
    </w:lvl>
    <w:lvl w:ilvl="2" w:tplc="EA9E6D38" w:tentative="1">
      <w:start w:val="1"/>
      <w:numFmt w:val="bullet"/>
      <w:lvlText w:val="•"/>
      <w:lvlJc w:val="left"/>
      <w:pPr>
        <w:tabs>
          <w:tab w:val="num" w:pos="2160"/>
        </w:tabs>
        <w:ind w:left="2160" w:hanging="360"/>
      </w:pPr>
      <w:rPr>
        <w:rFonts w:ascii="Arial" w:hAnsi="Arial" w:hint="default"/>
      </w:rPr>
    </w:lvl>
    <w:lvl w:ilvl="3" w:tplc="79E0EF52" w:tentative="1">
      <w:start w:val="1"/>
      <w:numFmt w:val="bullet"/>
      <w:lvlText w:val="•"/>
      <w:lvlJc w:val="left"/>
      <w:pPr>
        <w:tabs>
          <w:tab w:val="num" w:pos="2880"/>
        </w:tabs>
        <w:ind w:left="2880" w:hanging="360"/>
      </w:pPr>
      <w:rPr>
        <w:rFonts w:ascii="Arial" w:hAnsi="Arial" w:hint="default"/>
      </w:rPr>
    </w:lvl>
    <w:lvl w:ilvl="4" w:tplc="BC160ED6" w:tentative="1">
      <w:start w:val="1"/>
      <w:numFmt w:val="bullet"/>
      <w:lvlText w:val="•"/>
      <w:lvlJc w:val="left"/>
      <w:pPr>
        <w:tabs>
          <w:tab w:val="num" w:pos="3600"/>
        </w:tabs>
        <w:ind w:left="3600" w:hanging="360"/>
      </w:pPr>
      <w:rPr>
        <w:rFonts w:ascii="Arial" w:hAnsi="Arial" w:hint="default"/>
      </w:rPr>
    </w:lvl>
    <w:lvl w:ilvl="5" w:tplc="67CC84F6" w:tentative="1">
      <w:start w:val="1"/>
      <w:numFmt w:val="bullet"/>
      <w:lvlText w:val="•"/>
      <w:lvlJc w:val="left"/>
      <w:pPr>
        <w:tabs>
          <w:tab w:val="num" w:pos="4320"/>
        </w:tabs>
        <w:ind w:left="4320" w:hanging="360"/>
      </w:pPr>
      <w:rPr>
        <w:rFonts w:ascii="Arial" w:hAnsi="Arial" w:hint="default"/>
      </w:rPr>
    </w:lvl>
    <w:lvl w:ilvl="6" w:tplc="7910DD0C" w:tentative="1">
      <w:start w:val="1"/>
      <w:numFmt w:val="bullet"/>
      <w:lvlText w:val="•"/>
      <w:lvlJc w:val="left"/>
      <w:pPr>
        <w:tabs>
          <w:tab w:val="num" w:pos="5040"/>
        </w:tabs>
        <w:ind w:left="5040" w:hanging="360"/>
      </w:pPr>
      <w:rPr>
        <w:rFonts w:ascii="Arial" w:hAnsi="Arial" w:hint="default"/>
      </w:rPr>
    </w:lvl>
    <w:lvl w:ilvl="7" w:tplc="AF70E186" w:tentative="1">
      <w:start w:val="1"/>
      <w:numFmt w:val="bullet"/>
      <w:lvlText w:val="•"/>
      <w:lvlJc w:val="left"/>
      <w:pPr>
        <w:tabs>
          <w:tab w:val="num" w:pos="5760"/>
        </w:tabs>
        <w:ind w:left="5760" w:hanging="360"/>
      </w:pPr>
      <w:rPr>
        <w:rFonts w:ascii="Arial" w:hAnsi="Arial" w:hint="default"/>
      </w:rPr>
    </w:lvl>
    <w:lvl w:ilvl="8" w:tplc="71CE6C5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11"/>
  </w:num>
  <w:num w:numId="8">
    <w:abstractNumId w:val="8"/>
  </w:num>
  <w:num w:numId="9">
    <w:abstractNumId w:val="9"/>
  </w:num>
  <w:num w:numId="10">
    <w:abstractNumId w:val="6"/>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947A7"/>
    <w:rsid w:val="0000171A"/>
    <w:rsid w:val="00001A46"/>
    <w:rsid w:val="00014D42"/>
    <w:rsid w:val="00026B8F"/>
    <w:rsid w:val="0004232A"/>
    <w:rsid w:val="00050615"/>
    <w:rsid w:val="00051D58"/>
    <w:rsid w:val="00056D64"/>
    <w:rsid w:val="000705EC"/>
    <w:rsid w:val="00073886"/>
    <w:rsid w:val="000770EF"/>
    <w:rsid w:val="000947A7"/>
    <w:rsid w:val="000A156F"/>
    <w:rsid w:val="000A2059"/>
    <w:rsid w:val="000A4601"/>
    <w:rsid w:val="000A76D3"/>
    <w:rsid w:val="000B6780"/>
    <w:rsid w:val="000B74FD"/>
    <w:rsid w:val="000D3D51"/>
    <w:rsid w:val="000D4F05"/>
    <w:rsid w:val="000F3332"/>
    <w:rsid w:val="00104EB8"/>
    <w:rsid w:val="00105052"/>
    <w:rsid w:val="00112F21"/>
    <w:rsid w:val="0011623B"/>
    <w:rsid w:val="0012162D"/>
    <w:rsid w:val="00121684"/>
    <w:rsid w:val="00121960"/>
    <w:rsid w:val="00131089"/>
    <w:rsid w:val="00150536"/>
    <w:rsid w:val="00163638"/>
    <w:rsid w:val="001725B4"/>
    <w:rsid w:val="00181519"/>
    <w:rsid w:val="001908BA"/>
    <w:rsid w:val="001A37BE"/>
    <w:rsid w:val="001A6F8C"/>
    <w:rsid w:val="001A7CF3"/>
    <w:rsid w:val="001B1D93"/>
    <w:rsid w:val="001E0BF5"/>
    <w:rsid w:val="00225CD3"/>
    <w:rsid w:val="002403A5"/>
    <w:rsid w:val="00244307"/>
    <w:rsid w:val="002457E5"/>
    <w:rsid w:val="0025412E"/>
    <w:rsid w:val="00271B55"/>
    <w:rsid w:val="00277FE2"/>
    <w:rsid w:val="00280625"/>
    <w:rsid w:val="00296EA8"/>
    <w:rsid w:val="002A6D7E"/>
    <w:rsid w:val="002C4398"/>
    <w:rsid w:val="002D0B65"/>
    <w:rsid w:val="002F736B"/>
    <w:rsid w:val="0032537A"/>
    <w:rsid w:val="00332069"/>
    <w:rsid w:val="003345FF"/>
    <w:rsid w:val="003878F1"/>
    <w:rsid w:val="00392D72"/>
    <w:rsid w:val="00393DF7"/>
    <w:rsid w:val="003C3573"/>
    <w:rsid w:val="003D37AA"/>
    <w:rsid w:val="003D7459"/>
    <w:rsid w:val="003E2EE6"/>
    <w:rsid w:val="003E43FA"/>
    <w:rsid w:val="00404CB7"/>
    <w:rsid w:val="00410B42"/>
    <w:rsid w:val="0041171D"/>
    <w:rsid w:val="004132F7"/>
    <w:rsid w:val="0041407D"/>
    <w:rsid w:val="00417B6A"/>
    <w:rsid w:val="00421933"/>
    <w:rsid w:val="00436EE4"/>
    <w:rsid w:val="004435D9"/>
    <w:rsid w:val="00445996"/>
    <w:rsid w:val="00446ED5"/>
    <w:rsid w:val="00451263"/>
    <w:rsid w:val="00454631"/>
    <w:rsid w:val="004639CA"/>
    <w:rsid w:val="00480A38"/>
    <w:rsid w:val="0048690C"/>
    <w:rsid w:val="0049745A"/>
    <w:rsid w:val="004C0B2C"/>
    <w:rsid w:val="004D4A9F"/>
    <w:rsid w:val="004E0B35"/>
    <w:rsid w:val="004F009A"/>
    <w:rsid w:val="004F340B"/>
    <w:rsid w:val="004F52A4"/>
    <w:rsid w:val="00506563"/>
    <w:rsid w:val="00517952"/>
    <w:rsid w:val="005528FB"/>
    <w:rsid w:val="00555044"/>
    <w:rsid w:val="005577A0"/>
    <w:rsid w:val="0056210E"/>
    <w:rsid w:val="00563952"/>
    <w:rsid w:val="00576F95"/>
    <w:rsid w:val="0058614C"/>
    <w:rsid w:val="0058759B"/>
    <w:rsid w:val="005A52C5"/>
    <w:rsid w:val="005B1134"/>
    <w:rsid w:val="005D055C"/>
    <w:rsid w:val="005D20C8"/>
    <w:rsid w:val="005D78C3"/>
    <w:rsid w:val="005E0D7D"/>
    <w:rsid w:val="005E1C07"/>
    <w:rsid w:val="005F7707"/>
    <w:rsid w:val="00605D1F"/>
    <w:rsid w:val="00607A4F"/>
    <w:rsid w:val="00613DCA"/>
    <w:rsid w:val="00624F00"/>
    <w:rsid w:val="00627697"/>
    <w:rsid w:val="00632FE6"/>
    <w:rsid w:val="00633C30"/>
    <w:rsid w:val="0064348F"/>
    <w:rsid w:val="006448DA"/>
    <w:rsid w:val="006508B5"/>
    <w:rsid w:val="00662AAB"/>
    <w:rsid w:val="00667216"/>
    <w:rsid w:val="006705C0"/>
    <w:rsid w:val="00672B8C"/>
    <w:rsid w:val="006848DC"/>
    <w:rsid w:val="006872C4"/>
    <w:rsid w:val="00687306"/>
    <w:rsid w:val="006A02AA"/>
    <w:rsid w:val="006B40E5"/>
    <w:rsid w:val="006C03B4"/>
    <w:rsid w:val="006C052D"/>
    <w:rsid w:val="006C3F7D"/>
    <w:rsid w:val="006D4C7F"/>
    <w:rsid w:val="006D77AD"/>
    <w:rsid w:val="006E73EE"/>
    <w:rsid w:val="006F5079"/>
    <w:rsid w:val="006F5C3B"/>
    <w:rsid w:val="007027AD"/>
    <w:rsid w:val="007219D1"/>
    <w:rsid w:val="007223C7"/>
    <w:rsid w:val="00724964"/>
    <w:rsid w:val="0073566A"/>
    <w:rsid w:val="00752D82"/>
    <w:rsid w:val="007531E2"/>
    <w:rsid w:val="007602FF"/>
    <w:rsid w:val="007613D2"/>
    <w:rsid w:val="00766909"/>
    <w:rsid w:val="00783958"/>
    <w:rsid w:val="00787DAA"/>
    <w:rsid w:val="00791812"/>
    <w:rsid w:val="00796DD4"/>
    <w:rsid w:val="007A06F1"/>
    <w:rsid w:val="007A0B1C"/>
    <w:rsid w:val="007A2190"/>
    <w:rsid w:val="007A45F4"/>
    <w:rsid w:val="007A78EA"/>
    <w:rsid w:val="007C6164"/>
    <w:rsid w:val="007D16FD"/>
    <w:rsid w:val="007D4CE4"/>
    <w:rsid w:val="007F2186"/>
    <w:rsid w:val="007F7FB8"/>
    <w:rsid w:val="00804844"/>
    <w:rsid w:val="00815696"/>
    <w:rsid w:val="00821B04"/>
    <w:rsid w:val="00827B2B"/>
    <w:rsid w:val="00837E65"/>
    <w:rsid w:val="0084056C"/>
    <w:rsid w:val="00851283"/>
    <w:rsid w:val="008548EA"/>
    <w:rsid w:val="008635E8"/>
    <w:rsid w:val="00870844"/>
    <w:rsid w:val="00885A6C"/>
    <w:rsid w:val="008A2F27"/>
    <w:rsid w:val="008B1E93"/>
    <w:rsid w:val="008C10CE"/>
    <w:rsid w:val="008E3646"/>
    <w:rsid w:val="00900EC8"/>
    <w:rsid w:val="00907C3C"/>
    <w:rsid w:val="00907DFD"/>
    <w:rsid w:val="00912F55"/>
    <w:rsid w:val="00915CD4"/>
    <w:rsid w:val="00917031"/>
    <w:rsid w:val="009237C9"/>
    <w:rsid w:val="009241B0"/>
    <w:rsid w:val="00932677"/>
    <w:rsid w:val="00942987"/>
    <w:rsid w:val="00943707"/>
    <w:rsid w:val="009458A0"/>
    <w:rsid w:val="00951B63"/>
    <w:rsid w:val="00956600"/>
    <w:rsid w:val="00963CC4"/>
    <w:rsid w:val="00967151"/>
    <w:rsid w:val="00990211"/>
    <w:rsid w:val="009A29F1"/>
    <w:rsid w:val="009A6808"/>
    <w:rsid w:val="009B265C"/>
    <w:rsid w:val="009B4E03"/>
    <w:rsid w:val="009D5285"/>
    <w:rsid w:val="009E5BE8"/>
    <w:rsid w:val="00A05D2D"/>
    <w:rsid w:val="00A11738"/>
    <w:rsid w:val="00A136C8"/>
    <w:rsid w:val="00A144EA"/>
    <w:rsid w:val="00A226B0"/>
    <w:rsid w:val="00A36737"/>
    <w:rsid w:val="00A37AFD"/>
    <w:rsid w:val="00A428EE"/>
    <w:rsid w:val="00A524D3"/>
    <w:rsid w:val="00A60AB7"/>
    <w:rsid w:val="00A66E7B"/>
    <w:rsid w:val="00AC0131"/>
    <w:rsid w:val="00AC23D1"/>
    <w:rsid w:val="00AC3422"/>
    <w:rsid w:val="00AF0D94"/>
    <w:rsid w:val="00B06D2B"/>
    <w:rsid w:val="00B14CD8"/>
    <w:rsid w:val="00B14D20"/>
    <w:rsid w:val="00B20B03"/>
    <w:rsid w:val="00B217A0"/>
    <w:rsid w:val="00B269FC"/>
    <w:rsid w:val="00B32F55"/>
    <w:rsid w:val="00B34554"/>
    <w:rsid w:val="00B37AFF"/>
    <w:rsid w:val="00B572B1"/>
    <w:rsid w:val="00B61D45"/>
    <w:rsid w:val="00B62D3F"/>
    <w:rsid w:val="00B63461"/>
    <w:rsid w:val="00B72BD0"/>
    <w:rsid w:val="00B80F98"/>
    <w:rsid w:val="00BC4A65"/>
    <w:rsid w:val="00BD2BDE"/>
    <w:rsid w:val="00BD7EBF"/>
    <w:rsid w:val="00BE2A18"/>
    <w:rsid w:val="00C04ABE"/>
    <w:rsid w:val="00C16A1E"/>
    <w:rsid w:val="00C20E44"/>
    <w:rsid w:val="00C2168F"/>
    <w:rsid w:val="00C333BF"/>
    <w:rsid w:val="00C455F7"/>
    <w:rsid w:val="00C50DB0"/>
    <w:rsid w:val="00C51BC1"/>
    <w:rsid w:val="00C75964"/>
    <w:rsid w:val="00C85DB0"/>
    <w:rsid w:val="00C90E5E"/>
    <w:rsid w:val="00CA49DA"/>
    <w:rsid w:val="00CC14A4"/>
    <w:rsid w:val="00CC771D"/>
    <w:rsid w:val="00CD6B60"/>
    <w:rsid w:val="00CF5CD4"/>
    <w:rsid w:val="00D01C38"/>
    <w:rsid w:val="00D0743C"/>
    <w:rsid w:val="00D1011F"/>
    <w:rsid w:val="00D21D42"/>
    <w:rsid w:val="00D2214B"/>
    <w:rsid w:val="00D37126"/>
    <w:rsid w:val="00D37872"/>
    <w:rsid w:val="00D44931"/>
    <w:rsid w:val="00D47094"/>
    <w:rsid w:val="00D51E54"/>
    <w:rsid w:val="00D714C7"/>
    <w:rsid w:val="00D71FAC"/>
    <w:rsid w:val="00D72EAA"/>
    <w:rsid w:val="00D7311E"/>
    <w:rsid w:val="00D82C0E"/>
    <w:rsid w:val="00D86F21"/>
    <w:rsid w:val="00D87622"/>
    <w:rsid w:val="00D95029"/>
    <w:rsid w:val="00DB09DC"/>
    <w:rsid w:val="00DC71F9"/>
    <w:rsid w:val="00DE57C9"/>
    <w:rsid w:val="00E019FF"/>
    <w:rsid w:val="00E03971"/>
    <w:rsid w:val="00E44046"/>
    <w:rsid w:val="00E61AF6"/>
    <w:rsid w:val="00E80F2D"/>
    <w:rsid w:val="00E85D1C"/>
    <w:rsid w:val="00E93AAF"/>
    <w:rsid w:val="00EA6788"/>
    <w:rsid w:val="00EB069B"/>
    <w:rsid w:val="00EB395E"/>
    <w:rsid w:val="00ED2904"/>
    <w:rsid w:val="00ED4490"/>
    <w:rsid w:val="00ED480D"/>
    <w:rsid w:val="00ED6543"/>
    <w:rsid w:val="00EE0782"/>
    <w:rsid w:val="00EF2789"/>
    <w:rsid w:val="00EF608F"/>
    <w:rsid w:val="00F04241"/>
    <w:rsid w:val="00F179FF"/>
    <w:rsid w:val="00F22AFC"/>
    <w:rsid w:val="00F42ADC"/>
    <w:rsid w:val="00F72DC5"/>
    <w:rsid w:val="00F75CAE"/>
    <w:rsid w:val="00F818BD"/>
    <w:rsid w:val="00F842FE"/>
    <w:rsid w:val="00FB0505"/>
    <w:rsid w:val="00FB147B"/>
    <w:rsid w:val="00FB6660"/>
    <w:rsid w:val="00FB70EB"/>
    <w:rsid w:val="00FC1339"/>
    <w:rsid w:val="00FC7EC5"/>
    <w:rsid w:val="00FF242D"/>
    <w:rsid w:val="00FF2A86"/>
    <w:rsid w:val="00FF3929"/>
    <w:rsid w:val="00FF580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6BAA"/>
  <w15:docId w15:val="{ADCD7D97-B713-4AA5-8F93-6D174598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A7"/>
  </w:style>
  <w:style w:type="paragraph" w:styleId="Heading1">
    <w:name w:val="heading 1"/>
    <w:basedOn w:val="Normal"/>
    <w:next w:val="Normal"/>
    <w:link w:val="Heading1Char"/>
    <w:uiPriority w:val="9"/>
    <w:qFormat/>
    <w:rsid w:val="00094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7A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947A7"/>
    <w:pPr>
      <w:spacing w:after="0" w:line="240" w:lineRule="auto"/>
    </w:pPr>
    <w:rPr>
      <w:rFonts w:eastAsiaTheme="minorEastAsia"/>
      <w:lang w:eastAsia="zh-CN"/>
    </w:rPr>
  </w:style>
  <w:style w:type="paragraph" w:styleId="FootnoteText">
    <w:name w:val="footnote text"/>
    <w:basedOn w:val="Normal"/>
    <w:link w:val="FootnoteTextChar"/>
    <w:uiPriority w:val="99"/>
    <w:semiHidden/>
    <w:unhideWhenUsed/>
    <w:rsid w:val="000947A7"/>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0947A7"/>
    <w:rPr>
      <w:rFonts w:eastAsiaTheme="minorEastAsia"/>
      <w:sz w:val="20"/>
      <w:szCs w:val="20"/>
      <w:lang w:eastAsia="zh-CN"/>
    </w:rPr>
  </w:style>
  <w:style w:type="character" w:styleId="FootnoteReference">
    <w:name w:val="footnote reference"/>
    <w:basedOn w:val="DefaultParagraphFont"/>
    <w:uiPriority w:val="99"/>
    <w:semiHidden/>
    <w:unhideWhenUsed/>
    <w:rsid w:val="000947A7"/>
    <w:rPr>
      <w:vertAlign w:val="superscript"/>
    </w:rPr>
  </w:style>
  <w:style w:type="paragraph" w:styleId="NormalWeb">
    <w:name w:val="Normal (Web)"/>
    <w:basedOn w:val="Normal"/>
    <w:uiPriority w:val="99"/>
    <w:unhideWhenUsed/>
    <w:rsid w:val="000947A7"/>
    <w:pPr>
      <w:spacing w:before="100" w:beforeAutospacing="1" w:after="100" w:afterAutospacing="1" w:line="240" w:lineRule="auto"/>
    </w:pPr>
    <w:rPr>
      <w:rFonts w:ascii="Times New Roman" w:eastAsiaTheme="minorEastAsia" w:hAnsi="Times New Roman" w:cs="Times New Roman"/>
      <w:sz w:val="24"/>
      <w:szCs w:val="24"/>
      <w:lang w:eastAsia="nb-NO"/>
    </w:rPr>
  </w:style>
  <w:style w:type="table" w:styleId="TableGrid">
    <w:name w:val="Table Grid"/>
    <w:basedOn w:val="TableNormal"/>
    <w:uiPriority w:val="59"/>
    <w:rsid w:val="0009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7A7"/>
    <w:rPr>
      <w:rFonts w:ascii="Tahoma" w:hAnsi="Tahoma" w:cs="Tahoma"/>
      <w:sz w:val="16"/>
      <w:szCs w:val="16"/>
    </w:rPr>
  </w:style>
  <w:style w:type="paragraph" w:styleId="HTMLPreformatted">
    <w:name w:val="HTML Preformatted"/>
    <w:basedOn w:val="Normal"/>
    <w:link w:val="HTMLPreformattedChar"/>
    <w:uiPriority w:val="99"/>
    <w:semiHidden/>
    <w:unhideWhenUsed/>
    <w:rsid w:val="0009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0947A7"/>
    <w:rPr>
      <w:rFonts w:ascii="Courier New" w:eastAsia="Times New Roman" w:hAnsi="Courier New" w:cs="Courier New"/>
      <w:sz w:val="20"/>
      <w:szCs w:val="20"/>
      <w:lang w:eastAsia="zh-CN"/>
    </w:rPr>
  </w:style>
  <w:style w:type="paragraph" w:customStyle="1" w:styleId="EndNoteBibliographyTitle">
    <w:name w:val="EndNote Bibliography Title"/>
    <w:basedOn w:val="Normal"/>
    <w:link w:val="EndNoteBibliographyTitleChar"/>
    <w:rsid w:val="000947A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947A7"/>
    <w:rPr>
      <w:rFonts w:ascii="Calibri" w:hAnsi="Calibri" w:cs="Calibri"/>
      <w:noProof/>
      <w:lang w:val="en-US"/>
    </w:rPr>
  </w:style>
  <w:style w:type="paragraph" w:customStyle="1" w:styleId="EndNoteBibliography">
    <w:name w:val="EndNote Bibliography"/>
    <w:basedOn w:val="Normal"/>
    <w:link w:val="EndNoteBibliographyChar"/>
    <w:rsid w:val="000947A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947A7"/>
    <w:rPr>
      <w:rFonts w:ascii="Calibri" w:hAnsi="Calibri" w:cs="Calibri"/>
      <w:noProof/>
      <w:lang w:val="en-US"/>
    </w:rPr>
  </w:style>
  <w:style w:type="paragraph" w:styleId="Date">
    <w:name w:val="Date"/>
    <w:basedOn w:val="Normal"/>
    <w:next w:val="Normal"/>
    <w:link w:val="DateChar"/>
    <w:uiPriority w:val="99"/>
    <w:semiHidden/>
    <w:unhideWhenUsed/>
    <w:rsid w:val="000947A7"/>
  </w:style>
  <w:style w:type="character" w:customStyle="1" w:styleId="DateChar">
    <w:name w:val="Date Char"/>
    <w:basedOn w:val="DefaultParagraphFont"/>
    <w:link w:val="Date"/>
    <w:uiPriority w:val="99"/>
    <w:semiHidden/>
    <w:rsid w:val="000947A7"/>
  </w:style>
  <w:style w:type="paragraph" w:styleId="ListParagraph">
    <w:name w:val="List Paragraph"/>
    <w:basedOn w:val="Normal"/>
    <w:uiPriority w:val="34"/>
    <w:qFormat/>
    <w:rsid w:val="000947A7"/>
    <w:pPr>
      <w:ind w:left="720"/>
      <w:contextualSpacing/>
    </w:pPr>
  </w:style>
  <w:style w:type="paragraph" w:styleId="Footer">
    <w:name w:val="footer"/>
    <w:basedOn w:val="Normal"/>
    <w:link w:val="FooterChar"/>
    <w:uiPriority w:val="99"/>
    <w:unhideWhenUsed/>
    <w:rsid w:val="000947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7A7"/>
  </w:style>
  <w:style w:type="character" w:styleId="PageNumber">
    <w:name w:val="page number"/>
    <w:basedOn w:val="DefaultParagraphFont"/>
    <w:uiPriority w:val="99"/>
    <w:semiHidden/>
    <w:unhideWhenUsed/>
    <w:rsid w:val="000947A7"/>
  </w:style>
  <w:style w:type="character" w:styleId="CommentReference">
    <w:name w:val="annotation reference"/>
    <w:basedOn w:val="DefaultParagraphFont"/>
    <w:uiPriority w:val="99"/>
    <w:semiHidden/>
    <w:unhideWhenUsed/>
    <w:rsid w:val="000947A7"/>
    <w:rPr>
      <w:sz w:val="18"/>
      <w:szCs w:val="18"/>
    </w:rPr>
  </w:style>
  <w:style w:type="paragraph" w:styleId="CommentText">
    <w:name w:val="annotation text"/>
    <w:basedOn w:val="Normal"/>
    <w:link w:val="CommentTextChar"/>
    <w:uiPriority w:val="99"/>
    <w:unhideWhenUsed/>
    <w:rsid w:val="000947A7"/>
    <w:pPr>
      <w:spacing w:line="240" w:lineRule="auto"/>
    </w:pPr>
    <w:rPr>
      <w:sz w:val="24"/>
      <w:szCs w:val="24"/>
    </w:rPr>
  </w:style>
  <w:style w:type="character" w:customStyle="1" w:styleId="CommentTextChar">
    <w:name w:val="Comment Text Char"/>
    <w:basedOn w:val="DefaultParagraphFont"/>
    <w:link w:val="CommentText"/>
    <w:uiPriority w:val="99"/>
    <w:rsid w:val="000947A7"/>
    <w:rPr>
      <w:sz w:val="24"/>
      <w:szCs w:val="24"/>
    </w:rPr>
  </w:style>
  <w:style w:type="paragraph" w:styleId="CommentSubject">
    <w:name w:val="annotation subject"/>
    <w:basedOn w:val="CommentText"/>
    <w:next w:val="CommentText"/>
    <w:link w:val="CommentSubjectChar"/>
    <w:uiPriority w:val="99"/>
    <w:semiHidden/>
    <w:unhideWhenUsed/>
    <w:rsid w:val="000947A7"/>
    <w:rPr>
      <w:b/>
      <w:bCs/>
      <w:sz w:val="20"/>
      <w:szCs w:val="20"/>
    </w:rPr>
  </w:style>
  <w:style w:type="character" w:customStyle="1" w:styleId="CommentSubjectChar">
    <w:name w:val="Comment Subject Char"/>
    <w:basedOn w:val="CommentTextChar"/>
    <w:link w:val="CommentSubject"/>
    <w:uiPriority w:val="99"/>
    <w:semiHidden/>
    <w:rsid w:val="000947A7"/>
    <w:rPr>
      <w:b/>
      <w:bCs/>
      <w:sz w:val="20"/>
      <w:szCs w:val="20"/>
    </w:rPr>
  </w:style>
  <w:style w:type="character" w:styleId="LineNumber">
    <w:name w:val="line number"/>
    <w:basedOn w:val="DefaultParagraphFont"/>
    <w:uiPriority w:val="99"/>
    <w:semiHidden/>
    <w:unhideWhenUsed/>
    <w:rsid w:val="000947A7"/>
  </w:style>
  <w:style w:type="character" w:styleId="Hyperlink">
    <w:name w:val="Hyperlink"/>
    <w:basedOn w:val="DefaultParagraphFont"/>
    <w:uiPriority w:val="99"/>
    <w:unhideWhenUsed/>
    <w:rsid w:val="000947A7"/>
    <w:rPr>
      <w:color w:val="0000FF" w:themeColor="hyperlink"/>
      <w:u w:val="single"/>
    </w:rPr>
  </w:style>
  <w:style w:type="paragraph" w:customStyle="1" w:styleId="Default">
    <w:name w:val="Default"/>
    <w:rsid w:val="000947A7"/>
    <w:pPr>
      <w:autoSpaceDE w:val="0"/>
      <w:autoSpaceDN w:val="0"/>
      <w:adjustRightInd w:val="0"/>
      <w:spacing w:after="0" w:line="240" w:lineRule="auto"/>
    </w:pPr>
    <w:rPr>
      <w:rFonts w:ascii="Book Antiqua" w:hAnsi="Book Antiqua" w:cs="Book Antiqua"/>
      <w:color w:val="000000"/>
      <w:sz w:val="24"/>
      <w:szCs w:val="24"/>
    </w:rPr>
  </w:style>
  <w:style w:type="character" w:customStyle="1" w:styleId="A6">
    <w:name w:val="A6"/>
    <w:uiPriority w:val="99"/>
    <w:rsid w:val="000947A7"/>
    <w:rPr>
      <w:rFonts w:cs="Book Antiqua"/>
      <w:color w:val="000000"/>
      <w:sz w:val="10"/>
      <w:szCs w:val="10"/>
    </w:rPr>
  </w:style>
  <w:style w:type="character" w:customStyle="1" w:styleId="A4">
    <w:name w:val="A4"/>
    <w:uiPriority w:val="99"/>
    <w:rsid w:val="000947A7"/>
    <w:rPr>
      <w:rFonts w:cs="Franklin Gothic Book"/>
      <w:color w:val="000000"/>
      <w:sz w:val="12"/>
      <w:szCs w:val="12"/>
    </w:rPr>
  </w:style>
  <w:style w:type="paragraph" w:styleId="PlainText">
    <w:name w:val="Plain Text"/>
    <w:basedOn w:val="Normal"/>
    <w:link w:val="PlainTextChar"/>
    <w:uiPriority w:val="99"/>
    <w:unhideWhenUsed/>
    <w:rsid w:val="000947A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0947A7"/>
    <w:rPr>
      <w:rFonts w:ascii="Calibri" w:eastAsiaTheme="minorEastAsia" w:hAnsi="Calibri"/>
      <w:szCs w:val="21"/>
      <w:lang w:eastAsia="zh-CN"/>
    </w:rPr>
  </w:style>
  <w:style w:type="character" w:styleId="PlaceholderText">
    <w:name w:val="Placeholder Text"/>
    <w:basedOn w:val="DefaultParagraphFont"/>
    <w:uiPriority w:val="99"/>
    <w:semiHidden/>
    <w:rsid w:val="000947A7"/>
    <w:rPr>
      <w:color w:val="808080"/>
    </w:rPr>
  </w:style>
  <w:style w:type="paragraph" w:styleId="BodyText3">
    <w:name w:val="Body Text 3"/>
    <w:basedOn w:val="Normal"/>
    <w:link w:val="BodyText3Char"/>
    <w:rsid w:val="000947A7"/>
    <w:pPr>
      <w:spacing w:after="0" w:line="480" w:lineRule="auto"/>
    </w:pPr>
    <w:rPr>
      <w:rFonts w:ascii="Times New Roman" w:eastAsia="Times New Roman" w:hAnsi="Times New Roman" w:cs="Times New Roman"/>
      <w:b/>
      <w:bCs/>
      <w:iCs/>
      <w:sz w:val="28"/>
      <w:szCs w:val="20"/>
      <w:lang w:val="en-US" w:eastAsia="nb-NO"/>
    </w:rPr>
  </w:style>
  <w:style w:type="character" w:customStyle="1" w:styleId="BodyText3Char">
    <w:name w:val="Body Text 3 Char"/>
    <w:basedOn w:val="DefaultParagraphFont"/>
    <w:link w:val="BodyText3"/>
    <w:rsid w:val="000947A7"/>
    <w:rPr>
      <w:rFonts w:ascii="Times New Roman" w:eastAsia="Times New Roman" w:hAnsi="Times New Roman" w:cs="Times New Roman"/>
      <w:b/>
      <w:bCs/>
      <w:iCs/>
      <w:sz w:val="28"/>
      <w:szCs w:val="20"/>
      <w:lang w:val="en-US" w:eastAsia="nb-NO"/>
    </w:rPr>
  </w:style>
  <w:style w:type="character" w:customStyle="1" w:styleId="highlight2">
    <w:name w:val="highlight2"/>
    <w:basedOn w:val="DefaultParagraphFont"/>
    <w:rsid w:val="000947A7"/>
  </w:style>
  <w:style w:type="paragraph" w:styleId="Header">
    <w:name w:val="header"/>
    <w:basedOn w:val="Normal"/>
    <w:link w:val="HeaderChar"/>
    <w:uiPriority w:val="99"/>
    <w:unhideWhenUsed/>
    <w:rsid w:val="000947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7A7"/>
  </w:style>
  <w:style w:type="paragraph" w:customStyle="1" w:styleId="Brodtekst">
    <w:name w:val="Brodtekst"/>
    <w:basedOn w:val="Normal"/>
    <w:link w:val="BrodtekstChar"/>
    <w:qFormat/>
    <w:rsid w:val="000947A7"/>
    <w:pPr>
      <w:spacing w:after="240" w:line="360" w:lineRule="auto"/>
    </w:pPr>
    <w:rPr>
      <w:rFonts w:ascii="Times New Roman" w:hAnsi="Times New Roman"/>
      <w:sz w:val="24"/>
      <w:lang w:val="en-US"/>
    </w:rPr>
  </w:style>
  <w:style w:type="character" w:customStyle="1" w:styleId="BrodtekstChar">
    <w:name w:val="Brodtekst Char"/>
    <w:basedOn w:val="DefaultParagraphFont"/>
    <w:link w:val="Brodtekst"/>
    <w:rsid w:val="000947A7"/>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98942">
      <w:bodyDiv w:val="1"/>
      <w:marLeft w:val="0"/>
      <w:marRight w:val="0"/>
      <w:marTop w:val="0"/>
      <w:marBottom w:val="0"/>
      <w:divBdr>
        <w:top w:val="none" w:sz="0" w:space="0" w:color="auto"/>
        <w:left w:val="none" w:sz="0" w:space="0" w:color="auto"/>
        <w:bottom w:val="none" w:sz="0" w:space="0" w:color="auto"/>
        <w:right w:val="none" w:sz="0" w:space="0" w:color="auto"/>
      </w:divBdr>
    </w:div>
    <w:div w:id="16498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2F54-BDE6-4FB7-AF52-EFE9524F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2347</Words>
  <Characters>12443</Characters>
  <Application>Microsoft Office Word</Application>
  <DocSecurity>0</DocSecurity>
  <Lines>103</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Gyrd Omholt Gjevestad</dc:creator>
  <cp:lastModifiedBy>Stine Marie Ulven</cp:lastModifiedBy>
  <cp:revision>2</cp:revision>
  <dcterms:created xsi:type="dcterms:W3CDTF">2019-08-30T14:17:00Z</dcterms:created>
  <dcterms:modified xsi:type="dcterms:W3CDTF">2019-08-30T14:17:00Z</dcterms:modified>
</cp:coreProperties>
</file>