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5F4187" w14:textId="04625CB6" w:rsidR="00D778E9" w:rsidRDefault="005A0231" w:rsidP="00D778E9">
      <w:pPr>
        <w:adjustRightInd w:val="0"/>
        <w:snapToGrid w:val="0"/>
        <w:spacing w:line="360" w:lineRule="auto"/>
        <w:rPr>
          <w:rFonts w:ascii="Times New Roman" w:hAnsi="Times New Roman" w:cs="Times New Roman"/>
          <w:noProof/>
          <w:szCs w:val="21"/>
        </w:rPr>
      </w:pPr>
      <w:bookmarkStart w:id="0" w:name="_GoBack"/>
      <w:r>
        <w:rPr>
          <w:rFonts w:ascii="Times New Roman" w:hAnsi="Times New Roman" w:cs="Times New Roman"/>
          <w:noProof/>
          <w:szCs w:val="21"/>
        </w:rPr>
        <w:pict w14:anchorId="6EC188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488.25pt">
            <v:imagedata r:id="rId7" o:title="补充图片1 jpeg"/>
          </v:shape>
        </w:pict>
      </w:r>
      <w:bookmarkEnd w:id="0"/>
    </w:p>
    <w:p w14:paraId="2C61C1D8" w14:textId="7D7EFAF9" w:rsidR="00D778E9" w:rsidRPr="00DD6F1F" w:rsidRDefault="00D778E9" w:rsidP="00D778E9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C00000"/>
          <w:szCs w:val="21"/>
          <w:shd w:val="clear" w:color="auto" w:fill="FFFFFF"/>
        </w:rPr>
      </w:pPr>
      <w:r w:rsidRPr="00DD6F1F">
        <w:rPr>
          <w:rFonts w:ascii="Times New Roman" w:hAnsi="Times New Roman" w:cs="Times New Roman"/>
          <w:b/>
          <w:bCs/>
          <w:color w:val="C00000"/>
          <w:szCs w:val="21"/>
          <w:shd w:val="clear" w:color="auto" w:fill="FFFFFF"/>
        </w:rPr>
        <w:t xml:space="preserve">Figure </w:t>
      </w:r>
      <w:r w:rsidR="005A0231">
        <w:rPr>
          <w:rFonts w:ascii="Times New Roman" w:hAnsi="Times New Roman" w:cs="Times New Roman"/>
          <w:b/>
          <w:bCs/>
          <w:color w:val="C00000"/>
          <w:szCs w:val="21"/>
          <w:shd w:val="clear" w:color="auto" w:fill="FFFFFF"/>
        </w:rPr>
        <w:t>S</w:t>
      </w:r>
      <w:r w:rsidRPr="00DD6F1F">
        <w:rPr>
          <w:rFonts w:ascii="Times New Roman" w:hAnsi="Times New Roman" w:cs="Times New Roman"/>
          <w:b/>
          <w:bCs/>
          <w:color w:val="C00000"/>
          <w:szCs w:val="21"/>
          <w:shd w:val="clear" w:color="auto" w:fill="FFFFFF"/>
        </w:rPr>
        <w:t>1</w:t>
      </w:r>
      <w:r w:rsidRPr="00DD6F1F">
        <w:rPr>
          <w:rFonts w:ascii="Times New Roman" w:hAnsi="Times New Roman" w:cs="Times New Roman"/>
          <w:color w:val="C00000"/>
          <w:szCs w:val="21"/>
          <w:shd w:val="clear" w:color="auto" w:fill="FFFFFF"/>
        </w:rPr>
        <w:t>.</w:t>
      </w:r>
      <w:r w:rsidRPr="00DD6F1F">
        <w:rPr>
          <w:rFonts w:ascii="Arial" w:hAnsi="Arial" w:cs="Arial"/>
          <w:bCs/>
          <w:color w:val="C00000"/>
          <w:szCs w:val="21"/>
          <w:shd w:val="clear" w:color="auto" w:fill="FFFFFF"/>
        </w:rPr>
        <w:t xml:space="preserve"> </w:t>
      </w:r>
      <w:r w:rsidRPr="00DD6F1F">
        <w:rPr>
          <w:rFonts w:ascii="Times New Roman" w:hAnsi="Times New Roman" w:cs="Times New Roman"/>
          <w:bCs/>
          <w:color w:val="C00000"/>
          <w:szCs w:val="21"/>
          <w:shd w:val="clear" w:color="auto" w:fill="FFFFFF"/>
        </w:rPr>
        <w:t>(</w:t>
      </w:r>
      <w:r w:rsidRPr="00DD6F1F">
        <w:rPr>
          <w:rFonts w:ascii="Times New Roman" w:hAnsi="Times New Roman" w:cs="Times New Roman"/>
          <w:b/>
          <w:bCs/>
          <w:color w:val="C00000"/>
          <w:szCs w:val="21"/>
          <w:shd w:val="clear" w:color="auto" w:fill="FFFFFF"/>
        </w:rPr>
        <w:t>A</w:t>
      </w:r>
      <w:r w:rsidRPr="00DD6F1F">
        <w:rPr>
          <w:rFonts w:ascii="Times New Roman" w:hAnsi="Times New Roman" w:cs="Times New Roman"/>
          <w:bCs/>
          <w:color w:val="C00000"/>
          <w:szCs w:val="21"/>
          <w:shd w:val="clear" w:color="auto" w:fill="FFFFFF"/>
        </w:rPr>
        <w:t>)</w:t>
      </w:r>
      <w:r w:rsidRPr="00DD6F1F">
        <w:rPr>
          <w:rFonts w:ascii="Times New Roman" w:hAnsi="Times New Roman" w:cs="Times New Roman"/>
          <w:color w:val="C00000"/>
          <w:szCs w:val="21"/>
          <w:shd w:val="clear" w:color="auto" w:fill="FFFFFF"/>
        </w:rPr>
        <w:t xml:space="preserve">The classification of 308 </w:t>
      </w:r>
      <w:proofErr w:type="spellStart"/>
      <w:r w:rsidRPr="00DD6F1F">
        <w:rPr>
          <w:rFonts w:ascii="Times New Roman" w:hAnsi="Times New Roman" w:cs="Times New Roman"/>
          <w:color w:val="C00000"/>
          <w:szCs w:val="21"/>
          <w:shd w:val="clear" w:color="auto" w:fill="FFFFFF"/>
        </w:rPr>
        <w:t>tRFs&amp;tiRNAs</w:t>
      </w:r>
      <w:proofErr w:type="spellEnd"/>
      <w:r w:rsidRPr="00DD6F1F">
        <w:rPr>
          <w:rFonts w:ascii="Times New Roman" w:hAnsi="Times New Roman" w:cs="Times New Roman"/>
          <w:color w:val="C00000"/>
          <w:szCs w:val="21"/>
          <w:shd w:val="clear" w:color="auto" w:fill="FFFFFF"/>
        </w:rPr>
        <w:t xml:space="preserve"> specific to patients with CD5+ R/R DLBCL according to their cleavage position in tRNA. </w:t>
      </w:r>
      <w:r w:rsidRPr="00DD6F1F">
        <w:rPr>
          <w:rFonts w:ascii="Times New Roman" w:hAnsi="Times New Roman" w:cs="Times New Roman"/>
          <w:bCs/>
          <w:color w:val="C00000"/>
          <w:szCs w:val="21"/>
          <w:shd w:val="clear" w:color="auto" w:fill="FFFFFF"/>
        </w:rPr>
        <w:t>(</w:t>
      </w:r>
      <w:r w:rsidRPr="00DD6F1F">
        <w:rPr>
          <w:rFonts w:ascii="Times New Roman" w:hAnsi="Times New Roman" w:cs="Times New Roman"/>
          <w:b/>
          <w:bCs/>
          <w:color w:val="C00000"/>
          <w:szCs w:val="21"/>
          <w:shd w:val="clear" w:color="auto" w:fill="FFFFFF"/>
        </w:rPr>
        <w:t>B</w:t>
      </w:r>
      <w:r w:rsidRPr="00DD6F1F">
        <w:rPr>
          <w:rFonts w:ascii="Times New Roman" w:hAnsi="Times New Roman" w:cs="Times New Roman"/>
          <w:bCs/>
          <w:color w:val="C00000"/>
          <w:szCs w:val="21"/>
          <w:shd w:val="clear" w:color="auto" w:fill="FFFFFF"/>
        </w:rPr>
        <w:t>)</w:t>
      </w:r>
      <w:r w:rsidRPr="00DD6F1F">
        <w:rPr>
          <w:rFonts w:ascii="Times New Roman" w:hAnsi="Times New Roman" w:cs="Times New Roman"/>
          <w:color w:val="C00000"/>
          <w:szCs w:val="21"/>
          <w:shd w:val="clear" w:color="auto" w:fill="FFFFFF"/>
        </w:rPr>
        <w:t xml:space="preserve">The classification of 406 </w:t>
      </w:r>
      <w:proofErr w:type="spellStart"/>
      <w:r w:rsidRPr="00DD6F1F">
        <w:rPr>
          <w:rFonts w:ascii="Times New Roman" w:hAnsi="Times New Roman" w:cs="Times New Roman"/>
          <w:color w:val="C00000"/>
          <w:szCs w:val="21"/>
          <w:shd w:val="clear" w:color="auto" w:fill="FFFFFF"/>
        </w:rPr>
        <w:t>tRFs&amp;tiRNAs</w:t>
      </w:r>
      <w:proofErr w:type="spellEnd"/>
      <w:r w:rsidRPr="00DD6F1F">
        <w:rPr>
          <w:rFonts w:ascii="Times New Roman" w:hAnsi="Times New Roman" w:cs="Times New Roman"/>
          <w:color w:val="C00000"/>
          <w:szCs w:val="21"/>
          <w:shd w:val="clear" w:color="auto" w:fill="FFFFFF"/>
        </w:rPr>
        <w:t xml:space="preserve"> specific to control according to their cleavage position in tRNA. Due to the limited amount of literature associated with </w:t>
      </w:r>
      <w:proofErr w:type="spellStart"/>
      <w:r w:rsidRPr="00DD6F1F">
        <w:rPr>
          <w:rFonts w:ascii="Times New Roman" w:hAnsi="Times New Roman" w:cs="Times New Roman"/>
          <w:color w:val="C00000"/>
          <w:szCs w:val="21"/>
          <w:shd w:val="clear" w:color="auto" w:fill="FFFFFF"/>
        </w:rPr>
        <w:t>tRFs</w:t>
      </w:r>
      <w:proofErr w:type="spellEnd"/>
      <w:r w:rsidRPr="00DD6F1F">
        <w:rPr>
          <w:rFonts w:ascii="Times New Roman" w:hAnsi="Times New Roman" w:cs="Times New Roman"/>
          <w:color w:val="C00000"/>
          <w:szCs w:val="21"/>
          <w:shd w:val="clear" w:color="auto" w:fill="FFFFFF"/>
        </w:rPr>
        <w:t>, it is difficult to draw accurate conclusions about the functions of these fragments. Here we take an</w:t>
      </w:r>
      <w:r w:rsidRPr="00DD6F1F">
        <w:rPr>
          <w:rFonts w:ascii="Times New Roman" w:hAnsi="Times New Roman" w:cs="Times New Roman"/>
          <w:color w:val="C00000"/>
          <w:shd w:val="clear" w:color="auto" w:fill="FFFFFF"/>
        </w:rPr>
        <w:t xml:space="preserve"> example from literature to </w:t>
      </w:r>
      <w:r w:rsidR="00DD6F1F" w:rsidRPr="00DD6F1F">
        <w:rPr>
          <w:rFonts w:ascii="Times New Roman" w:hAnsi="Times New Roman" w:cs="Times New Roman"/>
          <w:color w:val="C00000"/>
          <w:shd w:val="clear" w:color="auto" w:fill="FFFFFF"/>
        </w:rPr>
        <w:t xml:space="preserve">illustrate their potential </w:t>
      </w:r>
      <w:r w:rsidRPr="00DD6F1F">
        <w:rPr>
          <w:rFonts w:ascii="Times New Roman" w:hAnsi="Times New Roman" w:cs="Times New Roman"/>
          <w:color w:val="C00000"/>
          <w:shd w:val="clear" w:color="auto" w:fill="FFFFFF"/>
        </w:rPr>
        <w:t xml:space="preserve">function. It was reported that a tRF-3 from </w:t>
      </w:r>
      <w:proofErr w:type="spellStart"/>
      <w:r w:rsidRPr="00DD6F1F">
        <w:rPr>
          <w:rFonts w:ascii="Times New Roman" w:hAnsi="Times New Roman" w:cs="Times New Roman"/>
          <w:color w:val="C00000"/>
          <w:shd w:val="clear" w:color="auto" w:fill="FFFFFF"/>
        </w:rPr>
        <w:t>tRNA</w:t>
      </w:r>
      <w:proofErr w:type="spellEnd"/>
      <w:r w:rsidRPr="00DD6F1F">
        <w:rPr>
          <w:rFonts w:ascii="Times New Roman" w:hAnsi="Times New Roman" w:cs="Times New Roman"/>
          <w:color w:val="C00000"/>
          <w:shd w:val="clear" w:color="auto" w:fill="FFFFFF"/>
        </w:rPr>
        <w:t>-</w:t>
      </w:r>
      <w:proofErr w:type="spellStart"/>
      <w:r w:rsidRPr="00DD6F1F">
        <w:rPr>
          <w:rFonts w:ascii="Times New Roman" w:hAnsi="Times New Roman" w:cs="Times New Roman"/>
          <w:color w:val="C00000"/>
          <w:shd w:val="clear" w:color="auto" w:fill="FFFFFF"/>
        </w:rPr>
        <w:t>Gly</w:t>
      </w:r>
      <w:proofErr w:type="spellEnd"/>
      <w:r w:rsidRPr="00DD6F1F">
        <w:rPr>
          <w:rFonts w:ascii="Times New Roman" w:hAnsi="Times New Roman" w:cs="Times New Roman"/>
          <w:color w:val="C00000"/>
          <w:shd w:val="clear" w:color="auto" w:fill="FFFFFF"/>
        </w:rPr>
        <w:t xml:space="preserve">-GCC is abundantly expressed in naïve, germinal center, and memory B cells in humans and is physically associated with Ago proteins. It has also been confirmed that this tRF-3 was not expressed in transformed B cell or lymphoma biopsies, suggesting that this </w:t>
      </w:r>
      <w:proofErr w:type="spellStart"/>
      <w:r w:rsidRPr="00DD6F1F">
        <w:rPr>
          <w:rFonts w:ascii="Times New Roman" w:hAnsi="Times New Roman" w:cs="Times New Roman"/>
          <w:color w:val="C00000"/>
          <w:shd w:val="clear" w:color="auto" w:fill="FFFFFF"/>
        </w:rPr>
        <w:t>tRF</w:t>
      </w:r>
      <w:proofErr w:type="spellEnd"/>
      <w:r w:rsidRPr="00DD6F1F">
        <w:rPr>
          <w:rFonts w:ascii="Times New Roman" w:hAnsi="Times New Roman" w:cs="Times New Roman"/>
          <w:color w:val="C00000"/>
          <w:shd w:val="clear" w:color="auto" w:fill="FFFFFF"/>
        </w:rPr>
        <w:t xml:space="preserve"> is specific to the normal cells. </w:t>
      </w:r>
      <w:r w:rsidRPr="00DD6F1F">
        <w:rPr>
          <w:rFonts w:ascii="Times New Roman" w:hAnsi="Times New Roman" w:cs="Times New Roman"/>
          <w:color w:val="C00000"/>
          <w:szCs w:val="21"/>
          <w:shd w:val="clear" w:color="auto" w:fill="FFFFFF"/>
        </w:rPr>
        <w:t xml:space="preserve"> </w:t>
      </w:r>
    </w:p>
    <w:p w14:paraId="02C80C1C" w14:textId="77777777" w:rsidR="00D778E9" w:rsidRPr="00D778E9" w:rsidRDefault="00D778E9" w:rsidP="0062445A">
      <w:pPr>
        <w:widowControl/>
        <w:adjustRightInd w:val="0"/>
        <w:snapToGrid w:val="0"/>
        <w:spacing w:line="360" w:lineRule="auto"/>
        <w:jc w:val="left"/>
        <w:rPr>
          <w:rStyle w:val="fontstyle01"/>
          <w:rFonts w:ascii="Times New Roman" w:hAnsi="Times New Roman" w:cs="Times New Roman"/>
        </w:rPr>
      </w:pPr>
    </w:p>
    <w:p w14:paraId="60BDD7A5" w14:textId="77777777" w:rsidR="00C76742" w:rsidRPr="00E66243" w:rsidRDefault="005A0231" w:rsidP="0062445A">
      <w:pPr>
        <w:widowControl/>
        <w:adjustRightInd w:val="0"/>
        <w:snapToGrid w:val="0"/>
        <w:spacing w:line="360" w:lineRule="auto"/>
        <w:jc w:val="left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lastRenderedPageBreak/>
        <w:pict w14:anchorId="6B793944">
          <v:shape id="_x0000_i1026" type="#_x0000_t75" style="width:399pt;height:399pt">
            <v:imagedata r:id="rId8" o:title="suppliment figure"/>
          </v:shape>
        </w:pict>
      </w:r>
    </w:p>
    <w:p w14:paraId="47D736E1" w14:textId="41A2D54B" w:rsidR="00C76742" w:rsidRPr="00F530BF" w:rsidRDefault="00D778E9" w:rsidP="0062445A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bCs/>
          <w:szCs w:val="21"/>
          <w:shd w:val="clear" w:color="auto" w:fill="FFFFFF"/>
        </w:rPr>
        <w:t xml:space="preserve">Figure </w:t>
      </w:r>
      <w:r w:rsidR="005A0231">
        <w:rPr>
          <w:rFonts w:ascii="Times New Roman" w:hAnsi="Times New Roman" w:cs="Times New Roman"/>
          <w:b/>
          <w:bCs/>
          <w:szCs w:val="21"/>
          <w:shd w:val="clear" w:color="auto" w:fill="FFFFFF"/>
        </w:rPr>
        <w:t>S</w:t>
      </w:r>
      <w:r w:rsidRPr="0008471C">
        <w:rPr>
          <w:rFonts w:ascii="Times New Roman" w:hAnsi="Times New Roman" w:cs="Times New Roman"/>
          <w:b/>
          <w:bCs/>
          <w:color w:val="C00000"/>
          <w:szCs w:val="21"/>
          <w:shd w:val="clear" w:color="auto" w:fill="FFFFFF"/>
        </w:rPr>
        <w:t>2</w:t>
      </w:r>
      <w:r w:rsidR="00C76742" w:rsidRPr="00F530BF">
        <w:rPr>
          <w:rFonts w:ascii="Times New Roman" w:hAnsi="Times New Roman" w:cs="Times New Roman"/>
          <w:szCs w:val="21"/>
          <w:shd w:val="clear" w:color="auto" w:fill="FFFFFF"/>
        </w:rPr>
        <w:t xml:space="preserve">. </w:t>
      </w:r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（</w:t>
      </w:r>
      <w:r w:rsidR="00C76742" w:rsidRPr="00F530BF">
        <w:rPr>
          <w:rFonts w:ascii="Times New Roman" w:hAnsi="Times New Roman" w:cs="Times New Roman"/>
          <w:b/>
          <w:bCs/>
          <w:szCs w:val="21"/>
          <w:shd w:val="clear" w:color="auto" w:fill="FFFFFF"/>
        </w:rPr>
        <w:t>A</w:t>
      </w:r>
      <w:r w:rsidR="00C76742" w:rsidRPr="00F530BF">
        <w:rPr>
          <w:rFonts w:ascii="Times New Roman" w:hAnsi="Times New Roman" w:cs="Times New Roman"/>
          <w:szCs w:val="21"/>
          <w:shd w:val="clear" w:color="auto" w:fill="FFFFFF"/>
        </w:rPr>
        <w:t>）</w:t>
      </w:r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The Scatter plots of </w:t>
      </w:r>
      <w:proofErr w:type="spellStart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tRFs</w:t>
      </w:r>
      <w:proofErr w:type="spellEnd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&amp; </w:t>
      </w:r>
      <w:proofErr w:type="spellStart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tiRNAs</w:t>
      </w:r>
      <w:proofErr w:type="spellEnd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between two groups. TPM values of all </w:t>
      </w:r>
      <w:proofErr w:type="spellStart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tRFs</w:t>
      </w:r>
      <w:proofErr w:type="spellEnd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&amp; </w:t>
      </w:r>
      <w:proofErr w:type="spellStart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tiRNAs</w:t>
      </w:r>
      <w:proofErr w:type="spellEnd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are plotted. The values of X and Y axes in the Scatter-Plot are the averaged TPM values of each group (log2 scaled). Genes above the top line (red dots, up-regulation) or below the bottom line (green dots, down-regulation) indicate more than 2.0 fold change (Default fold change value is 2.0) between two compared groups. Gray dots indicate </w:t>
      </w:r>
      <w:proofErr w:type="spellStart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tRFs</w:t>
      </w:r>
      <w:proofErr w:type="spellEnd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&amp; </w:t>
      </w:r>
      <w:proofErr w:type="spellStart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tiRNAs</w:t>
      </w:r>
      <w:proofErr w:type="spellEnd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without differential expression. (</w:t>
      </w:r>
      <w:r w:rsidR="00C76742" w:rsidRPr="00F530BF">
        <w:rPr>
          <w:rFonts w:ascii="Times New Roman" w:hAnsi="Times New Roman" w:cs="Times New Roman"/>
          <w:b/>
          <w:bCs/>
          <w:color w:val="000000"/>
          <w:szCs w:val="21"/>
          <w:shd w:val="clear" w:color="auto" w:fill="FFFFFF"/>
        </w:rPr>
        <w:t>B</w:t>
      </w:r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) The Volcano Plots of </w:t>
      </w:r>
      <w:proofErr w:type="spellStart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tRFs</w:t>
      </w:r>
      <w:proofErr w:type="spellEnd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&amp; </w:t>
      </w:r>
      <w:proofErr w:type="spellStart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tiRNAs</w:t>
      </w:r>
      <w:proofErr w:type="spellEnd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for Test vs Control. Red/Green circles indicate 2.0 fold change differentially expressed </w:t>
      </w:r>
      <w:proofErr w:type="spellStart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tRFs</w:t>
      </w:r>
      <w:proofErr w:type="spellEnd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&amp; </w:t>
      </w:r>
      <w:proofErr w:type="spellStart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tiRNAs</w:t>
      </w:r>
      <w:proofErr w:type="spellEnd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with statistical significance (Red: up-regulated; Green: down-regulated). Gray circles indicate non-differentially expressed </w:t>
      </w:r>
      <w:proofErr w:type="spellStart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tRFs</w:t>
      </w:r>
      <w:proofErr w:type="spellEnd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&amp; </w:t>
      </w:r>
      <w:proofErr w:type="spellStart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tiRNAs</w:t>
      </w:r>
      <w:proofErr w:type="spellEnd"/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, whether </w:t>
      </w:r>
      <w:r w:rsidR="007207AD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>FC</w:t>
      </w:r>
      <w:r w:rsidR="00C76742" w:rsidRPr="00F530BF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or q-value is not satisfied. The values of X and Y axes in the Volcano Plot are the Fold change (log2 transformed) and p-value (-log10 transformed) between two groups, respectively. </w:t>
      </w:r>
      <w:r w:rsidR="00C76742" w:rsidRPr="00F530BF">
        <w:rPr>
          <w:rFonts w:ascii="Times New Roman" w:hAnsi="Times New Roman" w:cs="Times New Roman"/>
          <w:szCs w:val="21"/>
          <w:shd w:val="clear" w:color="auto" w:fill="FFFFFF"/>
        </w:rPr>
        <w:t>(</w:t>
      </w:r>
      <w:r w:rsidR="00C76742" w:rsidRPr="00F530BF">
        <w:rPr>
          <w:rFonts w:ascii="Times New Roman" w:hAnsi="Times New Roman" w:cs="Times New Roman"/>
          <w:b/>
          <w:bCs/>
          <w:szCs w:val="21"/>
          <w:shd w:val="clear" w:color="auto" w:fill="FFFFFF"/>
        </w:rPr>
        <w:t>C</w:t>
      </w:r>
      <w:r w:rsidR="00C76742" w:rsidRPr="00F530BF">
        <w:rPr>
          <w:rFonts w:ascii="Times New Roman" w:hAnsi="Times New Roman" w:cs="Times New Roman"/>
          <w:szCs w:val="21"/>
          <w:shd w:val="clear" w:color="auto" w:fill="FFFFFF"/>
        </w:rPr>
        <w:t xml:space="preserve">) </w:t>
      </w:r>
      <w:r w:rsidR="007207AD" w:rsidRPr="00F530BF">
        <w:rPr>
          <w:rFonts w:ascii="Times New Roman" w:eastAsia="PMingLiU" w:hAnsi="Times New Roman" w:cs="Times New Roman"/>
          <w:color w:val="000000" w:themeColor="text1"/>
          <w:szCs w:val="21"/>
          <w:lang w:eastAsia="zh-TW"/>
        </w:rPr>
        <w:t>Examples of tRNA</w:t>
      </w:r>
      <w:r w:rsidR="00C76742" w:rsidRPr="00F530BF">
        <w:rPr>
          <w:rFonts w:ascii="Times New Roman" w:eastAsia="PMingLiU" w:hAnsi="Times New Roman" w:cs="Times New Roman"/>
          <w:color w:val="000000" w:themeColor="text1"/>
          <w:szCs w:val="21"/>
          <w:lang w:eastAsia="zh-TW"/>
        </w:rPr>
        <w:t xml:space="preserve"> structure </w:t>
      </w:r>
      <w:r w:rsidR="007207AD" w:rsidRPr="00F530BF">
        <w:rPr>
          <w:rFonts w:ascii="Times New Roman" w:eastAsia="PMingLiU" w:hAnsi="Times New Roman" w:cs="Times New Roman"/>
          <w:color w:val="000000" w:themeColor="text1"/>
          <w:szCs w:val="21"/>
          <w:lang w:eastAsia="zh-TW"/>
        </w:rPr>
        <w:t xml:space="preserve">for each </w:t>
      </w:r>
      <w:bookmarkStart w:id="1" w:name="OLE_LINK1"/>
      <w:r w:rsidR="007207AD" w:rsidRPr="00F530BF">
        <w:rPr>
          <w:rFonts w:ascii="Times New Roman" w:eastAsia="PMingLiU" w:hAnsi="Times New Roman" w:cs="Times New Roman"/>
          <w:color w:val="000000" w:themeColor="text1"/>
          <w:szCs w:val="21"/>
          <w:lang w:eastAsia="zh-TW"/>
        </w:rPr>
        <w:t>fragment (</w:t>
      </w:r>
      <w:r w:rsidR="00C76742" w:rsidRPr="00F530BF">
        <w:rPr>
          <w:rFonts w:ascii="Times New Roman" w:eastAsia="PMingLiU" w:hAnsi="Times New Roman" w:cs="Times New Roman"/>
          <w:color w:val="000000" w:themeColor="text1"/>
          <w:szCs w:val="21"/>
          <w:lang w:eastAsia="zh-TW"/>
        </w:rPr>
        <w:t>AS-</w:t>
      </w:r>
      <w:r w:rsidR="00C76742" w:rsidRPr="00F530BF">
        <w:rPr>
          <w:rFonts w:ascii="Times New Roman" w:eastAsia="PMingLiU" w:hAnsi="Times New Roman" w:cs="Times New Roman"/>
          <w:noProof/>
          <w:color w:val="000000" w:themeColor="text1"/>
          <w:szCs w:val="21"/>
          <w:lang w:eastAsia="zh-TW"/>
        </w:rPr>
        <w:t>tDR</w:t>
      </w:r>
      <w:r w:rsidR="00C76742" w:rsidRPr="00F530BF">
        <w:rPr>
          <w:rFonts w:ascii="Times New Roman" w:eastAsia="PMingLiU" w:hAnsi="Times New Roman" w:cs="Times New Roman"/>
          <w:color w:val="000000" w:themeColor="text1"/>
          <w:szCs w:val="21"/>
          <w:lang w:eastAsia="zh-TW"/>
        </w:rPr>
        <w:t>-013492</w:t>
      </w:r>
      <w:bookmarkEnd w:id="1"/>
      <w:r w:rsidR="00C76742" w:rsidRPr="00F530BF">
        <w:rPr>
          <w:rFonts w:ascii="Times New Roman" w:eastAsia="PMingLiU" w:hAnsi="Times New Roman" w:cs="Times New Roman"/>
          <w:color w:val="000000" w:themeColor="text1"/>
          <w:szCs w:val="21"/>
          <w:lang w:eastAsia="zh-TW"/>
        </w:rPr>
        <w:t xml:space="preserve"> and AS-tDR-008946</w:t>
      </w:r>
      <w:r w:rsidR="007207AD" w:rsidRPr="00F530BF">
        <w:rPr>
          <w:rFonts w:ascii="Times New Roman" w:eastAsia="PMingLiU" w:hAnsi="Times New Roman" w:cs="Times New Roman"/>
          <w:color w:val="000000" w:themeColor="text1"/>
          <w:szCs w:val="21"/>
          <w:lang w:eastAsia="zh-TW"/>
        </w:rPr>
        <w:t>). The sequence of AS-</w:t>
      </w:r>
      <w:r w:rsidR="007207AD" w:rsidRPr="00F530BF">
        <w:rPr>
          <w:rFonts w:ascii="Times New Roman" w:eastAsia="PMingLiU" w:hAnsi="Times New Roman" w:cs="Times New Roman"/>
          <w:noProof/>
          <w:color w:val="000000" w:themeColor="text1"/>
          <w:szCs w:val="21"/>
          <w:lang w:eastAsia="zh-TW"/>
        </w:rPr>
        <w:t>tDR</w:t>
      </w:r>
      <w:r w:rsidR="007207AD" w:rsidRPr="00F530BF">
        <w:rPr>
          <w:rFonts w:ascii="Times New Roman" w:eastAsia="PMingLiU" w:hAnsi="Times New Roman" w:cs="Times New Roman"/>
          <w:color w:val="000000" w:themeColor="text1"/>
          <w:szCs w:val="21"/>
          <w:lang w:eastAsia="zh-TW"/>
        </w:rPr>
        <w:t>-013492 comes from two different tRNAs, and we depicted the location of the fragments with red lines.</w:t>
      </w:r>
    </w:p>
    <w:p w14:paraId="26612C5B" w14:textId="77777777" w:rsidR="00C76742" w:rsidRPr="00E66243" w:rsidRDefault="00C76742" w:rsidP="0062445A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78EF77FF" w14:textId="77777777" w:rsidR="00C76742" w:rsidRPr="00E66243" w:rsidRDefault="00C76742" w:rsidP="0062445A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15DB62C8" w14:textId="5BA260A6" w:rsidR="00C76742" w:rsidRPr="00E66243" w:rsidRDefault="007207AD" w:rsidP="008E11EB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F530BF">
        <w:rPr>
          <w:rFonts w:ascii="Times New Roman" w:hAnsi="Times New Roman" w:cs="Times New Roman"/>
          <w:b/>
          <w:bCs/>
          <w:noProof/>
          <w:lang w:eastAsia="en-US"/>
        </w:rPr>
        <w:lastRenderedPageBreak/>
        <w:drawing>
          <wp:inline distT="0" distB="0" distL="0" distR="0" wp14:anchorId="41DBFDE1" wp14:editId="49900C3A">
            <wp:extent cx="4572000" cy="3291840"/>
            <wp:effectExtent l="0" t="0" r="0" b="381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5BC7ECA" w14:textId="4AEAD422" w:rsidR="00B271A2" w:rsidRPr="00B271A2" w:rsidRDefault="00D778E9" w:rsidP="00B271A2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bCs/>
          <w:szCs w:val="21"/>
          <w:shd w:val="clear" w:color="auto" w:fill="FFFFFF"/>
        </w:rPr>
        <w:t xml:space="preserve">Figure </w:t>
      </w:r>
      <w:r w:rsidR="005A0231">
        <w:rPr>
          <w:rFonts w:ascii="Times New Roman" w:hAnsi="Times New Roman" w:cs="Times New Roman"/>
          <w:b/>
          <w:bCs/>
          <w:szCs w:val="21"/>
          <w:shd w:val="clear" w:color="auto" w:fill="FFFFFF"/>
        </w:rPr>
        <w:t>S</w:t>
      </w:r>
      <w:r w:rsidRPr="0008471C">
        <w:rPr>
          <w:rFonts w:ascii="Times New Roman" w:hAnsi="Times New Roman" w:cs="Times New Roman"/>
          <w:b/>
          <w:bCs/>
          <w:color w:val="C00000"/>
          <w:szCs w:val="21"/>
          <w:shd w:val="clear" w:color="auto" w:fill="FFFFFF"/>
        </w:rPr>
        <w:t>3</w:t>
      </w:r>
      <w:r w:rsidR="007207AD" w:rsidRPr="00F530BF">
        <w:rPr>
          <w:rFonts w:ascii="Times New Roman" w:hAnsi="Times New Roman" w:cs="Times New Roman"/>
          <w:szCs w:val="21"/>
          <w:shd w:val="clear" w:color="auto" w:fill="FFFFFF"/>
        </w:rPr>
        <w:t>. In DLBCL cell lines, UBA52 expression is significantly down-regulated.</w:t>
      </w:r>
    </w:p>
    <w:sectPr w:rsidR="00B271A2" w:rsidRPr="00B271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2B04F8" w14:textId="77777777" w:rsidR="008A4887" w:rsidRDefault="008A4887" w:rsidP="0052623C">
      <w:r>
        <w:separator/>
      </w:r>
    </w:p>
  </w:endnote>
  <w:endnote w:type="continuationSeparator" w:id="0">
    <w:p w14:paraId="527ADA39" w14:textId="77777777" w:rsidR="008A4887" w:rsidRDefault="008A4887" w:rsidP="00526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8645D9" w14:textId="77777777" w:rsidR="008A4887" w:rsidRDefault="008A4887" w:rsidP="0052623C">
      <w:r>
        <w:separator/>
      </w:r>
    </w:p>
  </w:footnote>
  <w:footnote w:type="continuationSeparator" w:id="0">
    <w:p w14:paraId="7B7855C6" w14:textId="77777777" w:rsidR="008A4887" w:rsidRDefault="008A4887" w:rsidP="005262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BEJzcyNjE1MLUzNzYyUdpeDU4uLM/DyQAtNaALmWzhEsAAAA"/>
    <w:docVar w:name="Total_Editing_Time" w:val="0"/>
  </w:docVars>
  <w:rsids>
    <w:rsidRoot w:val="00C76742"/>
    <w:rsid w:val="0008471C"/>
    <w:rsid w:val="003319F4"/>
    <w:rsid w:val="00351F8A"/>
    <w:rsid w:val="0052623C"/>
    <w:rsid w:val="005A0231"/>
    <w:rsid w:val="0062445A"/>
    <w:rsid w:val="007207AD"/>
    <w:rsid w:val="007E3DB6"/>
    <w:rsid w:val="008A4887"/>
    <w:rsid w:val="008E11EB"/>
    <w:rsid w:val="0097345D"/>
    <w:rsid w:val="009D5994"/>
    <w:rsid w:val="00B271A2"/>
    <w:rsid w:val="00C76742"/>
    <w:rsid w:val="00D778E9"/>
    <w:rsid w:val="00DD6F1F"/>
    <w:rsid w:val="00E66243"/>
    <w:rsid w:val="00EC4302"/>
    <w:rsid w:val="00F5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E3E2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C76742"/>
    <w:rPr>
      <w:rFonts w:ascii="Segoe UI" w:hAnsi="Segoe UI" w:cs="Segoe UI" w:hint="default"/>
      <w:b w:val="0"/>
      <w:bCs w:val="0"/>
      <w:i w:val="0"/>
      <w:iCs w:val="0"/>
      <w:color w:val="000000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5262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2623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262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2623C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1E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EB"/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271A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HTML">
    <w:name w:val="HTML 预设格式 字符"/>
    <w:basedOn w:val="DefaultParagraphFont"/>
    <w:uiPriority w:val="99"/>
    <w:semiHidden/>
    <w:rsid w:val="00B271A2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locked/>
    <w:rsid w:val="00B271A2"/>
    <w:rPr>
      <w:rFonts w:ascii="SimSun" w:eastAsia="SimSun" w:hAnsi="SimSun" w:cs="SimSun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271A2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B271A2"/>
    <w:rPr>
      <w:b/>
      <w:bCs/>
    </w:rPr>
  </w:style>
  <w:style w:type="character" w:customStyle="1" w:styleId="src">
    <w:name w:val="src"/>
    <w:basedOn w:val="DefaultParagraphFont"/>
    <w:rsid w:val="00B271A2"/>
  </w:style>
  <w:style w:type="character" w:customStyle="1" w:styleId="apple-converted-space">
    <w:name w:val="apple-converted-space"/>
    <w:basedOn w:val="DefaultParagraphFont"/>
    <w:rsid w:val="00B271A2"/>
  </w:style>
  <w:style w:type="character" w:customStyle="1" w:styleId="fontstyle11">
    <w:name w:val="fontstyle11"/>
    <w:basedOn w:val="DefaultParagraphFont"/>
    <w:rsid w:val="00B271A2"/>
    <w:rPr>
      <w:rFonts w:ascii="Arial Unicode MS" w:hAnsi="Arial Unicode MS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B271A2"/>
    <w:rPr>
      <w:rFonts w:ascii="Arial Unicode MS" w:hAnsi="Arial Unicode MS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B271A2"/>
    <w:rPr>
      <w:color w:val="0000FF"/>
      <w:u w:val="single"/>
    </w:rPr>
  </w:style>
  <w:style w:type="character" w:customStyle="1" w:styleId="tgt">
    <w:name w:val="tgt"/>
    <w:basedOn w:val="DefaultParagraphFont"/>
    <w:rsid w:val="00B271A2"/>
  </w:style>
  <w:style w:type="paragraph" w:styleId="ListParagraph">
    <w:name w:val="List Paragraph"/>
    <w:basedOn w:val="Normal"/>
    <w:uiPriority w:val="34"/>
    <w:qFormat/>
    <w:rsid w:val="00B271A2"/>
    <w:pPr>
      <w:widowControl/>
      <w:ind w:firstLineChars="200" w:firstLine="420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C76742"/>
    <w:rPr>
      <w:rFonts w:ascii="Segoe UI" w:hAnsi="Segoe UI" w:cs="Segoe UI" w:hint="default"/>
      <w:b w:val="0"/>
      <w:bCs w:val="0"/>
      <w:i w:val="0"/>
      <w:iCs w:val="0"/>
      <w:color w:val="000000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5262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2623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262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2623C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1E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EB"/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271A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HTML">
    <w:name w:val="HTML 预设格式 字符"/>
    <w:basedOn w:val="DefaultParagraphFont"/>
    <w:uiPriority w:val="99"/>
    <w:semiHidden/>
    <w:rsid w:val="00B271A2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locked/>
    <w:rsid w:val="00B271A2"/>
    <w:rPr>
      <w:rFonts w:ascii="SimSun" w:eastAsia="SimSun" w:hAnsi="SimSun" w:cs="SimSun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271A2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B271A2"/>
    <w:rPr>
      <w:b/>
      <w:bCs/>
    </w:rPr>
  </w:style>
  <w:style w:type="character" w:customStyle="1" w:styleId="src">
    <w:name w:val="src"/>
    <w:basedOn w:val="DefaultParagraphFont"/>
    <w:rsid w:val="00B271A2"/>
  </w:style>
  <w:style w:type="character" w:customStyle="1" w:styleId="apple-converted-space">
    <w:name w:val="apple-converted-space"/>
    <w:basedOn w:val="DefaultParagraphFont"/>
    <w:rsid w:val="00B271A2"/>
  </w:style>
  <w:style w:type="character" w:customStyle="1" w:styleId="fontstyle11">
    <w:name w:val="fontstyle11"/>
    <w:basedOn w:val="DefaultParagraphFont"/>
    <w:rsid w:val="00B271A2"/>
    <w:rPr>
      <w:rFonts w:ascii="Arial Unicode MS" w:hAnsi="Arial Unicode MS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B271A2"/>
    <w:rPr>
      <w:rFonts w:ascii="Arial Unicode MS" w:hAnsi="Arial Unicode MS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B271A2"/>
    <w:rPr>
      <w:color w:val="0000FF"/>
      <w:u w:val="single"/>
    </w:rPr>
  </w:style>
  <w:style w:type="character" w:customStyle="1" w:styleId="tgt">
    <w:name w:val="tgt"/>
    <w:basedOn w:val="DefaultParagraphFont"/>
    <w:rsid w:val="00B271A2"/>
  </w:style>
  <w:style w:type="paragraph" w:styleId="ListParagraph">
    <w:name w:val="List Paragraph"/>
    <w:basedOn w:val="Normal"/>
    <w:uiPriority w:val="34"/>
    <w:qFormat/>
    <w:rsid w:val="00B271A2"/>
    <w:pPr>
      <w:widowControl/>
      <w:ind w:firstLineChars="200" w:firstLine="420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qqy\Desktop\HGBL\UBA52PCR&#32467;&#2652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872484689413818E-2"/>
          <c:y val="9.7060230752405954E-2"/>
          <c:w val="0.80633267716535428"/>
          <c:h val="0.696203794838145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Sheet1!$F$26:$F$33</c:f>
              <c:strCache>
                <c:ptCount val="8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OCI-LY1</c:v>
                </c:pt>
                <c:pt idx="5">
                  <c:v>OCI-LY3</c:v>
                </c:pt>
                <c:pt idx="6">
                  <c:v>OCI-LY8</c:v>
                </c:pt>
                <c:pt idx="7">
                  <c:v>OCI-LY10</c:v>
                </c:pt>
              </c:strCache>
            </c:strRef>
          </c:cat>
          <c:val>
            <c:numRef>
              <c:f>Sheet1!$G$26:$G$33</c:f>
              <c:numCache>
                <c:formatCode>General</c:formatCode>
                <c:ptCount val="8"/>
                <c:pt idx="0">
                  <c:v>2.2692605643232788</c:v>
                </c:pt>
                <c:pt idx="1">
                  <c:v>1</c:v>
                </c:pt>
                <c:pt idx="2">
                  <c:v>0.85918741535283805</c:v>
                </c:pt>
                <c:pt idx="3">
                  <c:v>1.0129918440160077</c:v>
                </c:pt>
                <c:pt idx="4">
                  <c:v>2.1676872326012085E-2</c:v>
                </c:pt>
                <c:pt idx="5">
                  <c:v>2.0456933077662779E-2</c:v>
                </c:pt>
                <c:pt idx="6">
                  <c:v>7.0452782138500716E-2</c:v>
                </c:pt>
                <c:pt idx="7">
                  <c:v>0.2633890556905204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2E-4BE0-ACBE-09A7A995860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06740096"/>
        <c:axId val="604157440"/>
      </c:barChart>
      <c:catAx>
        <c:axId val="506740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spc="12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04157440"/>
        <c:crosses val="autoZero"/>
        <c:auto val="1"/>
        <c:lblAlgn val="ctr"/>
        <c:lblOffset val="100"/>
        <c:noMultiLvlLbl val="0"/>
      </c:catAx>
      <c:valAx>
        <c:axId val="6041574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6740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315</Words>
  <Characters>1761</Characters>
  <Application>Microsoft Office Word</Application>
  <DocSecurity>0</DocSecurity>
  <Lines>51</Lines>
  <Paragraphs>6</Paragraphs>
  <ScaleCrop>false</ScaleCrop>
  <Company/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quqy94@163.com</dc:creator>
  <cp:keywords/>
  <dc:description/>
  <cp:lastModifiedBy>MPABLEO</cp:lastModifiedBy>
  <cp:revision>3</cp:revision>
  <dcterms:created xsi:type="dcterms:W3CDTF">2019-10-10T14:43:00Z</dcterms:created>
  <dcterms:modified xsi:type="dcterms:W3CDTF">2019-11-06T17:00:00Z</dcterms:modified>
</cp:coreProperties>
</file>