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9D" w:rsidRPr="00596DC1" w:rsidRDefault="00A34E9D" w:rsidP="00A34E9D">
      <w:r w:rsidRPr="00596DC1">
        <w:t>Supplementary Table 1. PAH specific vasodilator therapy cost</w:t>
      </w:r>
    </w:p>
    <w:p w:rsidR="00A34E9D" w:rsidRPr="00596DC1" w:rsidRDefault="00A34E9D" w:rsidP="00A34E9D"/>
    <w:tbl>
      <w:tblPr>
        <w:tblStyle w:val="TableGrid"/>
        <w:tblW w:w="11497" w:type="dxa"/>
        <w:tblLayout w:type="fixed"/>
        <w:tblLook w:val="04A0" w:firstRow="1" w:lastRow="0" w:firstColumn="1" w:lastColumn="0" w:noHBand="0" w:noVBand="1"/>
      </w:tblPr>
      <w:tblGrid>
        <w:gridCol w:w="5615"/>
        <w:gridCol w:w="5882"/>
      </w:tblGrid>
      <w:tr w:rsidR="00A34E9D" w:rsidRPr="00596DC1" w:rsidTr="0090242C">
        <w:tc>
          <w:tcPr>
            <w:tcW w:w="5615" w:type="dxa"/>
          </w:tcPr>
          <w:p w:rsidR="00A34E9D" w:rsidRPr="00596DC1" w:rsidRDefault="00A34E9D" w:rsidP="0090242C">
            <w:pPr>
              <w:rPr>
                <w:b/>
              </w:rPr>
            </w:pPr>
            <w:r w:rsidRPr="00596DC1">
              <w:rPr>
                <w:b/>
              </w:rPr>
              <w:t>Total PAH specific vasodilator therapy cost</w:t>
            </w:r>
          </w:p>
        </w:tc>
        <w:tc>
          <w:tcPr>
            <w:tcW w:w="5882" w:type="dxa"/>
          </w:tcPr>
          <w:p w:rsidR="00A34E9D" w:rsidRPr="00596DC1" w:rsidRDefault="00A34E9D" w:rsidP="0090242C">
            <w:pPr>
              <w:jc w:val="center"/>
              <w:rPr>
                <w:b/>
              </w:rPr>
            </w:pPr>
            <w:r w:rsidRPr="00596DC1">
              <w:rPr>
                <w:b/>
              </w:rPr>
              <w:t>Average total per patient medication cost (2008-2015)</w:t>
            </w:r>
          </w:p>
        </w:tc>
      </w:tr>
      <w:tr w:rsidR="00A34E9D" w:rsidRPr="00596DC1" w:rsidTr="0090242C">
        <w:tc>
          <w:tcPr>
            <w:tcW w:w="5615" w:type="dxa"/>
          </w:tcPr>
          <w:p w:rsidR="00A34E9D" w:rsidRPr="00596DC1" w:rsidRDefault="00A34E9D" w:rsidP="0090242C">
            <w:r w:rsidRPr="00596DC1">
              <w:t>Per patient medication cost (2008-2015)</w:t>
            </w:r>
          </w:p>
          <w:p w:rsidR="00A34E9D" w:rsidRPr="00596DC1" w:rsidRDefault="00A34E9D" w:rsidP="0090242C">
            <w:r w:rsidRPr="00596DC1">
              <w:t xml:space="preserve">      Median (25-75</w:t>
            </w:r>
            <w:r w:rsidRPr="00596DC1">
              <w:rPr>
                <w:vertAlign w:val="superscript"/>
              </w:rPr>
              <w:t>th</w:t>
            </w:r>
            <w:r w:rsidRPr="00596DC1">
              <w:t>)</w:t>
            </w:r>
          </w:p>
          <w:p w:rsidR="00A34E9D" w:rsidRPr="00596DC1" w:rsidRDefault="00A34E9D" w:rsidP="0090242C">
            <w:r w:rsidRPr="00596DC1">
              <w:t xml:space="preserve">      Mean (±SD)</w:t>
            </w:r>
          </w:p>
        </w:tc>
        <w:tc>
          <w:tcPr>
            <w:tcW w:w="5882" w:type="dxa"/>
          </w:tcPr>
          <w:p w:rsidR="00A34E9D" w:rsidRPr="00596DC1" w:rsidRDefault="00A34E9D" w:rsidP="0090242C">
            <w:pPr>
              <w:jc w:val="center"/>
            </w:pPr>
          </w:p>
          <w:p w:rsidR="00A34E9D" w:rsidRPr="00596DC1" w:rsidRDefault="00A34E9D" w:rsidP="0090242C">
            <w:pPr>
              <w:jc w:val="center"/>
            </w:pPr>
            <w:r w:rsidRPr="00596DC1">
              <w:t>53,842 (18,728-100,882)</w:t>
            </w:r>
          </w:p>
          <w:p w:rsidR="00A34E9D" w:rsidRPr="00596DC1" w:rsidRDefault="00A34E9D" w:rsidP="0090242C">
            <w:pPr>
              <w:jc w:val="center"/>
            </w:pPr>
            <w:r w:rsidRPr="00596DC1">
              <w:t>63,960 ± 48,174</w:t>
            </w:r>
          </w:p>
        </w:tc>
      </w:tr>
      <w:tr w:rsidR="00A34E9D" w:rsidRPr="00596DC1" w:rsidTr="0090242C">
        <w:trPr>
          <w:trHeight w:val="719"/>
        </w:trPr>
        <w:tc>
          <w:tcPr>
            <w:tcW w:w="5615" w:type="dxa"/>
          </w:tcPr>
          <w:p w:rsidR="00A34E9D" w:rsidRPr="00596DC1" w:rsidRDefault="00A34E9D" w:rsidP="0090242C">
            <w:r w:rsidRPr="00596DC1">
              <w:t xml:space="preserve">Composed of </w:t>
            </w:r>
          </w:p>
          <w:p w:rsidR="00A34E9D" w:rsidRPr="00596DC1" w:rsidRDefault="00A34E9D" w:rsidP="0090242C">
            <w:r w:rsidRPr="00596DC1">
              <w:t xml:space="preserve">   Phosphodiesterase-5-inhibitors</w:t>
            </w:r>
          </w:p>
          <w:p w:rsidR="00A34E9D" w:rsidRPr="00596DC1" w:rsidRDefault="00A34E9D" w:rsidP="0090242C">
            <w:r w:rsidRPr="00596DC1">
              <w:t xml:space="preserve">      Sildenafil per patient cost (n=79)</w:t>
            </w:r>
          </w:p>
          <w:p w:rsidR="00A34E9D" w:rsidRPr="00596DC1" w:rsidRDefault="00A34E9D" w:rsidP="0090242C">
            <w:r w:rsidRPr="00596DC1">
              <w:t xml:space="preserve">            Median (25-75</w:t>
            </w:r>
            <w:r w:rsidRPr="00596DC1">
              <w:rPr>
                <w:vertAlign w:val="superscript"/>
              </w:rPr>
              <w:t>th</w:t>
            </w:r>
            <w:r w:rsidRPr="00596DC1">
              <w:t>)</w:t>
            </w:r>
          </w:p>
          <w:p w:rsidR="00A34E9D" w:rsidRPr="00596DC1" w:rsidRDefault="00A34E9D" w:rsidP="0090242C">
            <w:r w:rsidRPr="00596DC1">
              <w:t xml:space="preserve">            Mean (±SD)</w:t>
            </w:r>
          </w:p>
          <w:p w:rsidR="00A34E9D" w:rsidRPr="00596DC1" w:rsidRDefault="00A34E9D" w:rsidP="0090242C">
            <w:r w:rsidRPr="00596DC1">
              <w:t xml:space="preserve">      Tadalafil per patient cost (n=15)</w:t>
            </w:r>
          </w:p>
          <w:p w:rsidR="00A34E9D" w:rsidRPr="00596DC1" w:rsidRDefault="00A34E9D" w:rsidP="0090242C">
            <w:r w:rsidRPr="00596DC1">
              <w:t xml:space="preserve">            Median (25-75</w:t>
            </w:r>
            <w:r w:rsidRPr="00596DC1">
              <w:rPr>
                <w:vertAlign w:val="superscript"/>
              </w:rPr>
              <w:t>th</w:t>
            </w:r>
            <w:r w:rsidRPr="00596DC1">
              <w:t>)</w:t>
            </w:r>
          </w:p>
          <w:p w:rsidR="00A34E9D" w:rsidRPr="00596DC1" w:rsidRDefault="00A34E9D" w:rsidP="0090242C">
            <w:r w:rsidRPr="00596DC1">
              <w:t xml:space="preserve">            Mean (±SD)</w:t>
            </w:r>
          </w:p>
          <w:p w:rsidR="00A34E9D" w:rsidRPr="00596DC1" w:rsidRDefault="00A34E9D" w:rsidP="0090242C">
            <w:r w:rsidRPr="00596DC1">
              <w:t xml:space="preserve">   Endothethial receptor antagonists</w:t>
            </w:r>
          </w:p>
          <w:p w:rsidR="00A34E9D" w:rsidRPr="00596DC1" w:rsidRDefault="00A34E9D" w:rsidP="0090242C">
            <w:r w:rsidRPr="00596DC1">
              <w:t xml:space="preserve">      Bosentan per patient cost (n=117)</w:t>
            </w:r>
          </w:p>
          <w:p w:rsidR="00A34E9D" w:rsidRPr="00596DC1" w:rsidRDefault="00A34E9D" w:rsidP="0090242C">
            <w:r w:rsidRPr="00596DC1">
              <w:t xml:space="preserve">            Median (25-75</w:t>
            </w:r>
            <w:r w:rsidRPr="00596DC1">
              <w:rPr>
                <w:vertAlign w:val="superscript"/>
              </w:rPr>
              <w:t>th</w:t>
            </w:r>
            <w:r w:rsidRPr="00596DC1">
              <w:t>)</w:t>
            </w:r>
          </w:p>
          <w:p w:rsidR="00A34E9D" w:rsidRPr="00596DC1" w:rsidRDefault="00A34E9D" w:rsidP="0090242C">
            <w:r w:rsidRPr="00596DC1">
              <w:t xml:space="preserve">            Mean (±SD)</w:t>
            </w:r>
          </w:p>
          <w:p w:rsidR="00A34E9D" w:rsidRPr="00596DC1" w:rsidRDefault="00A34E9D" w:rsidP="0090242C">
            <w:r w:rsidRPr="00596DC1">
              <w:t xml:space="preserve">      Macitentan per patient cost (n=12)</w:t>
            </w:r>
          </w:p>
          <w:p w:rsidR="00A34E9D" w:rsidRPr="00596DC1" w:rsidRDefault="00A34E9D" w:rsidP="0090242C">
            <w:r w:rsidRPr="00596DC1">
              <w:t xml:space="preserve">            Median (25-75</w:t>
            </w:r>
            <w:r w:rsidRPr="00596DC1">
              <w:rPr>
                <w:vertAlign w:val="superscript"/>
              </w:rPr>
              <w:t>th</w:t>
            </w:r>
            <w:r w:rsidRPr="00596DC1">
              <w:t>)</w:t>
            </w:r>
          </w:p>
          <w:p w:rsidR="00A34E9D" w:rsidRPr="00596DC1" w:rsidRDefault="00A34E9D" w:rsidP="0090242C">
            <w:r w:rsidRPr="00596DC1">
              <w:t xml:space="preserve">            Mean (±SD)</w:t>
            </w:r>
          </w:p>
          <w:p w:rsidR="00A34E9D" w:rsidRPr="00596DC1" w:rsidRDefault="00A34E9D" w:rsidP="0090242C">
            <w:r w:rsidRPr="00596DC1">
              <w:t xml:space="preserve">      Ambrisentan per patient cost (n=30)</w:t>
            </w:r>
          </w:p>
          <w:p w:rsidR="00A34E9D" w:rsidRPr="00596DC1" w:rsidRDefault="00A34E9D" w:rsidP="0090242C">
            <w:r w:rsidRPr="00596DC1">
              <w:t xml:space="preserve">            Median (25-75</w:t>
            </w:r>
            <w:r w:rsidRPr="00596DC1">
              <w:rPr>
                <w:vertAlign w:val="superscript"/>
              </w:rPr>
              <w:t>th</w:t>
            </w:r>
            <w:r w:rsidRPr="00596DC1">
              <w:t>)</w:t>
            </w:r>
          </w:p>
          <w:p w:rsidR="00A34E9D" w:rsidRPr="00596DC1" w:rsidRDefault="00A34E9D" w:rsidP="0090242C">
            <w:r w:rsidRPr="00596DC1">
              <w:t xml:space="preserve">            Mean (±SD)</w:t>
            </w:r>
          </w:p>
        </w:tc>
        <w:tc>
          <w:tcPr>
            <w:tcW w:w="5882" w:type="dxa"/>
          </w:tcPr>
          <w:p w:rsidR="00A34E9D" w:rsidRPr="00596DC1" w:rsidRDefault="00A34E9D" w:rsidP="0090242C"/>
          <w:p w:rsidR="00A34E9D" w:rsidRPr="00596DC1" w:rsidRDefault="00A34E9D" w:rsidP="0090242C"/>
          <w:p w:rsidR="00A34E9D" w:rsidRPr="00596DC1" w:rsidRDefault="00A34E9D" w:rsidP="0090242C">
            <w:pPr>
              <w:jc w:val="center"/>
            </w:pPr>
          </w:p>
          <w:p w:rsidR="00A34E9D" w:rsidRPr="00596DC1" w:rsidRDefault="00A34E9D" w:rsidP="0090242C">
            <w:pPr>
              <w:jc w:val="center"/>
            </w:pPr>
            <w:r w:rsidRPr="00596DC1">
              <w:t>1,784 (892-3,222)</w:t>
            </w:r>
          </w:p>
          <w:p w:rsidR="00A34E9D" w:rsidRPr="00596DC1" w:rsidRDefault="00A34E9D" w:rsidP="0090242C">
            <w:pPr>
              <w:jc w:val="center"/>
            </w:pPr>
            <w:r w:rsidRPr="00596DC1">
              <w:t>2,302 ± 1,468</w:t>
            </w:r>
          </w:p>
          <w:p w:rsidR="00A34E9D" w:rsidRPr="00596DC1" w:rsidRDefault="00A34E9D" w:rsidP="0090242C"/>
          <w:p w:rsidR="00A34E9D" w:rsidRPr="00596DC1" w:rsidRDefault="00A34E9D" w:rsidP="0090242C">
            <w:pPr>
              <w:jc w:val="center"/>
            </w:pPr>
            <w:r w:rsidRPr="00596DC1">
              <w:t>10,277 (9,153-18,123)</w:t>
            </w:r>
          </w:p>
          <w:p w:rsidR="00A34E9D" w:rsidRPr="00596DC1" w:rsidRDefault="00A34E9D" w:rsidP="0090242C">
            <w:pPr>
              <w:jc w:val="center"/>
            </w:pPr>
            <w:r w:rsidRPr="00596DC1">
              <w:t>13,095 ± 4,727</w:t>
            </w:r>
          </w:p>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r w:rsidRPr="00596DC1">
              <w:t>66,535 (37,205–109,294)</w:t>
            </w:r>
          </w:p>
          <w:p w:rsidR="00A34E9D" w:rsidRPr="00596DC1" w:rsidRDefault="00A34E9D" w:rsidP="0090242C">
            <w:pPr>
              <w:jc w:val="center"/>
            </w:pPr>
            <w:r w:rsidRPr="00596DC1">
              <w:t>73,890 ± 45,133</w:t>
            </w:r>
          </w:p>
          <w:p w:rsidR="00A34E9D" w:rsidRPr="00596DC1" w:rsidRDefault="00A34E9D" w:rsidP="0090242C">
            <w:pPr>
              <w:jc w:val="center"/>
            </w:pPr>
          </w:p>
          <w:p w:rsidR="00A34E9D" w:rsidRPr="00596DC1" w:rsidRDefault="00A34E9D" w:rsidP="0090242C">
            <w:pPr>
              <w:jc w:val="center"/>
            </w:pPr>
            <w:r w:rsidRPr="00596DC1">
              <w:t>34,292 (32,083–38,999)</w:t>
            </w:r>
          </w:p>
          <w:p w:rsidR="00A34E9D" w:rsidRPr="00596DC1" w:rsidRDefault="00A34E9D" w:rsidP="0090242C">
            <w:pPr>
              <w:jc w:val="center"/>
            </w:pPr>
            <w:r w:rsidRPr="00596DC1">
              <w:t>36,702 ± 7,041</w:t>
            </w:r>
          </w:p>
          <w:p w:rsidR="00A34E9D" w:rsidRPr="00596DC1" w:rsidRDefault="00A34E9D" w:rsidP="0090242C">
            <w:pPr>
              <w:jc w:val="center"/>
            </w:pPr>
          </w:p>
          <w:p w:rsidR="00A34E9D" w:rsidRPr="00596DC1" w:rsidRDefault="00A34E9D" w:rsidP="0090242C">
            <w:pPr>
              <w:jc w:val="center"/>
            </w:pPr>
            <w:r w:rsidRPr="00596DC1">
              <w:t>79,230 (42,824-108,094)</w:t>
            </w:r>
          </w:p>
          <w:p w:rsidR="00A34E9D" w:rsidRPr="00596DC1" w:rsidRDefault="00A34E9D" w:rsidP="0090242C">
            <w:pPr>
              <w:jc w:val="center"/>
            </w:pPr>
            <w:r w:rsidRPr="00596DC1">
              <w:t>79,753 ± 35,452</w:t>
            </w:r>
          </w:p>
        </w:tc>
      </w:tr>
    </w:tbl>
    <w:p w:rsidR="00A34E9D" w:rsidRPr="00596DC1" w:rsidRDefault="00A34E9D" w:rsidP="00A34E9D">
      <w:pPr>
        <w:rPr>
          <w:sz w:val="16"/>
          <w:szCs w:val="16"/>
        </w:rPr>
      </w:pPr>
      <w:r w:rsidRPr="00596DC1">
        <w:rPr>
          <w:sz w:val="16"/>
          <w:szCs w:val="16"/>
        </w:rPr>
        <w:t>Abbreviations: standard deviation (SD)</w:t>
      </w:r>
    </w:p>
    <w:p w:rsidR="00A34E9D" w:rsidRPr="00596DC1" w:rsidRDefault="00A34E9D" w:rsidP="00A34E9D">
      <w:pPr>
        <w:rPr>
          <w:sz w:val="16"/>
          <w:szCs w:val="16"/>
        </w:rPr>
      </w:pPr>
      <w:r w:rsidRPr="00596DC1">
        <w:rPr>
          <w:sz w:val="16"/>
          <w:szCs w:val="16"/>
        </w:rPr>
        <w:t>Although prostacyclin analogues are available for use in severe PAH in Australia, there were no patients prescribed a prostacyclin analogue during this time period in our cohort</w:t>
      </w:r>
      <w:r w:rsidRPr="00596DC1">
        <w:rPr>
          <w:sz w:val="16"/>
          <w:szCs w:val="16"/>
        </w:rPr>
        <w:br w:type="page"/>
      </w:r>
    </w:p>
    <w:p w:rsidR="00A34E9D" w:rsidRPr="00596DC1" w:rsidRDefault="00A34E9D" w:rsidP="00A34E9D">
      <w:r w:rsidRPr="00596DC1">
        <w:lastRenderedPageBreak/>
        <w:t>Supplementary Table 2. Determinants of above median annual total healthcare cost in SSc-PAH in univariant logistic regression</w:t>
      </w:r>
    </w:p>
    <w:p w:rsidR="00A34E9D" w:rsidRPr="00596DC1" w:rsidRDefault="00A34E9D" w:rsidP="00A34E9D"/>
    <w:tbl>
      <w:tblPr>
        <w:tblStyle w:val="TableGrid"/>
        <w:tblW w:w="13574" w:type="dxa"/>
        <w:tblLayout w:type="fixed"/>
        <w:tblLook w:val="04A0" w:firstRow="1" w:lastRow="0" w:firstColumn="1" w:lastColumn="0" w:noHBand="0" w:noVBand="1"/>
      </w:tblPr>
      <w:tblGrid>
        <w:gridCol w:w="3168"/>
        <w:gridCol w:w="1710"/>
        <w:gridCol w:w="900"/>
        <w:gridCol w:w="1676"/>
        <w:gridCol w:w="844"/>
        <w:gridCol w:w="1899"/>
        <w:gridCol w:w="900"/>
        <w:gridCol w:w="1667"/>
        <w:gridCol w:w="810"/>
      </w:tblGrid>
      <w:tr w:rsidR="00A34E9D" w:rsidRPr="00596DC1" w:rsidTr="0090242C">
        <w:tc>
          <w:tcPr>
            <w:tcW w:w="3168" w:type="dxa"/>
          </w:tcPr>
          <w:p w:rsidR="00A34E9D" w:rsidRPr="00596DC1" w:rsidRDefault="00A34E9D" w:rsidP="0090242C">
            <w:pPr>
              <w:rPr>
                <w:b/>
              </w:rPr>
            </w:pPr>
            <w:r w:rsidRPr="00596DC1">
              <w:rPr>
                <w:b/>
              </w:rPr>
              <w:t xml:space="preserve">Type of cost </w:t>
            </w:r>
          </w:p>
        </w:tc>
        <w:tc>
          <w:tcPr>
            <w:tcW w:w="2610" w:type="dxa"/>
            <w:gridSpan w:val="2"/>
          </w:tcPr>
          <w:p w:rsidR="00A34E9D" w:rsidRPr="00596DC1" w:rsidRDefault="00A34E9D" w:rsidP="0090242C">
            <w:pPr>
              <w:jc w:val="center"/>
              <w:rPr>
                <w:b/>
              </w:rPr>
            </w:pPr>
            <w:r w:rsidRPr="00596DC1">
              <w:rPr>
                <w:b/>
              </w:rPr>
              <w:t>Total healthcare cost</w:t>
            </w:r>
          </w:p>
        </w:tc>
        <w:tc>
          <w:tcPr>
            <w:tcW w:w="2520" w:type="dxa"/>
            <w:gridSpan w:val="2"/>
          </w:tcPr>
          <w:p w:rsidR="00A34E9D" w:rsidRPr="00596DC1" w:rsidRDefault="00A34E9D" w:rsidP="0090242C">
            <w:pPr>
              <w:jc w:val="center"/>
              <w:rPr>
                <w:b/>
              </w:rPr>
            </w:pPr>
            <w:r w:rsidRPr="00596DC1">
              <w:rPr>
                <w:b/>
              </w:rPr>
              <w:t>Hospital cost</w:t>
            </w:r>
          </w:p>
        </w:tc>
        <w:tc>
          <w:tcPr>
            <w:tcW w:w="2799" w:type="dxa"/>
            <w:gridSpan w:val="2"/>
          </w:tcPr>
          <w:p w:rsidR="00A34E9D" w:rsidRPr="00596DC1" w:rsidRDefault="00A34E9D" w:rsidP="0090242C">
            <w:pPr>
              <w:jc w:val="center"/>
              <w:rPr>
                <w:b/>
              </w:rPr>
            </w:pPr>
            <w:r w:rsidRPr="00596DC1">
              <w:rPr>
                <w:b/>
              </w:rPr>
              <w:t>ED cost</w:t>
            </w:r>
          </w:p>
        </w:tc>
        <w:tc>
          <w:tcPr>
            <w:tcW w:w="2477" w:type="dxa"/>
            <w:gridSpan w:val="2"/>
          </w:tcPr>
          <w:p w:rsidR="00A34E9D" w:rsidRPr="00596DC1" w:rsidRDefault="00A34E9D" w:rsidP="0090242C">
            <w:pPr>
              <w:jc w:val="center"/>
              <w:rPr>
                <w:b/>
              </w:rPr>
            </w:pPr>
            <w:r w:rsidRPr="00596DC1">
              <w:rPr>
                <w:b/>
              </w:rPr>
              <w:t>MBS cost</w:t>
            </w:r>
          </w:p>
        </w:tc>
      </w:tr>
      <w:tr w:rsidR="00A34E9D" w:rsidRPr="00596DC1" w:rsidTr="0090242C">
        <w:tc>
          <w:tcPr>
            <w:tcW w:w="3168" w:type="dxa"/>
          </w:tcPr>
          <w:p w:rsidR="00A34E9D" w:rsidRPr="00596DC1" w:rsidRDefault="00A34E9D" w:rsidP="0090242C">
            <w:pPr>
              <w:rPr>
                <w:b/>
              </w:rPr>
            </w:pPr>
            <w:r w:rsidRPr="00596DC1">
              <w:rPr>
                <w:b/>
              </w:rPr>
              <w:t>Patient characteristic</w:t>
            </w:r>
          </w:p>
        </w:tc>
        <w:tc>
          <w:tcPr>
            <w:tcW w:w="1710" w:type="dxa"/>
          </w:tcPr>
          <w:p w:rsidR="00A34E9D" w:rsidRPr="00596DC1" w:rsidRDefault="00A34E9D" w:rsidP="0090242C">
            <w:pPr>
              <w:jc w:val="center"/>
              <w:rPr>
                <w:b/>
              </w:rPr>
            </w:pPr>
            <w:r w:rsidRPr="00596DC1">
              <w:rPr>
                <w:b/>
              </w:rPr>
              <w:t>OR (95%CI)</w:t>
            </w:r>
          </w:p>
        </w:tc>
        <w:tc>
          <w:tcPr>
            <w:tcW w:w="900" w:type="dxa"/>
          </w:tcPr>
          <w:p w:rsidR="00A34E9D" w:rsidRPr="00596DC1" w:rsidRDefault="00A34E9D" w:rsidP="0090242C">
            <w:pPr>
              <w:jc w:val="center"/>
              <w:rPr>
                <w:b/>
              </w:rPr>
            </w:pPr>
            <w:r w:rsidRPr="00596DC1">
              <w:rPr>
                <w:b/>
              </w:rPr>
              <w:t>p-value</w:t>
            </w:r>
          </w:p>
        </w:tc>
        <w:tc>
          <w:tcPr>
            <w:tcW w:w="1676" w:type="dxa"/>
          </w:tcPr>
          <w:p w:rsidR="00A34E9D" w:rsidRPr="00596DC1" w:rsidRDefault="00A34E9D" w:rsidP="0090242C">
            <w:pPr>
              <w:jc w:val="center"/>
              <w:rPr>
                <w:b/>
              </w:rPr>
            </w:pPr>
            <w:r w:rsidRPr="00596DC1">
              <w:rPr>
                <w:b/>
              </w:rPr>
              <w:t>OR (95%CI)</w:t>
            </w:r>
          </w:p>
        </w:tc>
        <w:tc>
          <w:tcPr>
            <w:tcW w:w="844" w:type="dxa"/>
          </w:tcPr>
          <w:p w:rsidR="00A34E9D" w:rsidRPr="00596DC1" w:rsidRDefault="00A34E9D" w:rsidP="0090242C">
            <w:pPr>
              <w:jc w:val="center"/>
              <w:rPr>
                <w:b/>
              </w:rPr>
            </w:pPr>
            <w:r w:rsidRPr="00596DC1">
              <w:rPr>
                <w:b/>
              </w:rPr>
              <w:t>p-value</w:t>
            </w:r>
          </w:p>
        </w:tc>
        <w:tc>
          <w:tcPr>
            <w:tcW w:w="1899" w:type="dxa"/>
          </w:tcPr>
          <w:p w:rsidR="00A34E9D" w:rsidRPr="00596DC1" w:rsidRDefault="00A34E9D" w:rsidP="0090242C">
            <w:pPr>
              <w:jc w:val="center"/>
              <w:rPr>
                <w:b/>
              </w:rPr>
            </w:pPr>
            <w:r w:rsidRPr="00596DC1">
              <w:rPr>
                <w:b/>
              </w:rPr>
              <w:t>OR (95%CI)</w:t>
            </w:r>
          </w:p>
        </w:tc>
        <w:tc>
          <w:tcPr>
            <w:tcW w:w="900" w:type="dxa"/>
          </w:tcPr>
          <w:p w:rsidR="00A34E9D" w:rsidRPr="00596DC1" w:rsidRDefault="00A34E9D" w:rsidP="0090242C">
            <w:pPr>
              <w:jc w:val="center"/>
              <w:rPr>
                <w:b/>
              </w:rPr>
            </w:pPr>
            <w:r w:rsidRPr="00596DC1">
              <w:rPr>
                <w:b/>
              </w:rPr>
              <w:t>p-value</w:t>
            </w:r>
          </w:p>
        </w:tc>
        <w:tc>
          <w:tcPr>
            <w:tcW w:w="1667" w:type="dxa"/>
          </w:tcPr>
          <w:p w:rsidR="00A34E9D" w:rsidRPr="00596DC1" w:rsidRDefault="00A34E9D" w:rsidP="0090242C">
            <w:pPr>
              <w:jc w:val="center"/>
              <w:rPr>
                <w:b/>
              </w:rPr>
            </w:pPr>
            <w:r w:rsidRPr="00596DC1">
              <w:rPr>
                <w:b/>
              </w:rPr>
              <w:t>OR (95%CI)</w:t>
            </w:r>
          </w:p>
        </w:tc>
        <w:tc>
          <w:tcPr>
            <w:tcW w:w="810" w:type="dxa"/>
          </w:tcPr>
          <w:p w:rsidR="00A34E9D" w:rsidRPr="00596DC1" w:rsidRDefault="00A34E9D" w:rsidP="0090242C">
            <w:pPr>
              <w:jc w:val="center"/>
              <w:rPr>
                <w:b/>
              </w:rPr>
            </w:pPr>
            <w:r w:rsidRPr="00596DC1">
              <w:rPr>
                <w:b/>
              </w:rPr>
              <w:t>p-value</w:t>
            </w:r>
          </w:p>
        </w:tc>
      </w:tr>
      <w:tr w:rsidR="00A34E9D" w:rsidRPr="00596DC1" w:rsidTr="0090242C">
        <w:tc>
          <w:tcPr>
            <w:tcW w:w="3168" w:type="dxa"/>
          </w:tcPr>
          <w:p w:rsidR="00A34E9D" w:rsidRPr="00596DC1" w:rsidRDefault="00A34E9D" w:rsidP="0090242C">
            <w:r w:rsidRPr="00596DC1">
              <w:t>Patient number</w:t>
            </w:r>
          </w:p>
        </w:tc>
        <w:tc>
          <w:tcPr>
            <w:tcW w:w="1710" w:type="dxa"/>
          </w:tcPr>
          <w:p w:rsidR="00A34E9D" w:rsidRPr="00596DC1" w:rsidRDefault="00A34E9D" w:rsidP="0090242C">
            <w:pPr>
              <w:jc w:val="center"/>
            </w:pPr>
            <w:r w:rsidRPr="00596DC1">
              <w:t>153</w:t>
            </w:r>
          </w:p>
        </w:tc>
        <w:tc>
          <w:tcPr>
            <w:tcW w:w="900" w:type="dxa"/>
          </w:tcPr>
          <w:p w:rsidR="00A34E9D" w:rsidRPr="00596DC1" w:rsidRDefault="00A34E9D" w:rsidP="0090242C">
            <w:pPr>
              <w:jc w:val="center"/>
            </w:pPr>
          </w:p>
        </w:tc>
        <w:tc>
          <w:tcPr>
            <w:tcW w:w="1676" w:type="dxa"/>
          </w:tcPr>
          <w:p w:rsidR="00A34E9D" w:rsidRPr="00596DC1" w:rsidRDefault="00A34E9D" w:rsidP="0090242C">
            <w:pPr>
              <w:jc w:val="center"/>
            </w:pPr>
            <w:r w:rsidRPr="00596DC1">
              <w:t>153</w:t>
            </w:r>
          </w:p>
        </w:tc>
        <w:tc>
          <w:tcPr>
            <w:tcW w:w="844" w:type="dxa"/>
          </w:tcPr>
          <w:p w:rsidR="00A34E9D" w:rsidRPr="00596DC1" w:rsidRDefault="00A34E9D" w:rsidP="0090242C">
            <w:pPr>
              <w:jc w:val="center"/>
            </w:pPr>
          </w:p>
        </w:tc>
        <w:tc>
          <w:tcPr>
            <w:tcW w:w="1899" w:type="dxa"/>
          </w:tcPr>
          <w:p w:rsidR="00A34E9D" w:rsidRPr="00596DC1" w:rsidRDefault="00A34E9D" w:rsidP="0090242C">
            <w:pPr>
              <w:jc w:val="center"/>
            </w:pPr>
            <w:r w:rsidRPr="00596DC1">
              <w:t>153</w:t>
            </w:r>
          </w:p>
        </w:tc>
        <w:tc>
          <w:tcPr>
            <w:tcW w:w="900" w:type="dxa"/>
          </w:tcPr>
          <w:p w:rsidR="00A34E9D" w:rsidRPr="00596DC1" w:rsidRDefault="00A34E9D" w:rsidP="0090242C">
            <w:pPr>
              <w:jc w:val="center"/>
            </w:pPr>
          </w:p>
        </w:tc>
        <w:tc>
          <w:tcPr>
            <w:tcW w:w="1667" w:type="dxa"/>
          </w:tcPr>
          <w:p w:rsidR="00A34E9D" w:rsidRPr="00596DC1" w:rsidRDefault="00A34E9D" w:rsidP="0090242C">
            <w:pPr>
              <w:jc w:val="center"/>
            </w:pPr>
            <w:r w:rsidRPr="00596DC1">
              <w:t>153</w:t>
            </w:r>
          </w:p>
        </w:tc>
        <w:tc>
          <w:tcPr>
            <w:tcW w:w="810" w:type="dxa"/>
          </w:tcPr>
          <w:p w:rsidR="00A34E9D" w:rsidRPr="00596DC1" w:rsidRDefault="00A34E9D" w:rsidP="0090242C">
            <w:pPr>
              <w:jc w:val="center"/>
            </w:pPr>
          </w:p>
        </w:tc>
      </w:tr>
      <w:tr w:rsidR="00A34E9D" w:rsidRPr="00596DC1" w:rsidTr="0090242C">
        <w:tc>
          <w:tcPr>
            <w:tcW w:w="3168" w:type="dxa"/>
          </w:tcPr>
          <w:p w:rsidR="00A34E9D" w:rsidRPr="00596DC1" w:rsidRDefault="00A34E9D" w:rsidP="0090242C">
            <w:r w:rsidRPr="00596DC1">
              <w:t>Demographics</w:t>
            </w:r>
          </w:p>
          <w:p w:rsidR="00A34E9D" w:rsidRPr="00596DC1" w:rsidRDefault="00A34E9D" w:rsidP="0090242C">
            <w:r w:rsidRPr="00596DC1">
              <w:t xml:space="preserve">   Female </w:t>
            </w:r>
          </w:p>
          <w:p w:rsidR="00A34E9D" w:rsidRPr="00596DC1" w:rsidRDefault="00A34E9D" w:rsidP="0090242C">
            <w:r w:rsidRPr="00596DC1">
              <w:t xml:space="preserve">   Age at onset of SSc*, years</w:t>
            </w:r>
            <w:r w:rsidRPr="00596DC1">
              <w:rPr>
                <w:vertAlign w:val="superscript"/>
              </w:rPr>
              <w:t>#</w:t>
            </w:r>
            <w:r w:rsidRPr="00596DC1">
              <w:t xml:space="preserve"> </w:t>
            </w:r>
          </w:p>
          <w:p w:rsidR="00A34E9D" w:rsidRPr="00596DC1" w:rsidRDefault="00A34E9D" w:rsidP="0090242C">
            <w:pPr>
              <w:rPr>
                <w:vertAlign w:val="superscript"/>
              </w:rPr>
            </w:pPr>
            <w:r w:rsidRPr="00596DC1">
              <w:t xml:space="preserve">   Age at onset of PAH, years</w:t>
            </w:r>
            <w:r w:rsidRPr="00596DC1">
              <w:rPr>
                <w:vertAlign w:val="superscript"/>
              </w:rPr>
              <w:t xml:space="preserve"># </w:t>
            </w:r>
          </w:p>
          <w:p w:rsidR="00A34E9D" w:rsidRPr="00596DC1" w:rsidRDefault="00A34E9D" w:rsidP="0090242C">
            <w:r w:rsidRPr="00596DC1">
              <w:t xml:space="preserve">   Caucasian ethnicity</w:t>
            </w:r>
          </w:p>
          <w:p w:rsidR="00A34E9D" w:rsidRPr="00596DC1" w:rsidRDefault="00A34E9D" w:rsidP="0090242C">
            <w:r w:rsidRPr="00596DC1">
              <w:t xml:space="preserve">   Diffuse disease</w:t>
            </w:r>
          </w:p>
        </w:tc>
        <w:tc>
          <w:tcPr>
            <w:tcW w:w="1710" w:type="dxa"/>
          </w:tcPr>
          <w:p w:rsidR="00A34E9D" w:rsidRPr="00596DC1" w:rsidRDefault="00A34E9D" w:rsidP="0090242C">
            <w:pPr>
              <w:jc w:val="center"/>
            </w:pPr>
          </w:p>
          <w:p w:rsidR="00A34E9D" w:rsidRPr="00596DC1" w:rsidRDefault="00A34E9D" w:rsidP="0090242C">
            <w:pPr>
              <w:jc w:val="center"/>
            </w:pPr>
            <w:r w:rsidRPr="00596DC1">
              <w:t>1.89 (0.7-5.1)</w:t>
            </w:r>
          </w:p>
          <w:p w:rsidR="00A34E9D" w:rsidRPr="00596DC1" w:rsidRDefault="00A34E9D" w:rsidP="0090242C">
            <w:pPr>
              <w:jc w:val="center"/>
            </w:pPr>
            <w:r w:rsidRPr="00596DC1">
              <w:t>0.99 (0.9-1.0)</w:t>
            </w:r>
          </w:p>
          <w:p w:rsidR="00A34E9D" w:rsidRPr="00596DC1" w:rsidRDefault="00A34E9D" w:rsidP="0090242C">
            <w:pPr>
              <w:jc w:val="center"/>
            </w:pPr>
            <w:r w:rsidRPr="00596DC1">
              <w:t>0.99 (0.9-1.0)</w:t>
            </w:r>
          </w:p>
          <w:p w:rsidR="00A34E9D" w:rsidRPr="00596DC1" w:rsidRDefault="00A34E9D" w:rsidP="0090242C">
            <w:pPr>
              <w:jc w:val="center"/>
            </w:pPr>
            <w:r w:rsidRPr="00596DC1">
              <w:t>2.69 (0.5-14.4)</w:t>
            </w:r>
          </w:p>
          <w:p w:rsidR="00A34E9D" w:rsidRPr="00596DC1" w:rsidRDefault="00A34E9D" w:rsidP="0090242C">
            <w:pPr>
              <w:jc w:val="center"/>
            </w:pPr>
            <w:r w:rsidRPr="00596DC1">
              <w:t>1.42 (0.7-3.0)</w:t>
            </w:r>
          </w:p>
        </w:tc>
        <w:tc>
          <w:tcPr>
            <w:tcW w:w="900" w:type="dxa"/>
          </w:tcPr>
          <w:p w:rsidR="00A34E9D" w:rsidRPr="00596DC1" w:rsidRDefault="00A34E9D" w:rsidP="0090242C">
            <w:pPr>
              <w:jc w:val="center"/>
            </w:pPr>
          </w:p>
          <w:p w:rsidR="00A34E9D" w:rsidRPr="00596DC1" w:rsidRDefault="00A34E9D" w:rsidP="0090242C">
            <w:pPr>
              <w:jc w:val="center"/>
            </w:pPr>
            <w:r w:rsidRPr="00596DC1">
              <w:t>0.21</w:t>
            </w:r>
          </w:p>
          <w:p w:rsidR="00A34E9D" w:rsidRPr="00596DC1" w:rsidRDefault="00A34E9D" w:rsidP="0090242C">
            <w:pPr>
              <w:jc w:val="center"/>
            </w:pPr>
            <w:r w:rsidRPr="00596DC1">
              <w:t>0.88</w:t>
            </w:r>
          </w:p>
          <w:p w:rsidR="00A34E9D" w:rsidRPr="00596DC1" w:rsidRDefault="00A34E9D" w:rsidP="0090242C">
            <w:pPr>
              <w:jc w:val="center"/>
            </w:pPr>
            <w:r w:rsidRPr="00596DC1">
              <w:t>0.68</w:t>
            </w:r>
          </w:p>
          <w:p w:rsidR="00A34E9D" w:rsidRPr="00596DC1" w:rsidRDefault="00A34E9D" w:rsidP="0090242C">
            <w:pPr>
              <w:jc w:val="center"/>
            </w:pPr>
            <w:r w:rsidRPr="00596DC1">
              <w:t>0.25</w:t>
            </w:r>
          </w:p>
          <w:p w:rsidR="00A34E9D" w:rsidRPr="00596DC1" w:rsidRDefault="00A34E9D" w:rsidP="0090242C">
            <w:pPr>
              <w:jc w:val="center"/>
            </w:pPr>
            <w:r w:rsidRPr="00596DC1">
              <w:t>0.37</w:t>
            </w:r>
          </w:p>
        </w:tc>
        <w:tc>
          <w:tcPr>
            <w:tcW w:w="1676" w:type="dxa"/>
          </w:tcPr>
          <w:p w:rsidR="00A34E9D" w:rsidRPr="00596DC1" w:rsidRDefault="00A34E9D" w:rsidP="0090242C">
            <w:pPr>
              <w:jc w:val="center"/>
            </w:pPr>
          </w:p>
          <w:p w:rsidR="00A34E9D" w:rsidRPr="00596DC1" w:rsidRDefault="00A34E9D" w:rsidP="0090242C">
            <w:pPr>
              <w:jc w:val="center"/>
            </w:pPr>
            <w:r w:rsidRPr="00596DC1">
              <w:t>1.83 (0.7-4.9)</w:t>
            </w:r>
          </w:p>
          <w:p w:rsidR="00A34E9D" w:rsidRPr="00596DC1" w:rsidRDefault="00A34E9D" w:rsidP="0090242C">
            <w:pPr>
              <w:jc w:val="center"/>
            </w:pPr>
            <w:r w:rsidRPr="00596DC1">
              <w:t>1.01  (0.9-1.0)</w:t>
            </w:r>
          </w:p>
          <w:p w:rsidR="00A34E9D" w:rsidRPr="00596DC1" w:rsidRDefault="00A34E9D" w:rsidP="0090242C">
            <w:pPr>
              <w:jc w:val="center"/>
            </w:pPr>
            <w:r w:rsidRPr="00596DC1">
              <w:t>1.00  (0.9-1.0)</w:t>
            </w:r>
          </w:p>
          <w:p w:rsidR="00A34E9D" w:rsidRPr="00596DC1" w:rsidRDefault="00A34E9D" w:rsidP="0090242C">
            <w:pPr>
              <w:jc w:val="center"/>
            </w:pPr>
            <w:r w:rsidRPr="00596DC1">
              <w:t>1.31 (0.3-6.1)</w:t>
            </w:r>
          </w:p>
          <w:p w:rsidR="00A34E9D" w:rsidRPr="00596DC1" w:rsidRDefault="00A34E9D" w:rsidP="0090242C">
            <w:pPr>
              <w:jc w:val="center"/>
            </w:pPr>
            <w:r w:rsidRPr="00596DC1">
              <w:t>1.27 (0.6-2.7)</w:t>
            </w:r>
          </w:p>
        </w:tc>
        <w:tc>
          <w:tcPr>
            <w:tcW w:w="844" w:type="dxa"/>
          </w:tcPr>
          <w:p w:rsidR="00A34E9D" w:rsidRPr="00596DC1" w:rsidRDefault="00A34E9D" w:rsidP="0090242C">
            <w:pPr>
              <w:jc w:val="center"/>
            </w:pPr>
          </w:p>
          <w:p w:rsidR="00A34E9D" w:rsidRPr="00596DC1" w:rsidRDefault="00A34E9D" w:rsidP="0090242C">
            <w:pPr>
              <w:jc w:val="center"/>
            </w:pPr>
            <w:r w:rsidRPr="00596DC1">
              <w:t>0.24</w:t>
            </w:r>
          </w:p>
          <w:p w:rsidR="00A34E9D" w:rsidRPr="00596DC1" w:rsidRDefault="00A34E9D" w:rsidP="0090242C">
            <w:pPr>
              <w:jc w:val="center"/>
            </w:pPr>
            <w:r w:rsidRPr="00596DC1">
              <w:t>0.66</w:t>
            </w:r>
          </w:p>
          <w:p w:rsidR="00A34E9D" w:rsidRPr="00596DC1" w:rsidRDefault="00A34E9D" w:rsidP="0090242C">
            <w:pPr>
              <w:jc w:val="center"/>
            </w:pPr>
            <w:r w:rsidRPr="00596DC1">
              <w:t>0.98</w:t>
            </w:r>
          </w:p>
          <w:p w:rsidR="00A34E9D" w:rsidRPr="00596DC1" w:rsidRDefault="00A34E9D" w:rsidP="0090242C">
            <w:pPr>
              <w:jc w:val="center"/>
            </w:pPr>
            <w:r w:rsidRPr="00596DC1">
              <w:t>0.73</w:t>
            </w:r>
          </w:p>
          <w:p w:rsidR="00A34E9D" w:rsidRPr="00596DC1" w:rsidRDefault="00A34E9D" w:rsidP="0090242C">
            <w:pPr>
              <w:jc w:val="center"/>
            </w:pPr>
            <w:r w:rsidRPr="00596DC1">
              <w:t>0.53</w:t>
            </w:r>
          </w:p>
        </w:tc>
        <w:tc>
          <w:tcPr>
            <w:tcW w:w="1899" w:type="dxa"/>
          </w:tcPr>
          <w:p w:rsidR="00A34E9D" w:rsidRPr="00596DC1" w:rsidRDefault="00A34E9D" w:rsidP="0090242C">
            <w:pPr>
              <w:jc w:val="center"/>
            </w:pPr>
          </w:p>
          <w:p w:rsidR="00A34E9D" w:rsidRPr="00596DC1" w:rsidRDefault="00A34E9D" w:rsidP="0090242C">
            <w:pPr>
              <w:jc w:val="center"/>
            </w:pPr>
            <w:r w:rsidRPr="00596DC1">
              <w:t>1.33 (0.4-4.1)</w:t>
            </w:r>
          </w:p>
          <w:p w:rsidR="00A34E9D" w:rsidRPr="00596DC1" w:rsidRDefault="00A34E9D" w:rsidP="0090242C">
            <w:pPr>
              <w:jc w:val="center"/>
            </w:pPr>
            <w:r w:rsidRPr="00596DC1">
              <w:t>0.99 (0.9-1.0)</w:t>
            </w:r>
          </w:p>
          <w:p w:rsidR="00A34E9D" w:rsidRPr="00596DC1" w:rsidRDefault="00A34E9D" w:rsidP="0090242C">
            <w:pPr>
              <w:jc w:val="center"/>
            </w:pPr>
            <w:r w:rsidRPr="00596DC1">
              <w:t>1.00  (0.9-1.1)</w:t>
            </w:r>
          </w:p>
          <w:p w:rsidR="00A34E9D" w:rsidRPr="00596DC1" w:rsidRDefault="00A34E9D" w:rsidP="0090242C">
            <w:pPr>
              <w:jc w:val="center"/>
            </w:pPr>
            <w:r w:rsidRPr="00596DC1">
              <w:t>0.91 (0.2-5.3)</w:t>
            </w:r>
          </w:p>
          <w:p w:rsidR="00A34E9D" w:rsidRPr="00596DC1" w:rsidRDefault="00A34E9D" w:rsidP="0090242C">
            <w:pPr>
              <w:jc w:val="center"/>
            </w:pPr>
            <w:r w:rsidRPr="00596DC1">
              <w:t>1.24 (0.5-2.9)</w:t>
            </w:r>
          </w:p>
        </w:tc>
        <w:tc>
          <w:tcPr>
            <w:tcW w:w="900" w:type="dxa"/>
          </w:tcPr>
          <w:p w:rsidR="00A34E9D" w:rsidRPr="00596DC1" w:rsidRDefault="00A34E9D" w:rsidP="0090242C">
            <w:pPr>
              <w:jc w:val="center"/>
            </w:pPr>
          </w:p>
          <w:p w:rsidR="00A34E9D" w:rsidRPr="00596DC1" w:rsidRDefault="00A34E9D" w:rsidP="0090242C">
            <w:pPr>
              <w:jc w:val="center"/>
            </w:pPr>
            <w:r w:rsidRPr="00596DC1">
              <w:t>0.62 0.87</w:t>
            </w:r>
          </w:p>
          <w:p w:rsidR="00A34E9D" w:rsidRPr="00596DC1" w:rsidRDefault="00A34E9D" w:rsidP="0090242C">
            <w:pPr>
              <w:jc w:val="center"/>
            </w:pPr>
            <w:r w:rsidRPr="00596DC1">
              <w:t>0.66</w:t>
            </w:r>
          </w:p>
          <w:p w:rsidR="00A34E9D" w:rsidRPr="00596DC1" w:rsidRDefault="00A34E9D" w:rsidP="0090242C">
            <w:pPr>
              <w:jc w:val="center"/>
            </w:pPr>
            <w:r w:rsidRPr="00596DC1">
              <w:t>0.93</w:t>
            </w:r>
          </w:p>
          <w:p w:rsidR="00A34E9D" w:rsidRPr="00596DC1" w:rsidRDefault="00A34E9D" w:rsidP="0090242C">
            <w:pPr>
              <w:jc w:val="center"/>
            </w:pPr>
            <w:r w:rsidRPr="00596DC1">
              <w:t>0.62</w:t>
            </w:r>
          </w:p>
        </w:tc>
        <w:tc>
          <w:tcPr>
            <w:tcW w:w="1667" w:type="dxa"/>
          </w:tcPr>
          <w:p w:rsidR="00A34E9D" w:rsidRPr="00596DC1" w:rsidRDefault="00A34E9D" w:rsidP="0090242C">
            <w:pPr>
              <w:jc w:val="center"/>
            </w:pPr>
          </w:p>
          <w:p w:rsidR="00A34E9D" w:rsidRPr="00596DC1" w:rsidRDefault="00A34E9D" w:rsidP="0090242C">
            <w:pPr>
              <w:jc w:val="center"/>
            </w:pPr>
            <w:r w:rsidRPr="00596DC1">
              <w:t>1.51 (0.6-3.9)</w:t>
            </w:r>
          </w:p>
          <w:p w:rsidR="00A34E9D" w:rsidRPr="00596DC1" w:rsidRDefault="00A34E9D" w:rsidP="0090242C">
            <w:pPr>
              <w:jc w:val="center"/>
            </w:pPr>
            <w:r w:rsidRPr="00596DC1">
              <w:t>1.01  (0.9-1.0)</w:t>
            </w:r>
          </w:p>
          <w:p w:rsidR="00A34E9D" w:rsidRPr="00596DC1" w:rsidRDefault="00A34E9D" w:rsidP="0090242C">
            <w:pPr>
              <w:jc w:val="center"/>
            </w:pPr>
            <w:r w:rsidRPr="00596DC1">
              <w:t>1.00  (0.9-1.1)</w:t>
            </w:r>
          </w:p>
          <w:p w:rsidR="00A34E9D" w:rsidRPr="00596DC1" w:rsidRDefault="00A34E9D" w:rsidP="0090242C">
            <w:pPr>
              <w:jc w:val="center"/>
            </w:pPr>
            <w:r w:rsidRPr="00596DC1">
              <w:t>8.19 (0.9-68.3)</w:t>
            </w:r>
          </w:p>
          <w:p w:rsidR="00A34E9D" w:rsidRPr="00596DC1" w:rsidRDefault="00A34E9D" w:rsidP="0090242C">
            <w:pPr>
              <w:jc w:val="center"/>
            </w:pPr>
            <w:r w:rsidRPr="00596DC1">
              <w:t>0.95 (0.5-1.9)</w:t>
            </w:r>
          </w:p>
        </w:tc>
        <w:tc>
          <w:tcPr>
            <w:tcW w:w="810" w:type="dxa"/>
          </w:tcPr>
          <w:p w:rsidR="00A34E9D" w:rsidRPr="00596DC1" w:rsidRDefault="00A34E9D" w:rsidP="0090242C">
            <w:pPr>
              <w:jc w:val="center"/>
            </w:pPr>
          </w:p>
          <w:p w:rsidR="00A34E9D" w:rsidRPr="00596DC1" w:rsidRDefault="00A34E9D" w:rsidP="0090242C">
            <w:pPr>
              <w:jc w:val="center"/>
            </w:pPr>
            <w:r w:rsidRPr="00596DC1">
              <w:t>0.41</w:t>
            </w:r>
          </w:p>
          <w:p w:rsidR="00A34E9D" w:rsidRPr="00596DC1" w:rsidRDefault="00A34E9D" w:rsidP="0090242C">
            <w:pPr>
              <w:jc w:val="center"/>
            </w:pPr>
            <w:r w:rsidRPr="00596DC1">
              <w:t>0.35</w:t>
            </w:r>
          </w:p>
          <w:p w:rsidR="00A34E9D" w:rsidRPr="00596DC1" w:rsidRDefault="00A34E9D" w:rsidP="0090242C">
            <w:pPr>
              <w:jc w:val="center"/>
            </w:pPr>
            <w:r w:rsidRPr="00596DC1">
              <w:t>0.59</w:t>
            </w:r>
          </w:p>
          <w:p w:rsidR="00A34E9D" w:rsidRPr="00596DC1" w:rsidRDefault="00A34E9D" w:rsidP="0090242C">
            <w:pPr>
              <w:jc w:val="center"/>
            </w:pPr>
            <w:r w:rsidRPr="00596DC1">
              <w:t>0.05</w:t>
            </w:r>
          </w:p>
          <w:p w:rsidR="00A34E9D" w:rsidRPr="00596DC1" w:rsidRDefault="00A34E9D" w:rsidP="0090242C">
            <w:pPr>
              <w:jc w:val="center"/>
            </w:pPr>
            <w:r w:rsidRPr="00596DC1">
              <w:t>0.89</w:t>
            </w:r>
          </w:p>
        </w:tc>
      </w:tr>
      <w:tr w:rsidR="00A34E9D" w:rsidRPr="00596DC1" w:rsidTr="0090242C">
        <w:trPr>
          <w:trHeight w:val="1709"/>
        </w:trPr>
        <w:tc>
          <w:tcPr>
            <w:tcW w:w="3168" w:type="dxa"/>
          </w:tcPr>
          <w:p w:rsidR="00A34E9D" w:rsidRPr="00596DC1" w:rsidRDefault="00A34E9D" w:rsidP="0090242C">
            <w:r w:rsidRPr="00596DC1">
              <w:t>Clinical manifestations**</w:t>
            </w:r>
          </w:p>
          <w:p w:rsidR="00A34E9D" w:rsidRPr="00596DC1" w:rsidRDefault="00A34E9D" w:rsidP="0090242C">
            <w:r w:rsidRPr="00596DC1">
              <w:t xml:space="preserve">   Digital Ulcers</w:t>
            </w:r>
          </w:p>
          <w:p w:rsidR="00A34E9D" w:rsidRPr="00596DC1" w:rsidRDefault="00A34E9D" w:rsidP="0090242C">
            <w:r w:rsidRPr="00596DC1">
              <w:t xml:space="preserve">   GI involvement</w:t>
            </w:r>
          </w:p>
          <w:p w:rsidR="00A34E9D" w:rsidRPr="00596DC1" w:rsidRDefault="00A34E9D" w:rsidP="0090242C">
            <w:r w:rsidRPr="00596DC1">
              <w:t xml:space="preserve">   Renal Crisis </w:t>
            </w:r>
          </w:p>
          <w:p w:rsidR="00A34E9D" w:rsidRPr="00596DC1" w:rsidRDefault="00A34E9D" w:rsidP="0090242C">
            <w:r w:rsidRPr="00596DC1">
              <w:t xml:space="preserve">   Pericardial effusion</w:t>
            </w:r>
          </w:p>
          <w:p w:rsidR="00A34E9D" w:rsidRPr="00596DC1" w:rsidRDefault="00A34E9D" w:rsidP="0090242C">
            <w:r w:rsidRPr="00596DC1">
              <w:t xml:space="preserve">   Mild ILD (FVC&gt;70%)</w:t>
            </w:r>
          </w:p>
        </w:tc>
        <w:tc>
          <w:tcPr>
            <w:tcW w:w="1710" w:type="dxa"/>
          </w:tcPr>
          <w:p w:rsidR="00A34E9D" w:rsidRPr="00596DC1" w:rsidRDefault="00A34E9D" w:rsidP="0090242C">
            <w:pPr>
              <w:jc w:val="center"/>
            </w:pPr>
          </w:p>
          <w:p w:rsidR="00A34E9D" w:rsidRPr="00596DC1" w:rsidRDefault="00A34E9D" w:rsidP="0090242C">
            <w:pPr>
              <w:jc w:val="center"/>
            </w:pPr>
            <w:r w:rsidRPr="00596DC1">
              <w:t>1.52 (0.8-2.9)</w:t>
            </w:r>
          </w:p>
          <w:p w:rsidR="00A34E9D" w:rsidRPr="00596DC1" w:rsidRDefault="00A34E9D" w:rsidP="0090242C">
            <w:pPr>
              <w:jc w:val="center"/>
            </w:pPr>
            <w:r w:rsidRPr="00596DC1">
              <w:t>0.71 (0.3-1.9)</w:t>
            </w:r>
          </w:p>
          <w:p w:rsidR="00A34E9D" w:rsidRPr="00596DC1" w:rsidRDefault="00A34E9D" w:rsidP="0090242C">
            <w:pPr>
              <w:jc w:val="center"/>
            </w:pPr>
            <w:r w:rsidRPr="00596DC1">
              <w:t>0.99 (0.1-16.1)</w:t>
            </w:r>
          </w:p>
          <w:p w:rsidR="00A34E9D" w:rsidRPr="00596DC1" w:rsidRDefault="00A34E9D" w:rsidP="0090242C">
            <w:pPr>
              <w:jc w:val="center"/>
            </w:pPr>
            <w:r w:rsidRPr="00596DC1">
              <w:t>2.69 (1.1-6.7)</w:t>
            </w:r>
          </w:p>
          <w:p w:rsidR="00A34E9D" w:rsidRPr="00596DC1" w:rsidRDefault="00A34E9D" w:rsidP="0090242C">
            <w:pPr>
              <w:jc w:val="center"/>
            </w:pPr>
            <w:r w:rsidRPr="00596DC1">
              <w:t>1.84 (0.9-3.6)</w:t>
            </w:r>
          </w:p>
        </w:tc>
        <w:tc>
          <w:tcPr>
            <w:tcW w:w="900" w:type="dxa"/>
          </w:tcPr>
          <w:p w:rsidR="00A34E9D" w:rsidRPr="00596DC1" w:rsidRDefault="00A34E9D" w:rsidP="0090242C">
            <w:pPr>
              <w:jc w:val="center"/>
            </w:pPr>
          </w:p>
          <w:p w:rsidR="00A34E9D" w:rsidRPr="00596DC1" w:rsidRDefault="00A34E9D" w:rsidP="0090242C">
            <w:pPr>
              <w:jc w:val="center"/>
            </w:pPr>
            <w:r w:rsidRPr="00596DC1">
              <w:t>0.23</w:t>
            </w:r>
          </w:p>
          <w:p w:rsidR="00A34E9D" w:rsidRPr="00596DC1" w:rsidRDefault="00A34E9D" w:rsidP="0090242C">
            <w:pPr>
              <w:jc w:val="center"/>
            </w:pPr>
            <w:r w:rsidRPr="00596DC1">
              <w:t>0.48</w:t>
            </w:r>
          </w:p>
          <w:p w:rsidR="00A34E9D" w:rsidRPr="00596DC1" w:rsidRDefault="00A34E9D" w:rsidP="0090242C">
            <w:pPr>
              <w:jc w:val="center"/>
            </w:pPr>
            <w:r w:rsidRPr="00596DC1">
              <w:t>0.99</w:t>
            </w:r>
          </w:p>
          <w:p w:rsidR="00A34E9D" w:rsidRPr="00596DC1" w:rsidRDefault="00A34E9D" w:rsidP="0090242C">
            <w:pPr>
              <w:jc w:val="center"/>
            </w:pPr>
            <w:r w:rsidRPr="00596DC1">
              <w:t>0.03</w:t>
            </w:r>
          </w:p>
          <w:p w:rsidR="00A34E9D" w:rsidRPr="00596DC1" w:rsidRDefault="00A34E9D" w:rsidP="0090242C">
            <w:pPr>
              <w:jc w:val="center"/>
            </w:pPr>
            <w:r w:rsidRPr="00596DC1">
              <w:t>0.08</w:t>
            </w:r>
          </w:p>
        </w:tc>
        <w:tc>
          <w:tcPr>
            <w:tcW w:w="1676" w:type="dxa"/>
          </w:tcPr>
          <w:p w:rsidR="00A34E9D" w:rsidRPr="00596DC1" w:rsidRDefault="00A34E9D" w:rsidP="0090242C">
            <w:pPr>
              <w:jc w:val="center"/>
            </w:pPr>
          </w:p>
          <w:p w:rsidR="00A34E9D" w:rsidRPr="00596DC1" w:rsidRDefault="00A34E9D" w:rsidP="0090242C">
            <w:pPr>
              <w:jc w:val="center"/>
            </w:pPr>
            <w:r w:rsidRPr="00596DC1">
              <w:t>1.01 (0.5-1.9)</w:t>
            </w:r>
          </w:p>
          <w:p w:rsidR="00A34E9D" w:rsidRPr="00596DC1" w:rsidRDefault="00A34E9D" w:rsidP="0090242C">
            <w:pPr>
              <w:jc w:val="center"/>
            </w:pPr>
            <w:r w:rsidRPr="00596DC1">
              <w:t>0.53 (0.2-1.4)</w:t>
            </w:r>
          </w:p>
          <w:p w:rsidR="00A34E9D" w:rsidRPr="00596DC1" w:rsidRDefault="00A34E9D" w:rsidP="0090242C">
            <w:pPr>
              <w:jc w:val="center"/>
            </w:pPr>
            <w:r w:rsidRPr="00596DC1">
              <w:t>-</w:t>
            </w:r>
          </w:p>
          <w:p w:rsidR="00A34E9D" w:rsidRPr="00596DC1" w:rsidRDefault="00A34E9D" w:rsidP="0090242C">
            <w:pPr>
              <w:jc w:val="center"/>
            </w:pPr>
            <w:r w:rsidRPr="00596DC1">
              <w:t>2.78 (1.1-6.9)</w:t>
            </w:r>
          </w:p>
          <w:p w:rsidR="00A34E9D" w:rsidRPr="00596DC1" w:rsidRDefault="00A34E9D" w:rsidP="0090242C">
            <w:pPr>
              <w:jc w:val="center"/>
            </w:pPr>
            <w:r w:rsidRPr="00596DC1">
              <w:t>1.94 (0.9-3.8)</w:t>
            </w:r>
          </w:p>
        </w:tc>
        <w:tc>
          <w:tcPr>
            <w:tcW w:w="844" w:type="dxa"/>
          </w:tcPr>
          <w:p w:rsidR="00A34E9D" w:rsidRPr="00596DC1" w:rsidRDefault="00A34E9D" w:rsidP="0090242C">
            <w:pPr>
              <w:jc w:val="center"/>
            </w:pPr>
          </w:p>
          <w:p w:rsidR="00A34E9D" w:rsidRPr="00596DC1" w:rsidRDefault="00A34E9D" w:rsidP="0090242C">
            <w:pPr>
              <w:jc w:val="center"/>
            </w:pPr>
            <w:r w:rsidRPr="00596DC1">
              <w:t>0.98</w:t>
            </w:r>
          </w:p>
          <w:p w:rsidR="00A34E9D" w:rsidRPr="00596DC1" w:rsidRDefault="00A34E9D" w:rsidP="0090242C">
            <w:pPr>
              <w:jc w:val="center"/>
            </w:pPr>
            <w:r w:rsidRPr="00596DC1">
              <w:t>0.21</w:t>
            </w:r>
          </w:p>
          <w:p w:rsidR="00A34E9D" w:rsidRPr="00596DC1" w:rsidRDefault="00A34E9D" w:rsidP="0090242C">
            <w:pPr>
              <w:jc w:val="center"/>
            </w:pPr>
            <w:r w:rsidRPr="00596DC1">
              <w:t>-</w:t>
            </w:r>
          </w:p>
          <w:p w:rsidR="00A34E9D" w:rsidRPr="00596DC1" w:rsidRDefault="00A34E9D" w:rsidP="0090242C">
            <w:pPr>
              <w:jc w:val="center"/>
            </w:pPr>
            <w:r w:rsidRPr="00596DC1">
              <w:t>0.03</w:t>
            </w:r>
          </w:p>
          <w:p w:rsidR="00A34E9D" w:rsidRPr="00596DC1" w:rsidRDefault="00A34E9D" w:rsidP="0090242C">
            <w:pPr>
              <w:jc w:val="center"/>
            </w:pPr>
            <w:r w:rsidRPr="00596DC1">
              <w:t>0.05</w:t>
            </w:r>
          </w:p>
        </w:tc>
        <w:tc>
          <w:tcPr>
            <w:tcW w:w="1899" w:type="dxa"/>
          </w:tcPr>
          <w:p w:rsidR="00A34E9D" w:rsidRPr="00596DC1" w:rsidRDefault="00A34E9D" w:rsidP="0090242C">
            <w:pPr>
              <w:jc w:val="center"/>
            </w:pPr>
          </w:p>
          <w:p w:rsidR="00A34E9D" w:rsidRPr="00596DC1" w:rsidRDefault="00A34E9D" w:rsidP="0090242C">
            <w:pPr>
              <w:jc w:val="center"/>
            </w:pPr>
            <w:r w:rsidRPr="00596DC1">
              <w:t>0.82 (0.4-1.7)</w:t>
            </w:r>
          </w:p>
          <w:p w:rsidR="00A34E9D" w:rsidRPr="00596DC1" w:rsidRDefault="00A34E9D" w:rsidP="0090242C">
            <w:pPr>
              <w:jc w:val="center"/>
            </w:pPr>
            <w:r w:rsidRPr="00596DC1">
              <w:t>1.59 (0.5-4.7)</w:t>
            </w:r>
          </w:p>
          <w:p w:rsidR="00A34E9D" w:rsidRPr="00596DC1" w:rsidRDefault="00A34E9D" w:rsidP="0090242C">
            <w:pPr>
              <w:jc w:val="center"/>
            </w:pPr>
            <w:r w:rsidRPr="00596DC1">
              <w:t>0.58 (0.1-9.5)</w:t>
            </w:r>
          </w:p>
          <w:p w:rsidR="00A34E9D" w:rsidRPr="00596DC1" w:rsidRDefault="00A34E9D" w:rsidP="0090242C">
            <w:pPr>
              <w:jc w:val="center"/>
            </w:pPr>
            <w:r w:rsidRPr="00596DC1">
              <w:t>0.99 (0.4-2.5)</w:t>
            </w:r>
          </w:p>
          <w:p w:rsidR="00A34E9D" w:rsidRPr="00596DC1" w:rsidRDefault="00A34E9D" w:rsidP="0090242C">
            <w:pPr>
              <w:jc w:val="center"/>
            </w:pPr>
            <w:r w:rsidRPr="00596DC1">
              <w:t>1.22 (0.6-2.5)</w:t>
            </w:r>
          </w:p>
        </w:tc>
        <w:tc>
          <w:tcPr>
            <w:tcW w:w="900" w:type="dxa"/>
          </w:tcPr>
          <w:p w:rsidR="00A34E9D" w:rsidRPr="00596DC1" w:rsidRDefault="00A34E9D" w:rsidP="0090242C">
            <w:pPr>
              <w:jc w:val="center"/>
            </w:pPr>
          </w:p>
          <w:p w:rsidR="00A34E9D" w:rsidRPr="00596DC1" w:rsidRDefault="00A34E9D" w:rsidP="0090242C">
            <w:pPr>
              <w:jc w:val="center"/>
            </w:pPr>
            <w:r w:rsidRPr="00596DC1">
              <w:t>0.61</w:t>
            </w:r>
          </w:p>
          <w:p w:rsidR="00A34E9D" w:rsidRPr="00596DC1" w:rsidRDefault="00A34E9D" w:rsidP="0090242C">
            <w:pPr>
              <w:jc w:val="center"/>
            </w:pPr>
            <w:r w:rsidRPr="00596DC1">
              <w:t>0.41</w:t>
            </w:r>
          </w:p>
          <w:p w:rsidR="00A34E9D" w:rsidRPr="00596DC1" w:rsidRDefault="00A34E9D" w:rsidP="0090242C">
            <w:pPr>
              <w:jc w:val="center"/>
            </w:pPr>
            <w:r w:rsidRPr="00596DC1">
              <w:t>0.70</w:t>
            </w:r>
          </w:p>
          <w:p w:rsidR="00A34E9D" w:rsidRPr="00596DC1" w:rsidRDefault="00A34E9D" w:rsidP="0090242C">
            <w:pPr>
              <w:jc w:val="center"/>
            </w:pPr>
            <w:r w:rsidRPr="00596DC1">
              <w:t>0.97</w:t>
            </w:r>
          </w:p>
          <w:p w:rsidR="00A34E9D" w:rsidRPr="00596DC1" w:rsidRDefault="00A34E9D" w:rsidP="0090242C">
            <w:pPr>
              <w:jc w:val="center"/>
            </w:pPr>
            <w:r w:rsidRPr="00596DC1">
              <w:t>0.60</w:t>
            </w:r>
          </w:p>
        </w:tc>
        <w:tc>
          <w:tcPr>
            <w:tcW w:w="1667" w:type="dxa"/>
          </w:tcPr>
          <w:p w:rsidR="00A34E9D" w:rsidRPr="00596DC1" w:rsidRDefault="00A34E9D" w:rsidP="0090242C">
            <w:pPr>
              <w:jc w:val="center"/>
            </w:pPr>
          </w:p>
          <w:p w:rsidR="00A34E9D" w:rsidRPr="00596DC1" w:rsidRDefault="00A34E9D" w:rsidP="0090242C">
            <w:pPr>
              <w:jc w:val="center"/>
            </w:pPr>
            <w:r w:rsidRPr="00596DC1">
              <w:t>0.79 (0.4-1.5)</w:t>
            </w:r>
          </w:p>
          <w:p w:rsidR="00A34E9D" w:rsidRPr="00596DC1" w:rsidRDefault="00A34E9D" w:rsidP="0090242C">
            <w:pPr>
              <w:jc w:val="center"/>
            </w:pPr>
            <w:r w:rsidRPr="00596DC1">
              <w:t>1.69 (0.6-4.4)</w:t>
            </w:r>
          </w:p>
          <w:p w:rsidR="00A34E9D" w:rsidRPr="00596DC1" w:rsidRDefault="00A34E9D" w:rsidP="0090242C">
            <w:pPr>
              <w:jc w:val="center"/>
            </w:pPr>
            <w:r w:rsidRPr="00596DC1">
              <w:t>-</w:t>
            </w:r>
          </w:p>
          <w:p w:rsidR="00A34E9D" w:rsidRPr="00596DC1" w:rsidRDefault="00A34E9D" w:rsidP="0090242C">
            <w:pPr>
              <w:jc w:val="center"/>
            </w:pPr>
            <w:r w:rsidRPr="00596DC1">
              <w:t>0.96 (0.4-2.2)</w:t>
            </w:r>
          </w:p>
          <w:p w:rsidR="00A34E9D" w:rsidRPr="00596DC1" w:rsidRDefault="00A34E9D" w:rsidP="0090242C">
            <w:pPr>
              <w:jc w:val="center"/>
            </w:pPr>
            <w:r w:rsidRPr="00596DC1">
              <w:t>1.09 (0.6-2.1)</w:t>
            </w:r>
          </w:p>
        </w:tc>
        <w:tc>
          <w:tcPr>
            <w:tcW w:w="810" w:type="dxa"/>
          </w:tcPr>
          <w:p w:rsidR="00A34E9D" w:rsidRPr="00596DC1" w:rsidRDefault="00A34E9D" w:rsidP="0090242C">
            <w:pPr>
              <w:jc w:val="center"/>
            </w:pPr>
          </w:p>
          <w:p w:rsidR="00A34E9D" w:rsidRPr="00596DC1" w:rsidRDefault="00A34E9D" w:rsidP="0090242C">
            <w:pPr>
              <w:jc w:val="center"/>
            </w:pPr>
            <w:r w:rsidRPr="00596DC1">
              <w:t>0.49</w:t>
            </w:r>
          </w:p>
          <w:p w:rsidR="00A34E9D" w:rsidRPr="00596DC1" w:rsidRDefault="00A34E9D" w:rsidP="0090242C">
            <w:pPr>
              <w:jc w:val="center"/>
            </w:pPr>
            <w:r w:rsidRPr="00596DC1">
              <w:t>0.29</w:t>
            </w:r>
          </w:p>
          <w:p w:rsidR="00A34E9D" w:rsidRPr="00596DC1" w:rsidRDefault="00A34E9D" w:rsidP="0090242C">
            <w:pPr>
              <w:jc w:val="center"/>
            </w:pPr>
            <w:r w:rsidRPr="00596DC1">
              <w:t>-</w:t>
            </w:r>
          </w:p>
          <w:p w:rsidR="00A34E9D" w:rsidRPr="00596DC1" w:rsidRDefault="00A34E9D" w:rsidP="0090242C">
            <w:pPr>
              <w:jc w:val="center"/>
            </w:pPr>
            <w:r w:rsidRPr="00596DC1">
              <w:t>0.94</w:t>
            </w:r>
          </w:p>
          <w:p w:rsidR="00A34E9D" w:rsidRPr="00596DC1" w:rsidRDefault="00A34E9D" w:rsidP="0090242C">
            <w:pPr>
              <w:jc w:val="center"/>
            </w:pPr>
            <w:r w:rsidRPr="00596DC1">
              <w:t>0.79</w:t>
            </w:r>
          </w:p>
        </w:tc>
      </w:tr>
      <w:tr w:rsidR="00A34E9D" w:rsidRPr="00596DC1" w:rsidTr="0090242C">
        <w:trPr>
          <w:trHeight w:val="251"/>
        </w:trPr>
        <w:tc>
          <w:tcPr>
            <w:tcW w:w="3168" w:type="dxa"/>
          </w:tcPr>
          <w:p w:rsidR="00A34E9D" w:rsidRPr="00596DC1" w:rsidRDefault="00A34E9D" w:rsidP="0090242C">
            <w:pPr>
              <w:rPr>
                <w:rFonts w:eastAsia="Times New Roman"/>
                <w:color w:val="000000"/>
                <w:lang w:val="en-AU"/>
              </w:rPr>
            </w:pPr>
            <w:r w:rsidRPr="00596DC1">
              <w:t>Severe PAH***</w:t>
            </w:r>
          </w:p>
        </w:tc>
        <w:tc>
          <w:tcPr>
            <w:tcW w:w="1710" w:type="dxa"/>
          </w:tcPr>
          <w:p w:rsidR="00A34E9D" w:rsidRPr="00596DC1" w:rsidRDefault="00A34E9D" w:rsidP="0090242C">
            <w:pPr>
              <w:jc w:val="center"/>
            </w:pPr>
            <w:r w:rsidRPr="00596DC1">
              <w:t>2.16 (1.0-4.50</w:t>
            </w:r>
          </w:p>
        </w:tc>
        <w:tc>
          <w:tcPr>
            <w:tcW w:w="900" w:type="dxa"/>
          </w:tcPr>
          <w:p w:rsidR="00A34E9D" w:rsidRPr="00596DC1" w:rsidRDefault="00A34E9D" w:rsidP="0090242C">
            <w:pPr>
              <w:jc w:val="center"/>
            </w:pPr>
            <w:r w:rsidRPr="00596DC1">
              <w:t>0.04</w:t>
            </w:r>
          </w:p>
        </w:tc>
        <w:tc>
          <w:tcPr>
            <w:tcW w:w="1676" w:type="dxa"/>
          </w:tcPr>
          <w:p w:rsidR="00A34E9D" w:rsidRPr="00596DC1" w:rsidRDefault="00A34E9D" w:rsidP="0090242C">
            <w:pPr>
              <w:jc w:val="center"/>
            </w:pPr>
            <w:r w:rsidRPr="00596DC1">
              <w:t>2.39 (1.1-5.2)</w:t>
            </w:r>
          </w:p>
        </w:tc>
        <w:tc>
          <w:tcPr>
            <w:tcW w:w="844" w:type="dxa"/>
          </w:tcPr>
          <w:p w:rsidR="00A34E9D" w:rsidRPr="00596DC1" w:rsidRDefault="00A34E9D" w:rsidP="0090242C">
            <w:pPr>
              <w:jc w:val="center"/>
            </w:pPr>
            <w:r w:rsidRPr="00596DC1">
              <w:t>0.02</w:t>
            </w:r>
          </w:p>
        </w:tc>
        <w:tc>
          <w:tcPr>
            <w:tcW w:w="1899" w:type="dxa"/>
          </w:tcPr>
          <w:p w:rsidR="00A34E9D" w:rsidRPr="00596DC1" w:rsidRDefault="00A34E9D" w:rsidP="0090242C">
            <w:pPr>
              <w:jc w:val="center"/>
            </w:pPr>
            <w:r w:rsidRPr="00596DC1">
              <w:t>1.77 (0.8-4.0)</w:t>
            </w:r>
          </w:p>
        </w:tc>
        <w:tc>
          <w:tcPr>
            <w:tcW w:w="900" w:type="dxa"/>
          </w:tcPr>
          <w:p w:rsidR="00A34E9D" w:rsidRPr="00596DC1" w:rsidRDefault="00A34E9D" w:rsidP="0090242C">
            <w:pPr>
              <w:jc w:val="center"/>
            </w:pPr>
            <w:r w:rsidRPr="00596DC1">
              <w:t>0.17</w:t>
            </w:r>
          </w:p>
        </w:tc>
        <w:tc>
          <w:tcPr>
            <w:tcW w:w="1667" w:type="dxa"/>
          </w:tcPr>
          <w:p w:rsidR="00A34E9D" w:rsidRPr="00596DC1" w:rsidRDefault="00A34E9D" w:rsidP="0090242C">
            <w:pPr>
              <w:jc w:val="center"/>
            </w:pPr>
            <w:r w:rsidRPr="00596DC1">
              <w:t>1.19 (0.6-2.4)</w:t>
            </w:r>
          </w:p>
        </w:tc>
        <w:tc>
          <w:tcPr>
            <w:tcW w:w="810" w:type="dxa"/>
          </w:tcPr>
          <w:p w:rsidR="00A34E9D" w:rsidRPr="00596DC1" w:rsidRDefault="00A34E9D" w:rsidP="0090242C">
            <w:pPr>
              <w:jc w:val="center"/>
            </w:pPr>
            <w:r w:rsidRPr="00596DC1">
              <w:t>0.61</w:t>
            </w:r>
          </w:p>
        </w:tc>
      </w:tr>
      <w:tr w:rsidR="00A34E9D" w:rsidRPr="00596DC1" w:rsidTr="0090242C">
        <w:trPr>
          <w:trHeight w:val="1709"/>
        </w:trPr>
        <w:tc>
          <w:tcPr>
            <w:tcW w:w="3168" w:type="dxa"/>
          </w:tcPr>
          <w:p w:rsidR="00A34E9D" w:rsidRPr="00596DC1" w:rsidRDefault="00A34E9D" w:rsidP="0090242C">
            <w:r w:rsidRPr="00596DC1">
              <w:t>Co-morbidities</w:t>
            </w:r>
          </w:p>
          <w:p w:rsidR="00A34E9D" w:rsidRPr="00596DC1" w:rsidRDefault="00A34E9D" w:rsidP="0090242C">
            <w:pPr>
              <w:rPr>
                <w:rFonts w:eastAsia="Times New Roman"/>
                <w:color w:val="000000"/>
                <w:lang w:val="en-AU"/>
              </w:rPr>
            </w:pPr>
            <w:r w:rsidRPr="00596DC1">
              <w:rPr>
                <w:rFonts w:eastAsia="Times New Roman"/>
                <w:color w:val="000000"/>
                <w:lang w:val="en-AU"/>
              </w:rPr>
              <w:t xml:space="preserve">   Angina</w:t>
            </w:r>
          </w:p>
          <w:p w:rsidR="00A34E9D" w:rsidRPr="00596DC1" w:rsidRDefault="00A34E9D" w:rsidP="0090242C">
            <w:pPr>
              <w:rPr>
                <w:rFonts w:eastAsia="Times New Roman"/>
                <w:color w:val="000000"/>
                <w:lang w:val="en-AU"/>
              </w:rPr>
            </w:pPr>
            <w:r w:rsidRPr="00596DC1">
              <w:rPr>
                <w:rFonts w:eastAsia="Times New Roman"/>
                <w:color w:val="000000"/>
                <w:lang w:val="en-AU"/>
              </w:rPr>
              <w:t xml:space="preserve">   CVA</w:t>
            </w:r>
          </w:p>
          <w:p w:rsidR="00A34E9D" w:rsidRPr="00596DC1" w:rsidRDefault="00A34E9D" w:rsidP="0090242C">
            <w:pPr>
              <w:rPr>
                <w:rFonts w:eastAsia="Times New Roman"/>
                <w:color w:val="000000"/>
                <w:lang w:val="en-AU"/>
              </w:rPr>
            </w:pPr>
            <w:r w:rsidRPr="00596DC1">
              <w:rPr>
                <w:rFonts w:eastAsia="Times New Roman"/>
                <w:color w:val="000000"/>
                <w:lang w:val="en-AU"/>
              </w:rPr>
              <w:t xml:space="preserve">   Diabetes Mellitus</w:t>
            </w:r>
          </w:p>
          <w:p w:rsidR="00A34E9D" w:rsidRPr="00596DC1" w:rsidRDefault="00A34E9D" w:rsidP="0090242C">
            <w:pPr>
              <w:rPr>
                <w:rFonts w:eastAsia="Times New Roman"/>
                <w:color w:val="000000"/>
                <w:lang w:val="en-AU"/>
              </w:rPr>
            </w:pPr>
            <w:r w:rsidRPr="00596DC1">
              <w:rPr>
                <w:rFonts w:eastAsia="Times New Roman"/>
                <w:color w:val="000000"/>
                <w:lang w:val="en-AU"/>
              </w:rPr>
              <w:t xml:space="preserve">   COAD</w:t>
            </w:r>
          </w:p>
          <w:p w:rsidR="00A34E9D" w:rsidRPr="00596DC1" w:rsidRDefault="00A34E9D" w:rsidP="0090242C">
            <w:r w:rsidRPr="00596DC1">
              <w:rPr>
                <w:rFonts w:eastAsia="Times New Roman"/>
                <w:color w:val="000000"/>
                <w:lang w:val="en-AU"/>
              </w:rPr>
              <w:t xml:space="preserve">   Current smoker</w:t>
            </w:r>
          </w:p>
        </w:tc>
        <w:tc>
          <w:tcPr>
            <w:tcW w:w="1710" w:type="dxa"/>
          </w:tcPr>
          <w:p w:rsidR="00A34E9D" w:rsidRPr="00596DC1" w:rsidRDefault="00A34E9D" w:rsidP="0090242C">
            <w:pPr>
              <w:jc w:val="center"/>
            </w:pPr>
          </w:p>
          <w:p w:rsidR="00A34E9D" w:rsidRPr="00596DC1" w:rsidRDefault="00A34E9D" w:rsidP="0090242C">
            <w:pPr>
              <w:jc w:val="center"/>
            </w:pPr>
            <w:r w:rsidRPr="00596DC1">
              <w:t>1.77 (0.8-3.9)</w:t>
            </w:r>
          </w:p>
          <w:p w:rsidR="00A34E9D" w:rsidRPr="00596DC1" w:rsidRDefault="00A34E9D" w:rsidP="0090242C">
            <w:pPr>
              <w:jc w:val="center"/>
            </w:pPr>
            <w:r w:rsidRPr="00596DC1">
              <w:t>0.38 (0.1-2.0)</w:t>
            </w:r>
          </w:p>
          <w:p w:rsidR="00A34E9D" w:rsidRPr="00596DC1" w:rsidRDefault="00A34E9D" w:rsidP="0090242C">
            <w:pPr>
              <w:jc w:val="center"/>
            </w:pPr>
            <w:r w:rsidRPr="00596DC1">
              <w:t>1.89 (0.6-5.9)</w:t>
            </w:r>
          </w:p>
          <w:p w:rsidR="00A34E9D" w:rsidRPr="00596DC1" w:rsidRDefault="00A34E9D" w:rsidP="0090242C">
            <w:pPr>
              <w:jc w:val="center"/>
            </w:pPr>
            <w:r w:rsidRPr="00596DC1">
              <w:t>2.01 (0.8-5.4)</w:t>
            </w:r>
          </w:p>
          <w:p w:rsidR="00A34E9D" w:rsidRPr="00596DC1" w:rsidRDefault="00A34E9D" w:rsidP="0090242C">
            <w:pPr>
              <w:jc w:val="center"/>
            </w:pPr>
            <w:r w:rsidRPr="00596DC1">
              <w:t>0.59 (0.2-1.9)</w:t>
            </w:r>
          </w:p>
        </w:tc>
        <w:tc>
          <w:tcPr>
            <w:tcW w:w="900" w:type="dxa"/>
          </w:tcPr>
          <w:p w:rsidR="00A34E9D" w:rsidRPr="00596DC1" w:rsidRDefault="00A34E9D" w:rsidP="0090242C">
            <w:pPr>
              <w:jc w:val="center"/>
            </w:pPr>
          </w:p>
          <w:p w:rsidR="00A34E9D" w:rsidRPr="00596DC1" w:rsidRDefault="00A34E9D" w:rsidP="0090242C">
            <w:pPr>
              <w:jc w:val="center"/>
            </w:pPr>
            <w:r w:rsidRPr="00596DC1">
              <w:t>0.17</w:t>
            </w:r>
          </w:p>
          <w:p w:rsidR="00A34E9D" w:rsidRPr="00596DC1" w:rsidRDefault="00A34E9D" w:rsidP="0090242C">
            <w:pPr>
              <w:jc w:val="center"/>
            </w:pPr>
            <w:r w:rsidRPr="00596DC1">
              <w:t>0.25</w:t>
            </w:r>
          </w:p>
          <w:p w:rsidR="00A34E9D" w:rsidRPr="00596DC1" w:rsidRDefault="00A34E9D" w:rsidP="0090242C">
            <w:pPr>
              <w:jc w:val="center"/>
            </w:pPr>
            <w:r w:rsidRPr="00596DC1">
              <w:t>0.28</w:t>
            </w:r>
          </w:p>
          <w:p w:rsidR="00A34E9D" w:rsidRPr="00596DC1" w:rsidRDefault="00A34E9D" w:rsidP="0090242C">
            <w:pPr>
              <w:jc w:val="center"/>
            </w:pPr>
            <w:r w:rsidRPr="00596DC1">
              <w:t>0.16</w:t>
            </w:r>
          </w:p>
          <w:p w:rsidR="00A34E9D" w:rsidRPr="00596DC1" w:rsidRDefault="00A34E9D" w:rsidP="0090242C">
            <w:pPr>
              <w:jc w:val="center"/>
            </w:pPr>
            <w:r w:rsidRPr="00596DC1">
              <w:t>0.37</w:t>
            </w:r>
          </w:p>
        </w:tc>
        <w:tc>
          <w:tcPr>
            <w:tcW w:w="1676" w:type="dxa"/>
          </w:tcPr>
          <w:p w:rsidR="00A34E9D" w:rsidRPr="00596DC1" w:rsidRDefault="00A34E9D" w:rsidP="0090242C">
            <w:pPr>
              <w:jc w:val="center"/>
            </w:pPr>
          </w:p>
          <w:p w:rsidR="00A34E9D" w:rsidRPr="00596DC1" w:rsidRDefault="00A34E9D" w:rsidP="0090242C">
            <w:pPr>
              <w:jc w:val="center"/>
            </w:pPr>
            <w:r w:rsidRPr="00596DC1">
              <w:t>0.93 (0.4-2.1)</w:t>
            </w:r>
          </w:p>
          <w:p w:rsidR="00A34E9D" w:rsidRPr="00596DC1" w:rsidRDefault="00A34E9D" w:rsidP="0090242C">
            <w:pPr>
              <w:jc w:val="center"/>
            </w:pPr>
            <w:r w:rsidRPr="00596DC1">
              <w:t>0.38 (0.1-2.1)</w:t>
            </w:r>
          </w:p>
          <w:p w:rsidR="00A34E9D" w:rsidRPr="00596DC1" w:rsidRDefault="00A34E9D" w:rsidP="0090242C">
            <w:pPr>
              <w:jc w:val="center"/>
            </w:pPr>
            <w:r w:rsidRPr="00596DC1">
              <w:t>1.39 (0.5-4.3)</w:t>
            </w:r>
          </w:p>
          <w:p w:rsidR="00A34E9D" w:rsidRPr="00596DC1" w:rsidRDefault="00A34E9D" w:rsidP="0090242C">
            <w:pPr>
              <w:jc w:val="center"/>
            </w:pPr>
            <w:r w:rsidRPr="00596DC1">
              <w:t>0.81 (0.3-2.1)</w:t>
            </w:r>
          </w:p>
          <w:p w:rsidR="00A34E9D" w:rsidRPr="00596DC1" w:rsidRDefault="00A34E9D" w:rsidP="0090242C">
            <w:pPr>
              <w:jc w:val="center"/>
            </w:pPr>
            <w:r w:rsidRPr="00596DC1">
              <w:t>0.61 (0.2-1.9)</w:t>
            </w:r>
          </w:p>
        </w:tc>
        <w:tc>
          <w:tcPr>
            <w:tcW w:w="844" w:type="dxa"/>
          </w:tcPr>
          <w:p w:rsidR="00A34E9D" w:rsidRPr="00596DC1" w:rsidRDefault="00A34E9D" w:rsidP="0090242C">
            <w:pPr>
              <w:jc w:val="center"/>
            </w:pPr>
          </w:p>
          <w:p w:rsidR="00A34E9D" w:rsidRPr="00596DC1" w:rsidRDefault="00A34E9D" w:rsidP="0090242C">
            <w:pPr>
              <w:jc w:val="center"/>
            </w:pPr>
            <w:r w:rsidRPr="00596DC1">
              <w:t>0.87</w:t>
            </w:r>
          </w:p>
          <w:p w:rsidR="00A34E9D" w:rsidRPr="00596DC1" w:rsidRDefault="00A34E9D" w:rsidP="0090242C">
            <w:pPr>
              <w:jc w:val="center"/>
            </w:pPr>
            <w:r w:rsidRPr="00596DC1">
              <w:t>0.27</w:t>
            </w:r>
          </w:p>
          <w:p w:rsidR="00A34E9D" w:rsidRPr="00596DC1" w:rsidRDefault="00A34E9D" w:rsidP="0090242C">
            <w:pPr>
              <w:jc w:val="center"/>
            </w:pPr>
            <w:r w:rsidRPr="00596DC1">
              <w:t>0.56</w:t>
            </w:r>
          </w:p>
          <w:p w:rsidR="00A34E9D" w:rsidRPr="00596DC1" w:rsidRDefault="00A34E9D" w:rsidP="0090242C">
            <w:pPr>
              <w:jc w:val="center"/>
            </w:pPr>
            <w:r w:rsidRPr="00596DC1">
              <w:t>0.65</w:t>
            </w:r>
          </w:p>
          <w:p w:rsidR="00A34E9D" w:rsidRPr="00596DC1" w:rsidRDefault="00A34E9D" w:rsidP="0090242C">
            <w:pPr>
              <w:jc w:val="center"/>
            </w:pPr>
            <w:r w:rsidRPr="00596DC1">
              <w:t>0.40</w:t>
            </w:r>
          </w:p>
        </w:tc>
        <w:tc>
          <w:tcPr>
            <w:tcW w:w="1899" w:type="dxa"/>
          </w:tcPr>
          <w:p w:rsidR="00A34E9D" w:rsidRPr="00596DC1" w:rsidRDefault="00A34E9D" w:rsidP="0090242C">
            <w:pPr>
              <w:jc w:val="center"/>
            </w:pPr>
          </w:p>
          <w:p w:rsidR="00A34E9D" w:rsidRPr="00596DC1" w:rsidRDefault="00A34E9D" w:rsidP="0090242C">
            <w:pPr>
              <w:jc w:val="center"/>
            </w:pPr>
            <w:r w:rsidRPr="00596DC1">
              <w:t>1.91 (0.7-4.9)</w:t>
            </w:r>
          </w:p>
          <w:p w:rsidR="00A34E9D" w:rsidRPr="00596DC1" w:rsidRDefault="00A34E9D" w:rsidP="0090242C">
            <w:pPr>
              <w:jc w:val="center"/>
            </w:pPr>
            <w:r w:rsidRPr="00596DC1">
              <w:t>1.17 (0.2-6.7)</w:t>
            </w:r>
          </w:p>
          <w:p w:rsidR="00A34E9D" w:rsidRPr="00596DC1" w:rsidRDefault="00A34E9D" w:rsidP="0090242C">
            <w:pPr>
              <w:jc w:val="center"/>
            </w:pPr>
            <w:r w:rsidRPr="00596DC1">
              <w:t>0.65 (0.2-2.1)</w:t>
            </w:r>
          </w:p>
          <w:p w:rsidR="00A34E9D" w:rsidRPr="00596DC1" w:rsidRDefault="00A34E9D" w:rsidP="0090242C">
            <w:pPr>
              <w:jc w:val="center"/>
            </w:pPr>
            <w:r w:rsidRPr="00596DC1">
              <w:t>6.09 (1.3-27.7)</w:t>
            </w:r>
          </w:p>
          <w:p w:rsidR="00A34E9D" w:rsidRPr="00596DC1" w:rsidRDefault="00A34E9D" w:rsidP="0090242C">
            <w:pPr>
              <w:jc w:val="center"/>
            </w:pPr>
            <w:r w:rsidRPr="00596DC1">
              <w:t>1.03 (0.3-3.7)</w:t>
            </w:r>
          </w:p>
        </w:tc>
        <w:tc>
          <w:tcPr>
            <w:tcW w:w="900" w:type="dxa"/>
          </w:tcPr>
          <w:p w:rsidR="00A34E9D" w:rsidRPr="00596DC1" w:rsidRDefault="00A34E9D" w:rsidP="0090242C">
            <w:pPr>
              <w:jc w:val="center"/>
            </w:pPr>
          </w:p>
          <w:p w:rsidR="00A34E9D" w:rsidRPr="00596DC1" w:rsidRDefault="00A34E9D" w:rsidP="0090242C">
            <w:pPr>
              <w:jc w:val="center"/>
            </w:pPr>
            <w:r w:rsidRPr="00596DC1">
              <w:t>0.18</w:t>
            </w:r>
          </w:p>
          <w:p w:rsidR="00A34E9D" w:rsidRPr="00596DC1" w:rsidRDefault="00A34E9D" w:rsidP="0090242C">
            <w:pPr>
              <w:jc w:val="center"/>
            </w:pPr>
            <w:r w:rsidRPr="00596DC1">
              <w:t>0.85</w:t>
            </w:r>
          </w:p>
          <w:p w:rsidR="00A34E9D" w:rsidRPr="00596DC1" w:rsidRDefault="00A34E9D" w:rsidP="0090242C">
            <w:pPr>
              <w:jc w:val="center"/>
            </w:pPr>
            <w:r w:rsidRPr="00596DC1">
              <w:t>0.47</w:t>
            </w:r>
          </w:p>
          <w:p w:rsidR="00A34E9D" w:rsidRPr="00596DC1" w:rsidRDefault="00A34E9D" w:rsidP="0090242C">
            <w:pPr>
              <w:jc w:val="center"/>
            </w:pPr>
            <w:r w:rsidRPr="00596DC1">
              <w:t>0.02</w:t>
            </w:r>
          </w:p>
          <w:p w:rsidR="00A34E9D" w:rsidRPr="00596DC1" w:rsidRDefault="00A34E9D" w:rsidP="0090242C">
            <w:pPr>
              <w:jc w:val="center"/>
            </w:pPr>
            <w:r w:rsidRPr="00596DC1">
              <w:t>0.97</w:t>
            </w:r>
          </w:p>
        </w:tc>
        <w:tc>
          <w:tcPr>
            <w:tcW w:w="1667" w:type="dxa"/>
          </w:tcPr>
          <w:p w:rsidR="00A34E9D" w:rsidRPr="00596DC1" w:rsidRDefault="00A34E9D" w:rsidP="0090242C">
            <w:pPr>
              <w:jc w:val="center"/>
            </w:pPr>
          </w:p>
          <w:p w:rsidR="00A34E9D" w:rsidRPr="00596DC1" w:rsidRDefault="00A34E9D" w:rsidP="0090242C">
            <w:pPr>
              <w:jc w:val="center"/>
            </w:pPr>
            <w:r w:rsidRPr="00596DC1">
              <w:t>1.69 (0.8-3.8)</w:t>
            </w:r>
          </w:p>
          <w:p w:rsidR="00A34E9D" w:rsidRPr="00596DC1" w:rsidRDefault="00A34E9D" w:rsidP="0090242C">
            <w:pPr>
              <w:jc w:val="center"/>
            </w:pPr>
            <w:r w:rsidRPr="00596DC1">
              <w:t>0.71 (0.2-3.2)</w:t>
            </w:r>
          </w:p>
          <w:p w:rsidR="00A34E9D" w:rsidRPr="00596DC1" w:rsidRDefault="00A34E9D" w:rsidP="0090242C">
            <w:pPr>
              <w:jc w:val="center"/>
            </w:pPr>
            <w:r w:rsidRPr="00596DC1">
              <w:t>1.83 (0.6-5.7)</w:t>
            </w:r>
          </w:p>
          <w:p w:rsidR="00A34E9D" w:rsidRPr="00596DC1" w:rsidRDefault="00A34E9D" w:rsidP="0090242C">
            <w:pPr>
              <w:jc w:val="center"/>
            </w:pPr>
            <w:r w:rsidRPr="00596DC1">
              <w:t>0.71 (0.3-1.7)</w:t>
            </w:r>
          </w:p>
          <w:p w:rsidR="00A34E9D" w:rsidRPr="00596DC1" w:rsidRDefault="00A34E9D" w:rsidP="0090242C">
            <w:pPr>
              <w:jc w:val="center"/>
            </w:pPr>
            <w:r w:rsidRPr="00596DC1">
              <w:t>0.35 (0.1-1.2)</w:t>
            </w:r>
          </w:p>
        </w:tc>
        <w:tc>
          <w:tcPr>
            <w:tcW w:w="810" w:type="dxa"/>
          </w:tcPr>
          <w:p w:rsidR="00A34E9D" w:rsidRPr="00596DC1" w:rsidRDefault="00A34E9D" w:rsidP="0090242C">
            <w:pPr>
              <w:jc w:val="center"/>
            </w:pPr>
          </w:p>
          <w:p w:rsidR="00A34E9D" w:rsidRPr="00596DC1" w:rsidRDefault="00A34E9D" w:rsidP="0090242C">
            <w:pPr>
              <w:jc w:val="center"/>
            </w:pPr>
            <w:r w:rsidRPr="00596DC1">
              <w:t>0.20</w:t>
            </w:r>
          </w:p>
          <w:p w:rsidR="00A34E9D" w:rsidRPr="00596DC1" w:rsidRDefault="00A34E9D" w:rsidP="0090242C">
            <w:pPr>
              <w:jc w:val="center"/>
            </w:pPr>
            <w:r w:rsidRPr="00596DC1">
              <w:t>0.66</w:t>
            </w:r>
          </w:p>
          <w:p w:rsidR="00A34E9D" w:rsidRPr="00596DC1" w:rsidRDefault="00A34E9D" w:rsidP="0090242C">
            <w:pPr>
              <w:jc w:val="center"/>
            </w:pPr>
            <w:r w:rsidRPr="00596DC1">
              <w:t>0.30</w:t>
            </w:r>
          </w:p>
          <w:p w:rsidR="00A34E9D" w:rsidRPr="00596DC1" w:rsidRDefault="00A34E9D" w:rsidP="0090242C">
            <w:pPr>
              <w:jc w:val="center"/>
            </w:pPr>
            <w:r w:rsidRPr="00596DC1">
              <w:t>0.44</w:t>
            </w:r>
          </w:p>
          <w:p w:rsidR="00A34E9D" w:rsidRPr="00596DC1" w:rsidRDefault="00A34E9D" w:rsidP="0090242C">
            <w:pPr>
              <w:jc w:val="center"/>
            </w:pPr>
            <w:r w:rsidRPr="00596DC1">
              <w:t>0.09</w:t>
            </w:r>
          </w:p>
        </w:tc>
      </w:tr>
      <w:tr w:rsidR="00A34E9D" w:rsidRPr="00596DC1" w:rsidTr="0090242C">
        <w:trPr>
          <w:trHeight w:val="296"/>
        </w:trPr>
        <w:tc>
          <w:tcPr>
            <w:tcW w:w="3168" w:type="dxa"/>
          </w:tcPr>
          <w:p w:rsidR="00A34E9D" w:rsidRPr="00596DC1" w:rsidRDefault="00A34E9D" w:rsidP="0090242C">
            <w:r w:rsidRPr="00596DC1">
              <w:t>Combination PAH therapy</w:t>
            </w:r>
          </w:p>
        </w:tc>
        <w:tc>
          <w:tcPr>
            <w:tcW w:w="1710" w:type="dxa"/>
          </w:tcPr>
          <w:p w:rsidR="00A34E9D" w:rsidRPr="00596DC1" w:rsidRDefault="00A34E9D" w:rsidP="0090242C">
            <w:pPr>
              <w:jc w:val="center"/>
            </w:pPr>
            <w:r w:rsidRPr="00596DC1">
              <w:t>1.10 (0.6-2.2)</w:t>
            </w:r>
          </w:p>
        </w:tc>
        <w:tc>
          <w:tcPr>
            <w:tcW w:w="900" w:type="dxa"/>
          </w:tcPr>
          <w:p w:rsidR="00A34E9D" w:rsidRPr="00596DC1" w:rsidRDefault="00A34E9D" w:rsidP="0090242C">
            <w:pPr>
              <w:jc w:val="center"/>
            </w:pPr>
            <w:r w:rsidRPr="00596DC1">
              <w:t>0.78</w:t>
            </w:r>
          </w:p>
        </w:tc>
        <w:tc>
          <w:tcPr>
            <w:tcW w:w="1676" w:type="dxa"/>
          </w:tcPr>
          <w:p w:rsidR="00A34E9D" w:rsidRPr="00596DC1" w:rsidRDefault="00A34E9D" w:rsidP="0090242C">
            <w:pPr>
              <w:jc w:val="center"/>
            </w:pPr>
            <w:r w:rsidRPr="00596DC1">
              <w:t>1.66 (0.84-3.3)</w:t>
            </w:r>
          </w:p>
        </w:tc>
        <w:tc>
          <w:tcPr>
            <w:tcW w:w="844" w:type="dxa"/>
          </w:tcPr>
          <w:p w:rsidR="00A34E9D" w:rsidRPr="00596DC1" w:rsidRDefault="00A34E9D" w:rsidP="0090242C">
            <w:pPr>
              <w:jc w:val="center"/>
            </w:pPr>
            <w:r w:rsidRPr="00596DC1">
              <w:t>0.15</w:t>
            </w:r>
          </w:p>
        </w:tc>
        <w:tc>
          <w:tcPr>
            <w:tcW w:w="1899" w:type="dxa"/>
          </w:tcPr>
          <w:p w:rsidR="00A34E9D" w:rsidRPr="00596DC1" w:rsidRDefault="00A34E9D" w:rsidP="0090242C">
            <w:pPr>
              <w:jc w:val="center"/>
            </w:pPr>
            <w:r w:rsidRPr="00596DC1">
              <w:t>0.69 (0.33-1.5)</w:t>
            </w:r>
          </w:p>
        </w:tc>
        <w:tc>
          <w:tcPr>
            <w:tcW w:w="900" w:type="dxa"/>
          </w:tcPr>
          <w:p w:rsidR="00A34E9D" w:rsidRPr="00596DC1" w:rsidRDefault="00A34E9D" w:rsidP="0090242C">
            <w:pPr>
              <w:jc w:val="center"/>
            </w:pPr>
            <w:r w:rsidRPr="00596DC1">
              <w:t>0.33</w:t>
            </w:r>
          </w:p>
        </w:tc>
        <w:tc>
          <w:tcPr>
            <w:tcW w:w="1667" w:type="dxa"/>
          </w:tcPr>
          <w:p w:rsidR="00A34E9D" w:rsidRPr="00596DC1" w:rsidRDefault="00A34E9D" w:rsidP="0090242C">
            <w:pPr>
              <w:jc w:val="center"/>
            </w:pPr>
            <w:r w:rsidRPr="00596DC1">
              <w:t>1.48 (0.8-2.9)</w:t>
            </w:r>
          </w:p>
        </w:tc>
        <w:tc>
          <w:tcPr>
            <w:tcW w:w="810" w:type="dxa"/>
          </w:tcPr>
          <w:p w:rsidR="00A34E9D" w:rsidRPr="00596DC1" w:rsidRDefault="00A34E9D" w:rsidP="0090242C">
            <w:pPr>
              <w:jc w:val="center"/>
            </w:pPr>
            <w:r w:rsidRPr="00596DC1">
              <w:t>0.25</w:t>
            </w:r>
          </w:p>
        </w:tc>
      </w:tr>
    </w:tbl>
    <w:p w:rsidR="00A34E9D" w:rsidRPr="00596DC1" w:rsidRDefault="00A34E9D" w:rsidP="00A34E9D">
      <w:pPr>
        <w:rPr>
          <w:sz w:val="16"/>
          <w:szCs w:val="16"/>
        </w:rPr>
      </w:pPr>
      <w:r w:rsidRPr="00596DC1">
        <w:rPr>
          <w:sz w:val="16"/>
          <w:szCs w:val="16"/>
        </w:rPr>
        <w:t xml:space="preserve">Abbreviations: pulmonary arterial hypertension (PAH), interstitial lung disease (ILD), gastrointestinal tract (GIT), six minute walk distance (6MWD), world health organization functional class (WHO FC), cerebrovascular accident (CVA), peripheral vascular disease (PVD), chronic obstructive airways disease (COAD), </w:t>
      </w:r>
    </w:p>
    <w:p w:rsidR="00A34E9D" w:rsidRPr="00596DC1" w:rsidRDefault="00A34E9D" w:rsidP="00A34E9D">
      <w:pPr>
        <w:rPr>
          <w:sz w:val="16"/>
          <w:szCs w:val="16"/>
        </w:rPr>
      </w:pPr>
      <w:r w:rsidRPr="00596DC1">
        <w:rPr>
          <w:sz w:val="16"/>
          <w:szCs w:val="16"/>
        </w:rPr>
        <w:t xml:space="preserve">* age at onset of SSc defined as from first non-Raynaud’s disease manifestation, </w:t>
      </w:r>
    </w:p>
    <w:p w:rsidR="00A34E9D" w:rsidRPr="00596DC1" w:rsidRDefault="00A34E9D" w:rsidP="00A34E9D">
      <w:pPr>
        <w:rPr>
          <w:sz w:val="16"/>
          <w:szCs w:val="16"/>
        </w:rPr>
      </w:pPr>
      <w:r w:rsidRPr="00596DC1">
        <w:rPr>
          <w:sz w:val="16"/>
          <w:szCs w:val="16"/>
        </w:rPr>
        <w:t>**clinical manifestations defined as present if ever present from SSc diagnosis</w:t>
      </w:r>
    </w:p>
    <w:p w:rsidR="00A34E9D" w:rsidRPr="00596DC1" w:rsidRDefault="00A34E9D" w:rsidP="00A34E9D">
      <w:pPr>
        <w:rPr>
          <w:sz w:val="16"/>
          <w:szCs w:val="16"/>
        </w:rPr>
        <w:sectPr w:rsidR="00A34E9D" w:rsidRPr="00596DC1" w:rsidSect="001C6263">
          <w:footerReference w:type="even" r:id="rId5"/>
          <w:footerReference w:type="default" r:id="rId6"/>
          <w:pgSz w:w="15840" w:h="12240" w:orient="landscape"/>
          <w:pgMar w:top="1800" w:right="1440" w:bottom="1800" w:left="1440" w:header="720" w:footer="720" w:gutter="0"/>
          <w:cols w:space="720"/>
          <w:docGrid w:linePitch="360"/>
        </w:sectPr>
      </w:pPr>
      <w:r w:rsidRPr="00596DC1">
        <w:rPr>
          <w:sz w:val="16"/>
          <w:szCs w:val="16"/>
        </w:rPr>
        <w:t>*** severe PAH defined by the presence of WHO Functional Class IV, presence of a pericardial effusion, 6MWD &lt;300m, right atrial pressure on right heart catheter of &gt;15 and cardiac index of &lt;2.</w:t>
      </w:r>
    </w:p>
    <w:p w:rsidR="00A34E9D" w:rsidRPr="00596DC1" w:rsidRDefault="00A34E9D" w:rsidP="00A34E9D">
      <w:r w:rsidRPr="00596DC1">
        <w:t>Supplementary Table 3. Impact of PAH severity on total healthcare cost and its components in SSc-PAH</w:t>
      </w:r>
    </w:p>
    <w:p w:rsidR="00A34E9D" w:rsidRPr="00596DC1" w:rsidRDefault="00A34E9D" w:rsidP="00A34E9D">
      <w:pPr>
        <w:rPr>
          <w:sz w:val="16"/>
          <w:szCs w:val="16"/>
        </w:rPr>
      </w:pPr>
    </w:p>
    <w:tbl>
      <w:tblPr>
        <w:tblStyle w:val="TableGrid"/>
        <w:tblW w:w="14328" w:type="dxa"/>
        <w:tblLayout w:type="fixed"/>
        <w:tblLook w:val="04A0" w:firstRow="1" w:lastRow="0" w:firstColumn="1" w:lastColumn="0" w:noHBand="0" w:noVBand="1"/>
      </w:tblPr>
      <w:tblGrid>
        <w:gridCol w:w="1826"/>
        <w:gridCol w:w="2700"/>
        <w:gridCol w:w="810"/>
        <w:gridCol w:w="2483"/>
        <w:gridCol w:w="810"/>
        <w:gridCol w:w="1800"/>
        <w:gridCol w:w="810"/>
        <w:gridCol w:w="2323"/>
        <w:gridCol w:w="766"/>
      </w:tblGrid>
      <w:tr w:rsidR="00A34E9D" w:rsidRPr="00596DC1" w:rsidTr="0090242C">
        <w:tc>
          <w:tcPr>
            <w:tcW w:w="1826" w:type="dxa"/>
          </w:tcPr>
          <w:p w:rsidR="00A34E9D" w:rsidRPr="00596DC1" w:rsidRDefault="00A34E9D" w:rsidP="0090242C">
            <w:pPr>
              <w:rPr>
                <w:b/>
              </w:rPr>
            </w:pPr>
            <w:r w:rsidRPr="00596DC1">
              <w:rPr>
                <w:b/>
              </w:rPr>
              <w:t>Characteristics</w:t>
            </w:r>
          </w:p>
          <w:p w:rsidR="00A34E9D" w:rsidRPr="00596DC1" w:rsidRDefault="00A34E9D" w:rsidP="0090242C">
            <w:pPr>
              <w:rPr>
                <w:b/>
              </w:rPr>
            </w:pPr>
          </w:p>
        </w:tc>
        <w:tc>
          <w:tcPr>
            <w:tcW w:w="2700" w:type="dxa"/>
          </w:tcPr>
          <w:p w:rsidR="00A34E9D" w:rsidRPr="00596DC1" w:rsidRDefault="00A34E9D" w:rsidP="0090242C">
            <w:pPr>
              <w:jc w:val="center"/>
              <w:rPr>
                <w:b/>
              </w:rPr>
            </w:pPr>
            <w:r w:rsidRPr="00596DC1">
              <w:rPr>
                <w:b/>
              </w:rPr>
              <w:t>Average healthcare cost per patient per year</w:t>
            </w:r>
          </w:p>
        </w:tc>
        <w:tc>
          <w:tcPr>
            <w:tcW w:w="810" w:type="dxa"/>
          </w:tcPr>
          <w:p w:rsidR="00A34E9D" w:rsidRPr="00596DC1" w:rsidRDefault="00A34E9D" w:rsidP="0090242C">
            <w:pPr>
              <w:jc w:val="center"/>
              <w:rPr>
                <w:b/>
              </w:rPr>
            </w:pPr>
            <w:r w:rsidRPr="00596DC1">
              <w:rPr>
                <w:b/>
              </w:rPr>
              <w:t>p-value</w:t>
            </w:r>
          </w:p>
        </w:tc>
        <w:tc>
          <w:tcPr>
            <w:tcW w:w="2483" w:type="dxa"/>
          </w:tcPr>
          <w:p w:rsidR="00A34E9D" w:rsidRPr="00596DC1" w:rsidRDefault="00A34E9D" w:rsidP="0090242C">
            <w:pPr>
              <w:jc w:val="center"/>
              <w:rPr>
                <w:b/>
              </w:rPr>
            </w:pPr>
            <w:r w:rsidRPr="00596DC1">
              <w:rPr>
                <w:b/>
              </w:rPr>
              <w:t>Hospital</w:t>
            </w:r>
          </w:p>
        </w:tc>
        <w:tc>
          <w:tcPr>
            <w:tcW w:w="810" w:type="dxa"/>
          </w:tcPr>
          <w:p w:rsidR="00A34E9D" w:rsidRPr="00596DC1" w:rsidRDefault="00A34E9D" w:rsidP="0090242C">
            <w:pPr>
              <w:jc w:val="center"/>
              <w:rPr>
                <w:b/>
              </w:rPr>
            </w:pPr>
            <w:r w:rsidRPr="00596DC1">
              <w:rPr>
                <w:b/>
              </w:rPr>
              <w:t>p-value</w:t>
            </w:r>
          </w:p>
        </w:tc>
        <w:tc>
          <w:tcPr>
            <w:tcW w:w="1800" w:type="dxa"/>
          </w:tcPr>
          <w:p w:rsidR="00A34E9D" w:rsidRPr="00596DC1" w:rsidRDefault="00A34E9D" w:rsidP="0090242C">
            <w:pPr>
              <w:jc w:val="center"/>
              <w:rPr>
                <w:b/>
              </w:rPr>
            </w:pPr>
            <w:r w:rsidRPr="00596DC1">
              <w:rPr>
                <w:b/>
              </w:rPr>
              <w:t>ED</w:t>
            </w:r>
          </w:p>
        </w:tc>
        <w:tc>
          <w:tcPr>
            <w:tcW w:w="810" w:type="dxa"/>
          </w:tcPr>
          <w:p w:rsidR="00A34E9D" w:rsidRPr="00596DC1" w:rsidRDefault="00A34E9D" w:rsidP="0090242C">
            <w:pPr>
              <w:jc w:val="center"/>
              <w:rPr>
                <w:b/>
              </w:rPr>
            </w:pPr>
            <w:r w:rsidRPr="00596DC1">
              <w:rPr>
                <w:b/>
              </w:rPr>
              <w:t>p- value</w:t>
            </w:r>
          </w:p>
        </w:tc>
        <w:tc>
          <w:tcPr>
            <w:tcW w:w="2323" w:type="dxa"/>
          </w:tcPr>
          <w:p w:rsidR="00A34E9D" w:rsidRPr="00596DC1" w:rsidRDefault="00A34E9D" w:rsidP="0090242C">
            <w:pPr>
              <w:jc w:val="center"/>
              <w:rPr>
                <w:b/>
              </w:rPr>
            </w:pPr>
            <w:r w:rsidRPr="00596DC1">
              <w:rPr>
                <w:b/>
              </w:rPr>
              <w:t>MBS</w:t>
            </w:r>
          </w:p>
        </w:tc>
        <w:tc>
          <w:tcPr>
            <w:tcW w:w="766" w:type="dxa"/>
          </w:tcPr>
          <w:p w:rsidR="00A34E9D" w:rsidRPr="00596DC1" w:rsidRDefault="00A34E9D" w:rsidP="0090242C">
            <w:pPr>
              <w:jc w:val="center"/>
              <w:rPr>
                <w:b/>
              </w:rPr>
            </w:pPr>
            <w:r w:rsidRPr="00596DC1">
              <w:rPr>
                <w:b/>
              </w:rPr>
              <w:t>p-value</w:t>
            </w:r>
          </w:p>
        </w:tc>
      </w:tr>
      <w:tr w:rsidR="00A34E9D" w:rsidRPr="00596DC1" w:rsidTr="0090242C">
        <w:tc>
          <w:tcPr>
            <w:tcW w:w="1826" w:type="dxa"/>
          </w:tcPr>
          <w:p w:rsidR="00A34E9D" w:rsidRPr="00596DC1" w:rsidRDefault="00A34E9D" w:rsidP="0090242C">
            <w:pPr>
              <w:rPr>
                <w:b/>
              </w:rPr>
            </w:pPr>
            <w:r w:rsidRPr="00596DC1">
              <w:rPr>
                <w:b/>
              </w:rPr>
              <w:t>Severe PAH</w:t>
            </w:r>
          </w:p>
        </w:tc>
        <w:tc>
          <w:tcPr>
            <w:tcW w:w="2700" w:type="dxa"/>
          </w:tcPr>
          <w:p w:rsidR="00A34E9D" w:rsidRPr="00596DC1" w:rsidRDefault="00A34E9D" w:rsidP="0090242C">
            <w:pPr>
              <w:jc w:val="center"/>
            </w:pPr>
          </w:p>
        </w:tc>
        <w:tc>
          <w:tcPr>
            <w:tcW w:w="810" w:type="dxa"/>
          </w:tcPr>
          <w:p w:rsidR="00A34E9D" w:rsidRPr="00596DC1" w:rsidRDefault="00A34E9D" w:rsidP="0090242C">
            <w:pPr>
              <w:jc w:val="center"/>
            </w:pPr>
          </w:p>
        </w:tc>
        <w:tc>
          <w:tcPr>
            <w:tcW w:w="2483" w:type="dxa"/>
          </w:tcPr>
          <w:p w:rsidR="00A34E9D" w:rsidRPr="00596DC1" w:rsidRDefault="00A34E9D" w:rsidP="0090242C">
            <w:pPr>
              <w:jc w:val="center"/>
            </w:pPr>
          </w:p>
        </w:tc>
        <w:tc>
          <w:tcPr>
            <w:tcW w:w="810" w:type="dxa"/>
          </w:tcPr>
          <w:p w:rsidR="00A34E9D" w:rsidRPr="00596DC1" w:rsidRDefault="00A34E9D" w:rsidP="0090242C">
            <w:pPr>
              <w:jc w:val="center"/>
            </w:pPr>
          </w:p>
        </w:tc>
        <w:tc>
          <w:tcPr>
            <w:tcW w:w="1800" w:type="dxa"/>
          </w:tcPr>
          <w:p w:rsidR="00A34E9D" w:rsidRPr="00596DC1" w:rsidRDefault="00A34E9D" w:rsidP="0090242C">
            <w:pPr>
              <w:jc w:val="center"/>
            </w:pPr>
          </w:p>
        </w:tc>
        <w:tc>
          <w:tcPr>
            <w:tcW w:w="810" w:type="dxa"/>
          </w:tcPr>
          <w:p w:rsidR="00A34E9D" w:rsidRPr="00596DC1" w:rsidRDefault="00A34E9D" w:rsidP="0090242C">
            <w:pPr>
              <w:jc w:val="center"/>
            </w:pPr>
          </w:p>
        </w:tc>
        <w:tc>
          <w:tcPr>
            <w:tcW w:w="2323" w:type="dxa"/>
          </w:tcPr>
          <w:p w:rsidR="00A34E9D" w:rsidRPr="00596DC1" w:rsidRDefault="00A34E9D" w:rsidP="0090242C">
            <w:pPr>
              <w:jc w:val="center"/>
            </w:pPr>
          </w:p>
        </w:tc>
        <w:tc>
          <w:tcPr>
            <w:tcW w:w="766" w:type="dxa"/>
          </w:tcPr>
          <w:p w:rsidR="00A34E9D" w:rsidRPr="00596DC1" w:rsidRDefault="00A34E9D" w:rsidP="0090242C"/>
        </w:tc>
      </w:tr>
      <w:tr w:rsidR="00A34E9D" w:rsidRPr="00596DC1" w:rsidTr="0090242C">
        <w:trPr>
          <w:trHeight w:val="719"/>
        </w:trPr>
        <w:tc>
          <w:tcPr>
            <w:tcW w:w="1826" w:type="dxa"/>
          </w:tcPr>
          <w:p w:rsidR="00A34E9D" w:rsidRPr="00596DC1" w:rsidRDefault="00A34E9D" w:rsidP="0090242C">
            <w:r w:rsidRPr="00596DC1">
              <w:t>Yes</w:t>
            </w:r>
          </w:p>
          <w:p w:rsidR="00A34E9D" w:rsidRPr="00596DC1" w:rsidRDefault="00A34E9D" w:rsidP="0090242C">
            <w:r w:rsidRPr="00596DC1">
              <w:t xml:space="preserve">   Mean</w:t>
            </w:r>
          </w:p>
          <w:p w:rsidR="00A34E9D" w:rsidRPr="00596DC1" w:rsidRDefault="00A34E9D" w:rsidP="0090242C">
            <w:r w:rsidRPr="00596DC1">
              <w:t xml:space="preserve">   Median</w:t>
            </w:r>
          </w:p>
        </w:tc>
        <w:tc>
          <w:tcPr>
            <w:tcW w:w="2700" w:type="dxa"/>
          </w:tcPr>
          <w:p w:rsidR="00A34E9D" w:rsidRPr="00596DC1" w:rsidRDefault="00A34E9D" w:rsidP="0090242C">
            <w:pPr>
              <w:jc w:val="center"/>
            </w:pPr>
          </w:p>
          <w:p w:rsidR="00A34E9D" w:rsidRPr="00596DC1" w:rsidRDefault="00A34E9D" w:rsidP="0090242C">
            <w:pPr>
              <w:jc w:val="center"/>
            </w:pPr>
            <w:r w:rsidRPr="00596DC1">
              <w:t>10,777 ± 5,254</w:t>
            </w:r>
          </w:p>
          <w:p w:rsidR="00A34E9D" w:rsidRPr="00596DC1" w:rsidRDefault="00A34E9D" w:rsidP="0090242C">
            <w:pPr>
              <w:jc w:val="center"/>
            </w:pPr>
            <w:r w:rsidRPr="00596DC1">
              <w:t>9,934 (7,627-12,797)</w:t>
            </w:r>
          </w:p>
        </w:tc>
        <w:tc>
          <w:tcPr>
            <w:tcW w:w="810" w:type="dxa"/>
            <w:vMerge w:val="restart"/>
          </w:tcPr>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r w:rsidRPr="00596DC1">
              <w:t>0.02</w:t>
            </w:r>
          </w:p>
        </w:tc>
        <w:tc>
          <w:tcPr>
            <w:tcW w:w="2483" w:type="dxa"/>
          </w:tcPr>
          <w:p w:rsidR="00A34E9D" w:rsidRPr="00596DC1" w:rsidRDefault="00A34E9D" w:rsidP="0090242C">
            <w:pPr>
              <w:jc w:val="center"/>
            </w:pPr>
          </w:p>
          <w:p w:rsidR="00A34E9D" w:rsidRPr="00596DC1" w:rsidRDefault="00A34E9D" w:rsidP="0090242C">
            <w:pPr>
              <w:jc w:val="center"/>
            </w:pPr>
            <w:r w:rsidRPr="00596DC1">
              <w:t>5,756  ± 3,147</w:t>
            </w:r>
          </w:p>
          <w:p w:rsidR="00A34E9D" w:rsidRPr="00596DC1" w:rsidRDefault="00A34E9D" w:rsidP="0090242C">
            <w:pPr>
              <w:jc w:val="center"/>
            </w:pPr>
            <w:r w:rsidRPr="00596DC1">
              <w:t>5,085 (3,485-7,201)</w:t>
            </w:r>
          </w:p>
        </w:tc>
        <w:tc>
          <w:tcPr>
            <w:tcW w:w="810" w:type="dxa"/>
            <w:vMerge w:val="restart"/>
          </w:tcPr>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r w:rsidRPr="00596DC1">
              <w:t>0.01</w:t>
            </w:r>
          </w:p>
        </w:tc>
        <w:tc>
          <w:tcPr>
            <w:tcW w:w="1800" w:type="dxa"/>
          </w:tcPr>
          <w:p w:rsidR="00A34E9D" w:rsidRPr="00596DC1" w:rsidRDefault="00A34E9D" w:rsidP="0090242C">
            <w:pPr>
              <w:jc w:val="center"/>
            </w:pPr>
          </w:p>
          <w:p w:rsidR="00A34E9D" w:rsidRPr="00596DC1" w:rsidRDefault="00A34E9D" w:rsidP="0090242C">
            <w:pPr>
              <w:jc w:val="center"/>
            </w:pPr>
            <w:r w:rsidRPr="00596DC1">
              <w:t>920 ± 675</w:t>
            </w:r>
          </w:p>
          <w:p w:rsidR="00A34E9D" w:rsidRPr="00596DC1" w:rsidRDefault="00A34E9D" w:rsidP="0090242C">
            <w:pPr>
              <w:jc w:val="center"/>
            </w:pPr>
            <w:r w:rsidRPr="00596DC1">
              <w:t>758 (507-1,054)</w:t>
            </w:r>
          </w:p>
        </w:tc>
        <w:tc>
          <w:tcPr>
            <w:tcW w:w="810" w:type="dxa"/>
            <w:vMerge w:val="restart"/>
          </w:tcPr>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r w:rsidRPr="00596DC1">
              <w:t>0.01</w:t>
            </w:r>
          </w:p>
        </w:tc>
        <w:tc>
          <w:tcPr>
            <w:tcW w:w="2323" w:type="dxa"/>
          </w:tcPr>
          <w:p w:rsidR="00A34E9D" w:rsidRPr="00596DC1" w:rsidRDefault="00A34E9D" w:rsidP="0090242C">
            <w:pPr>
              <w:jc w:val="center"/>
            </w:pPr>
          </w:p>
          <w:p w:rsidR="00A34E9D" w:rsidRPr="00596DC1" w:rsidRDefault="00A34E9D" w:rsidP="0090242C">
            <w:pPr>
              <w:jc w:val="center"/>
            </w:pPr>
            <w:r w:rsidRPr="00596DC1">
              <w:t>4,064 ± 3.088</w:t>
            </w:r>
          </w:p>
          <w:p w:rsidR="00A34E9D" w:rsidRPr="00596DC1" w:rsidRDefault="00A34E9D" w:rsidP="0090242C">
            <w:pPr>
              <w:jc w:val="center"/>
            </w:pPr>
            <w:r w:rsidRPr="00596DC1">
              <w:t>3,515 (2,345-4,719)</w:t>
            </w:r>
          </w:p>
        </w:tc>
        <w:tc>
          <w:tcPr>
            <w:tcW w:w="766" w:type="dxa"/>
            <w:vMerge w:val="restart"/>
          </w:tcPr>
          <w:p w:rsidR="00A34E9D" w:rsidRPr="00596DC1" w:rsidRDefault="00A34E9D" w:rsidP="0090242C"/>
          <w:p w:rsidR="00A34E9D" w:rsidRPr="00596DC1" w:rsidRDefault="00A34E9D" w:rsidP="0090242C"/>
          <w:p w:rsidR="00A34E9D" w:rsidRPr="00596DC1" w:rsidRDefault="00A34E9D" w:rsidP="0090242C">
            <w:pPr>
              <w:jc w:val="center"/>
            </w:pPr>
            <w:r w:rsidRPr="00596DC1">
              <w:t>0.82</w:t>
            </w:r>
          </w:p>
        </w:tc>
      </w:tr>
      <w:tr w:rsidR="00A34E9D" w:rsidRPr="00596DC1" w:rsidTr="0090242C">
        <w:trPr>
          <w:trHeight w:val="719"/>
        </w:trPr>
        <w:tc>
          <w:tcPr>
            <w:tcW w:w="1826" w:type="dxa"/>
          </w:tcPr>
          <w:p w:rsidR="00A34E9D" w:rsidRPr="00596DC1" w:rsidRDefault="00A34E9D" w:rsidP="0090242C">
            <w:r w:rsidRPr="00596DC1">
              <w:t xml:space="preserve">No   </w:t>
            </w:r>
          </w:p>
          <w:p w:rsidR="00A34E9D" w:rsidRPr="00596DC1" w:rsidRDefault="00A34E9D" w:rsidP="0090242C">
            <w:r w:rsidRPr="00596DC1">
              <w:t xml:space="preserve">   Mean</w:t>
            </w:r>
          </w:p>
          <w:p w:rsidR="00A34E9D" w:rsidRPr="00596DC1" w:rsidRDefault="00A34E9D" w:rsidP="0090242C">
            <w:r w:rsidRPr="00596DC1">
              <w:t xml:space="preserve">   Median</w:t>
            </w:r>
          </w:p>
        </w:tc>
        <w:tc>
          <w:tcPr>
            <w:tcW w:w="2700" w:type="dxa"/>
          </w:tcPr>
          <w:p w:rsidR="00A34E9D" w:rsidRPr="00596DC1" w:rsidRDefault="00A34E9D" w:rsidP="0090242C">
            <w:pPr>
              <w:jc w:val="center"/>
            </w:pPr>
          </w:p>
          <w:p w:rsidR="00A34E9D" w:rsidRPr="00596DC1" w:rsidRDefault="00A34E9D" w:rsidP="0090242C">
            <w:pPr>
              <w:jc w:val="center"/>
            </w:pPr>
            <w:r w:rsidRPr="00596DC1">
              <w:t>8,982 ± 4,252</w:t>
            </w:r>
          </w:p>
          <w:p w:rsidR="00A34E9D" w:rsidRPr="00596DC1" w:rsidRDefault="00A34E9D" w:rsidP="0090242C">
            <w:pPr>
              <w:jc w:val="center"/>
            </w:pPr>
            <w:r w:rsidRPr="00596DC1">
              <w:t>8,472 (5,967 – 11,346)</w:t>
            </w:r>
          </w:p>
        </w:tc>
        <w:tc>
          <w:tcPr>
            <w:tcW w:w="810" w:type="dxa"/>
            <w:vMerge/>
          </w:tcPr>
          <w:p w:rsidR="00A34E9D" w:rsidRPr="00596DC1" w:rsidRDefault="00A34E9D" w:rsidP="0090242C">
            <w:pPr>
              <w:jc w:val="center"/>
            </w:pPr>
          </w:p>
        </w:tc>
        <w:tc>
          <w:tcPr>
            <w:tcW w:w="2483" w:type="dxa"/>
          </w:tcPr>
          <w:p w:rsidR="00A34E9D" w:rsidRPr="00596DC1" w:rsidRDefault="00A34E9D" w:rsidP="0090242C">
            <w:pPr>
              <w:jc w:val="center"/>
            </w:pPr>
          </w:p>
          <w:p w:rsidR="00A34E9D" w:rsidRPr="00596DC1" w:rsidRDefault="00A34E9D" w:rsidP="0090242C">
            <w:pPr>
              <w:jc w:val="center"/>
            </w:pPr>
            <w:r w:rsidRPr="00596DC1">
              <w:t>4,606 ± 3,023</w:t>
            </w:r>
          </w:p>
          <w:p w:rsidR="00A34E9D" w:rsidRPr="00596DC1" w:rsidRDefault="00A34E9D" w:rsidP="0090242C">
            <w:pPr>
              <w:jc w:val="center"/>
            </w:pPr>
            <w:r w:rsidRPr="00596DC1">
              <w:t>3,769 (2,726 – 5,720)</w:t>
            </w:r>
          </w:p>
        </w:tc>
        <w:tc>
          <w:tcPr>
            <w:tcW w:w="810" w:type="dxa"/>
            <w:vMerge/>
          </w:tcPr>
          <w:p w:rsidR="00A34E9D" w:rsidRPr="00596DC1" w:rsidRDefault="00A34E9D" w:rsidP="0090242C">
            <w:pPr>
              <w:jc w:val="center"/>
            </w:pPr>
          </w:p>
        </w:tc>
        <w:tc>
          <w:tcPr>
            <w:tcW w:w="1800" w:type="dxa"/>
          </w:tcPr>
          <w:p w:rsidR="00A34E9D" w:rsidRPr="00596DC1" w:rsidRDefault="00A34E9D" w:rsidP="0090242C">
            <w:pPr>
              <w:jc w:val="center"/>
            </w:pPr>
          </w:p>
          <w:p w:rsidR="00A34E9D" w:rsidRPr="00596DC1" w:rsidRDefault="00A34E9D" w:rsidP="0090242C">
            <w:pPr>
              <w:jc w:val="center"/>
            </w:pPr>
            <w:r w:rsidRPr="00596DC1">
              <w:t>526 ± 579</w:t>
            </w:r>
          </w:p>
          <w:p w:rsidR="00A34E9D" w:rsidRPr="00596DC1" w:rsidRDefault="00A34E9D" w:rsidP="0090242C">
            <w:pPr>
              <w:jc w:val="center"/>
            </w:pPr>
            <w:r w:rsidRPr="00596DC1">
              <w:t>446 (0-865)</w:t>
            </w:r>
          </w:p>
        </w:tc>
        <w:tc>
          <w:tcPr>
            <w:tcW w:w="810" w:type="dxa"/>
            <w:vMerge/>
          </w:tcPr>
          <w:p w:rsidR="00A34E9D" w:rsidRPr="00596DC1" w:rsidRDefault="00A34E9D" w:rsidP="0090242C">
            <w:pPr>
              <w:jc w:val="center"/>
            </w:pPr>
          </w:p>
        </w:tc>
        <w:tc>
          <w:tcPr>
            <w:tcW w:w="2323" w:type="dxa"/>
          </w:tcPr>
          <w:p w:rsidR="00A34E9D" w:rsidRPr="00596DC1" w:rsidRDefault="00A34E9D" w:rsidP="0090242C">
            <w:pPr>
              <w:jc w:val="center"/>
            </w:pPr>
          </w:p>
          <w:p w:rsidR="00A34E9D" w:rsidRPr="00596DC1" w:rsidRDefault="00A34E9D" w:rsidP="0090242C">
            <w:pPr>
              <w:jc w:val="center"/>
            </w:pPr>
            <w:r w:rsidRPr="00596DC1">
              <w:t>4,039 ± 3,367</w:t>
            </w:r>
          </w:p>
          <w:p w:rsidR="00A34E9D" w:rsidRPr="00596DC1" w:rsidRDefault="00A34E9D" w:rsidP="0090242C">
            <w:pPr>
              <w:jc w:val="center"/>
            </w:pPr>
            <w:r w:rsidRPr="00596DC1">
              <w:t>2,958 (2,307 – 4,822)</w:t>
            </w:r>
          </w:p>
        </w:tc>
        <w:tc>
          <w:tcPr>
            <w:tcW w:w="766" w:type="dxa"/>
            <w:vMerge/>
          </w:tcPr>
          <w:p w:rsidR="00A34E9D" w:rsidRPr="00596DC1" w:rsidRDefault="00A34E9D" w:rsidP="0090242C"/>
        </w:tc>
      </w:tr>
      <w:tr w:rsidR="00A34E9D" w:rsidRPr="00596DC1" w:rsidTr="0090242C">
        <w:tc>
          <w:tcPr>
            <w:tcW w:w="14328" w:type="dxa"/>
            <w:gridSpan w:val="9"/>
          </w:tcPr>
          <w:p w:rsidR="00A34E9D" w:rsidRPr="00596DC1" w:rsidRDefault="00A34E9D" w:rsidP="0090242C">
            <w:pPr>
              <w:jc w:val="center"/>
            </w:pPr>
          </w:p>
        </w:tc>
      </w:tr>
      <w:tr w:rsidR="00A34E9D" w:rsidRPr="00596DC1" w:rsidTr="0090242C">
        <w:tc>
          <w:tcPr>
            <w:tcW w:w="1826" w:type="dxa"/>
          </w:tcPr>
          <w:p w:rsidR="00A34E9D" w:rsidRPr="00596DC1" w:rsidRDefault="00A34E9D" w:rsidP="0090242C">
            <w:pPr>
              <w:rPr>
                <w:b/>
              </w:rPr>
            </w:pPr>
            <w:r w:rsidRPr="00596DC1">
              <w:rPr>
                <w:b/>
              </w:rPr>
              <w:t>WHO FC</w:t>
            </w:r>
          </w:p>
          <w:p w:rsidR="00A34E9D" w:rsidRPr="00596DC1" w:rsidRDefault="00A34E9D" w:rsidP="0090242C"/>
        </w:tc>
        <w:tc>
          <w:tcPr>
            <w:tcW w:w="2700" w:type="dxa"/>
          </w:tcPr>
          <w:p w:rsidR="00A34E9D" w:rsidRPr="00596DC1" w:rsidRDefault="00A34E9D" w:rsidP="0090242C">
            <w:pPr>
              <w:jc w:val="center"/>
            </w:pPr>
          </w:p>
        </w:tc>
        <w:tc>
          <w:tcPr>
            <w:tcW w:w="810" w:type="dxa"/>
          </w:tcPr>
          <w:p w:rsidR="00A34E9D" w:rsidRPr="00596DC1" w:rsidRDefault="00A34E9D" w:rsidP="0090242C">
            <w:pPr>
              <w:jc w:val="center"/>
            </w:pPr>
          </w:p>
        </w:tc>
        <w:tc>
          <w:tcPr>
            <w:tcW w:w="2483" w:type="dxa"/>
          </w:tcPr>
          <w:p w:rsidR="00A34E9D" w:rsidRPr="00596DC1" w:rsidRDefault="00A34E9D" w:rsidP="0090242C">
            <w:pPr>
              <w:jc w:val="center"/>
            </w:pPr>
          </w:p>
        </w:tc>
        <w:tc>
          <w:tcPr>
            <w:tcW w:w="810" w:type="dxa"/>
          </w:tcPr>
          <w:p w:rsidR="00A34E9D" w:rsidRPr="00596DC1" w:rsidRDefault="00A34E9D" w:rsidP="0090242C"/>
        </w:tc>
        <w:tc>
          <w:tcPr>
            <w:tcW w:w="1800" w:type="dxa"/>
          </w:tcPr>
          <w:p w:rsidR="00A34E9D" w:rsidRPr="00596DC1" w:rsidRDefault="00A34E9D" w:rsidP="0090242C">
            <w:pPr>
              <w:jc w:val="center"/>
            </w:pPr>
          </w:p>
        </w:tc>
        <w:tc>
          <w:tcPr>
            <w:tcW w:w="810" w:type="dxa"/>
          </w:tcPr>
          <w:p w:rsidR="00A34E9D" w:rsidRPr="00596DC1" w:rsidRDefault="00A34E9D" w:rsidP="0090242C">
            <w:pPr>
              <w:jc w:val="center"/>
            </w:pPr>
          </w:p>
        </w:tc>
        <w:tc>
          <w:tcPr>
            <w:tcW w:w="2323" w:type="dxa"/>
          </w:tcPr>
          <w:p w:rsidR="00A34E9D" w:rsidRPr="00596DC1" w:rsidRDefault="00A34E9D" w:rsidP="0090242C">
            <w:pPr>
              <w:jc w:val="center"/>
            </w:pPr>
          </w:p>
        </w:tc>
        <w:tc>
          <w:tcPr>
            <w:tcW w:w="766" w:type="dxa"/>
          </w:tcPr>
          <w:p w:rsidR="00A34E9D" w:rsidRPr="00596DC1" w:rsidRDefault="00A34E9D" w:rsidP="0090242C">
            <w:pPr>
              <w:jc w:val="center"/>
            </w:pPr>
          </w:p>
        </w:tc>
      </w:tr>
      <w:tr w:rsidR="00A34E9D" w:rsidRPr="00596DC1" w:rsidTr="0090242C">
        <w:tc>
          <w:tcPr>
            <w:tcW w:w="1826" w:type="dxa"/>
          </w:tcPr>
          <w:p w:rsidR="00A34E9D" w:rsidRPr="00596DC1" w:rsidRDefault="00A34E9D" w:rsidP="0090242C">
            <w:r w:rsidRPr="00596DC1">
              <w:t>Class I</w:t>
            </w:r>
          </w:p>
          <w:p w:rsidR="00A34E9D" w:rsidRPr="00596DC1" w:rsidRDefault="00A34E9D" w:rsidP="0090242C">
            <w:r w:rsidRPr="00596DC1">
              <w:t xml:space="preserve">   Mean</w:t>
            </w:r>
          </w:p>
          <w:p w:rsidR="00A34E9D" w:rsidRPr="00596DC1" w:rsidRDefault="00A34E9D" w:rsidP="0090242C">
            <w:r w:rsidRPr="00596DC1">
              <w:t xml:space="preserve">   Median </w:t>
            </w:r>
          </w:p>
        </w:tc>
        <w:tc>
          <w:tcPr>
            <w:tcW w:w="2700" w:type="dxa"/>
          </w:tcPr>
          <w:p w:rsidR="00A34E9D" w:rsidRPr="00596DC1" w:rsidRDefault="00A34E9D" w:rsidP="0090242C">
            <w:pPr>
              <w:jc w:val="center"/>
            </w:pPr>
          </w:p>
          <w:p w:rsidR="00A34E9D" w:rsidRPr="00596DC1" w:rsidRDefault="00A34E9D" w:rsidP="0090242C">
            <w:pPr>
              <w:jc w:val="center"/>
            </w:pPr>
            <w:r w:rsidRPr="00596DC1">
              <w:t>7,173  ± 3,614</w:t>
            </w:r>
          </w:p>
          <w:p w:rsidR="00A34E9D" w:rsidRPr="00596DC1" w:rsidRDefault="00A34E9D" w:rsidP="0090242C">
            <w:pPr>
              <w:jc w:val="center"/>
            </w:pPr>
            <w:r w:rsidRPr="00596DC1">
              <w:t>7173 (4617-9728)</w:t>
            </w:r>
          </w:p>
        </w:tc>
        <w:tc>
          <w:tcPr>
            <w:tcW w:w="810" w:type="dxa"/>
            <w:vMerge w:val="restart"/>
          </w:tcPr>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r w:rsidRPr="00596DC1">
              <w:t>0.01</w:t>
            </w:r>
          </w:p>
        </w:tc>
        <w:tc>
          <w:tcPr>
            <w:tcW w:w="2483" w:type="dxa"/>
          </w:tcPr>
          <w:p w:rsidR="00A34E9D" w:rsidRPr="00596DC1" w:rsidRDefault="00A34E9D" w:rsidP="0090242C">
            <w:pPr>
              <w:jc w:val="center"/>
            </w:pPr>
          </w:p>
          <w:p w:rsidR="00A34E9D" w:rsidRPr="00596DC1" w:rsidRDefault="00A34E9D" w:rsidP="0090242C">
            <w:pPr>
              <w:jc w:val="center"/>
            </w:pPr>
            <w:r w:rsidRPr="00596DC1">
              <w:t>3,263  ± 1,944</w:t>
            </w:r>
          </w:p>
          <w:p w:rsidR="00A34E9D" w:rsidRPr="00596DC1" w:rsidRDefault="00A34E9D" w:rsidP="0090242C">
            <w:pPr>
              <w:jc w:val="center"/>
            </w:pPr>
            <w:r w:rsidRPr="00596DC1">
              <w:t>3,263 (1,888-4,638)</w:t>
            </w:r>
          </w:p>
        </w:tc>
        <w:tc>
          <w:tcPr>
            <w:tcW w:w="810" w:type="dxa"/>
            <w:vMerge w:val="restart"/>
          </w:tcPr>
          <w:p w:rsidR="00A34E9D" w:rsidRPr="00596DC1" w:rsidRDefault="00A34E9D" w:rsidP="0090242C"/>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r w:rsidRPr="00596DC1">
              <w:t>0.01</w:t>
            </w:r>
          </w:p>
        </w:tc>
        <w:tc>
          <w:tcPr>
            <w:tcW w:w="1800" w:type="dxa"/>
          </w:tcPr>
          <w:p w:rsidR="00A34E9D" w:rsidRPr="00596DC1" w:rsidRDefault="00A34E9D" w:rsidP="0090242C">
            <w:pPr>
              <w:jc w:val="center"/>
            </w:pPr>
          </w:p>
          <w:p w:rsidR="00A34E9D" w:rsidRPr="00596DC1" w:rsidRDefault="00A34E9D" w:rsidP="0090242C">
            <w:pPr>
              <w:jc w:val="center"/>
            </w:pPr>
            <w:r w:rsidRPr="00596DC1">
              <w:t>872 ± 45</w:t>
            </w:r>
          </w:p>
          <w:p w:rsidR="00A34E9D" w:rsidRPr="00596DC1" w:rsidRDefault="00A34E9D" w:rsidP="0090242C">
            <w:pPr>
              <w:jc w:val="center"/>
            </w:pPr>
            <w:r w:rsidRPr="00596DC1">
              <w:t>873 (841-905)</w:t>
            </w:r>
          </w:p>
        </w:tc>
        <w:tc>
          <w:tcPr>
            <w:tcW w:w="810" w:type="dxa"/>
            <w:vMerge w:val="restart"/>
          </w:tcPr>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r w:rsidRPr="00596DC1">
              <w:t>0.22</w:t>
            </w:r>
          </w:p>
        </w:tc>
        <w:tc>
          <w:tcPr>
            <w:tcW w:w="2323" w:type="dxa"/>
          </w:tcPr>
          <w:p w:rsidR="00A34E9D" w:rsidRPr="00596DC1" w:rsidRDefault="00A34E9D" w:rsidP="0090242C">
            <w:pPr>
              <w:jc w:val="center"/>
            </w:pPr>
          </w:p>
          <w:p w:rsidR="00A34E9D" w:rsidRPr="00596DC1" w:rsidRDefault="00A34E9D" w:rsidP="0090242C">
            <w:pPr>
              <w:jc w:val="center"/>
            </w:pPr>
            <w:r w:rsidRPr="00596DC1">
              <w:t>3,036 ± 1624</w:t>
            </w:r>
          </w:p>
          <w:p w:rsidR="00A34E9D" w:rsidRPr="00596DC1" w:rsidRDefault="00A34E9D" w:rsidP="0090242C">
            <w:pPr>
              <w:jc w:val="center"/>
            </w:pPr>
            <w:r w:rsidRPr="00596DC1">
              <w:t>3,036 (1,888-4,184)</w:t>
            </w:r>
          </w:p>
        </w:tc>
        <w:tc>
          <w:tcPr>
            <w:tcW w:w="766" w:type="dxa"/>
            <w:vMerge w:val="restart"/>
          </w:tcPr>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p>
          <w:p w:rsidR="00A34E9D" w:rsidRPr="00596DC1" w:rsidRDefault="00A34E9D" w:rsidP="0090242C">
            <w:pPr>
              <w:jc w:val="center"/>
            </w:pPr>
            <w:r w:rsidRPr="00596DC1">
              <w:t>0.21</w:t>
            </w:r>
          </w:p>
        </w:tc>
      </w:tr>
      <w:tr w:rsidR="00A34E9D" w:rsidRPr="00596DC1" w:rsidTr="0090242C">
        <w:tc>
          <w:tcPr>
            <w:tcW w:w="1826" w:type="dxa"/>
          </w:tcPr>
          <w:p w:rsidR="00A34E9D" w:rsidRPr="00596DC1" w:rsidRDefault="00A34E9D" w:rsidP="0090242C">
            <w:r w:rsidRPr="00596DC1">
              <w:t>Class II</w:t>
            </w:r>
          </w:p>
          <w:p w:rsidR="00A34E9D" w:rsidRPr="00596DC1" w:rsidRDefault="00A34E9D" w:rsidP="0090242C">
            <w:r w:rsidRPr="00596DC1">
              <w:t xml:space="preserve">   Mean</w:t>
            </w:r>
          </w:p>
          <w:p w:rsidR="00A34E9D" w:rsidRPr="00596DC1" w:rsidRDefault="00A34E9D" w:rsidP="0090242C">
            <w:r w:rsidRPr="00596DC1">
              <w:t xml:space="preserve">   Median</w:t>
            </w:r>
          </w:p>
        </w:tc>
        <w:tc>
          <w:tcPr>
            <w:tcW w:w="2700" w:type="dxa"/>
          </w:tcPr>
          <w:p w:rsidR="00A34E9D" w:rsidRPr="00596DC1" w:rsidRDefault="00A34E9D" w:rsidP="0090242C">
            <w:pPr>
              <w:jc w:val="center"/>
            </w:pPr>
          </w:p>
          <w:p w:rsidR="00A34E9D" w:rsidRPr="00596DC1" w:rsidRDefault="00A34E9D" w:rsidP="0090242C">
            <w:pPr>
              <w:jc w:val="center"/>
            </w:pPr>
            <w:r w:rsidRPr="00596DC1">
              <w:t>7,068  ± 2,773</w:t>
            </w:r>
          </w:p>
          <w:p w:rsidR="00A34E9D" w:rsidRPr="00596DC1" w:rsidRDefault="00A34E9D" w:rsidP="0090242C">
            <w:pPr>
              <w:jc w:val="center"/>
            </w:pPr>
            <w:r w:rsidRPr="00596DC1">
              <w:t>6,931 (5,409 -8,206)</w:t>
            </w:r>
          </w:p>
        </w:tc>
        <w:tc>
          <w:tcPr>
            <w:tcW w:w="810" w:type="dxa"/>
            <w:vMerge/>
          </w:tcPr>
          <w:p w:rsidR="00A34E9D" w:rsidRPr="00596DC1" w:rsidRDefault="00A34E9D" w:rsidP="0090242C">
            <w:pPr>
              <w:jc w:val="center"/>
            </w:pPr>
          </w:p>
        </w:tc>
        <w:tc>
          <w:tcPr>
            <w:tcW w:w="2483" w:type="dxa"/>
          </w:tcPr>
          <w:p w:rsidR="00A34E9D" w:rsidRPr="00596DC1" w:rsidRDefault="00A34E9D" w:rsidP="0090242C">
            <w:pPr>
              <w:jc w:val="center"/>
            </w:pPr>
          </w:p>
          <w:p w:rsidR="00A34E9D" w:rsidRPr="00596DC1" w:rsidRDefault="00A34E9D" w:rsidP="0090242C">
            <w:pPr>
              <w:jc w:val="center"/>
            </w:pPr>
            <w:r w:rsidRPr="00596DC1">
              <w:t>3,418  ± 1,928</w:t>
            </w:r>
          </w:p>
          <w:p w:rsidR="00A34E9D" w:rsidRPr="00596DC1" w:rsidRDefault="00A34E9D" w:rsidP="0090242C">
            <w:pPr>
              <w:jc w:val="center"/>
            </w:pPr>
            <w:r w:rsidRPr="00596DC1">
              <w:t>2,884 (2,007-4,484)</w:t>
            </w:r>
          </w:p>
        </w:tc>
        <w:tc>
          <w:tcPr>
            <w:tcW w:w="810" w:type="dxa"/>
            <w:vMerge/>
          </w:tcPr>
          <w:p w:rsidR="00A34E9D" w:rsidRPr="00596DC1" w:rsidRDefault="00A34E9D" w:rsidP="0090242C">
            <w:pPr>
              <w:jc w:val="center"/>
            </w:pPr>
          </w:p>
        </w:tc>
        <w:tc>
          <w:tcPr>
            <w:tcW w:w="1800" w:type="dxa"/>
          </w:tcPr>
          <w:p w:rsidR="00A34E9D" w:rsidRPr="00596DC1" w:rsidRDefault="00A34E9D" w:rsidP="0090242C">
            <w:pPr>
              <w:jc w:val="center"/>
            </w:pPr>
          </w:p>
          <w:p w:rsidR="00A34E9D" w:rsidRPr="00596DC1" w:rsidRDefault="00A34E9D" w:rsidP="0090242C">
            <w:pPr>
              <w:jc w:val="center"/>
            </w:pPr>
            <w:r w:rsidRPr="00596DC1">
              <w:t>551 ± 506</w:t>
            </w:r>
          </w:p>
          <w:p w:rsidR="00A34E9D" w:rsidRPr="00596DC1" w:rsidRDefault="00A34E9D" w:rsidP="0090242C">
            <w:pPr>
              <w:jc w:val="center"/>
            </w:pPr>
            <w:r w:rsidRPr="00596DC1">
              <w:t>449 (0-965)</w:t>
            </w:r>
          </w:p>
        </w:tc>
        <w:tc>
          <w:tcPr>
            <w:tcW w:w="810" w:type="dxa"/>
            <w:vMerge/>
          </w:tcPr>
          <w:p w:rsidR="00A34E9D" w:rsidRPr="00596DC1" w:rsidRDefault="00A34E9D" w:rsidP="0090242C">
            <w:pPr>
              <w:jc w:val="center"/>
            </w:pPr>
          </w:p>
        </w:tc>
        <w:tc>
          <w:tcPr>
            <w:tcW w:w="2323" w:type="dxa"/>
          </w:tcPr>
          <w:p w:rsidR="00A34E9D" w:rsidRPr="00596DC1" w:rsidRDefault="00A34E9D" w:rsidP="0090242C">
            <w:pPr>
              <w:jc w:val="center"/>
            </w:pPr>
          </w:p>
          <w:p w:rsidR="00A34E9D" w:rsidRPr="00596DC1" w:rsidRDefault="00A34E9D" w:rsidP="0090242C">
            <w:pPr>
              <w:jc w:val="center"/>
            </w:pPr>
            <w:r w:rsidRPr="00596DC1">
              <w:t>4113 ± 4604</w:t>
            </w:r>
          </w:p>
          <w:p w:rsidR="00A34E9D" w:rsidRPr="00596DC1" w:rsidRDefault="00A34E9D" w:rsidP="0090242C">
            <w:pPr>
              <w:jc w:val="center"/>
            </w:pPr>
            <w:r w:rsidRPr="00596DC1">
              <w:t>2,660 (2,162-4,046)</w:t>
            </w:r>
          </w:p>
        </w:tc>
        <w:tc>
          <w:tcPr>
            <w:tcW w:w="766" w:type="dxa"/>
            <w:vMerge/>
          </w:tcPr>
          <w:p w:rsidR="00A34E9D" w:rsidRPr="00596DC1" w:rsidRDefault="00A34E9D" w:rsidP="0090242C"/>
        </w:tc>
      </w:tr>
      <w:tr w:rsidR="00A34E9D" w:rsidRPr="00596DC1" w:rsidTr="0090242C">
        <w:tc>
          <w:tcPr>
            <w:tcW w:w="1826" w:type="dxa"/>
          </w:tcPr>
          <w:p w:rsidR="00A34E9D" w:rsidRPr="00596DC1" w:rsidRDefault="00A34E9D" w:rsidP="0090242C">
            <w:r w:rsidRPr="00596DC1">
              <w:t>Class III</w:t>
            </w:r>
          </w:p>
          <w:p w:rsidR="00A34E9D" w:rsidRPr="00596DC1" w:rsidRDefault="00A34E9D" w:rsidP="0090242C">
            <w:r w:rsidRPr="00596DC1">
              <w:t xml:space="preserve">   Mean</w:t>
            </w:r>
          </w:p>
          <w:p w:rsidR="00A34E9D" w:rsidRPr="00596DC1" w:rsidRDefault="00A34E9D" w:rsidP="0090242C">
            <w:r w:rsidRPr="00596DC1">
              <w:t xml:space="preserve">   Median</w:t>
            </w:r>
          </w:p>
        </w:tc>
        <w:tc>
          <w:tcPr>
            <w:tcW w:w="2700" w:type="dxa"/>
          </w:tcPr>
          <w:p w:rsidR="00A34E9D" w:rsidRPr="00596DC1" w:rsidRDefault="00A34E9D" w:rsidP="0090242C">
            <w:pPr>
              <w:jc w:val="center"/>
            </w:pPr>
          </w:p>
          <w:p w:rsidR="00A34E9D" w:rsidRPr="00596DC1" w:rsidRDefault="00A34E9D" w:rsidP="0090242C">
            <w:pPr>
              <w:jc w:val="center"/>
            </w:pPr>
            <w:r w:rsidRPr="00596DC1">
              <w:t>10,885  ± 5,799</w:t>
            </w:r>
          </w:p>
          <w:p w:rsidR="00A34E9D" w:rsidRPr="00596DC1" w:rsidRDefault="00A34E9D" w:rsidP="0090242C">
            <w:pPr>
              <w:jc w:val="center"/>
            </w:pPr>
            <w:r w:rsidRPr="00596DC1">
              <w:t>9,975 (7,270-12,564)</w:t>
            </w:r>
          </w:p>
        </w:tc>
        <w:tc>
          <w:tcPr>
            <w:tcW w:w="810" w:type="dxa"/>
            <w:vMerge/>
          </w:tcPr>
          <w:p w:rsidR="00A34E9D" w:rsidRPr="00596DC1" w:rsidRDefault="00A34E9D" w:rsidP="0090242C">
            <w:pPr>
              <w:jc w:val="center"/>
            </w:pPr>
          </w:p>
        </w:tc>
        <w:tc>
          <w:tcPr>
            <w:tcW w:w="2483" w:type="dxa"/>
          </w:tcPr>
          <w:p w:rsidR="00A34E9D" w:rsidRPr="00596DC1" w:rsidRDefault="00A34E9D" w:rsidP="0090242C">
            <w:pPr>
              <w:jc w:val="center"/>
            </w:pPr>
          </w:p>
          <w:p w:rsidR="00A34E9D" w:rsidRPr="00596DC1" w:rsidRDefault="00A34E9D" w:rsidP="0090242C">
            <w:pPr>
              <w:jc w:val="center"/>
            </w:pPr>
            <w:r w:rsidRPr="00596DC1">
              <w:t>5,748  ± 3,371</w:t>
            </w:r>
          </w:p>
          <w:p w:rsidR="00A34E9D" w:rsidRPr="00596DC1" w:rsidRDefault="00A34E9D" w:rsidP="0090242C">
            <w:pPr>
              <w:jc w:val="center"/>
            </w:pPr>
            <w:r w:rsidRPr="00596DC1">
              <w:t>5,052 (3,421-7,334)</w:t>
            </w:r>
          </w:p>
        </w:tc>
        <w:tc>
          <w:tcPr>
            <w:tcW w:w="810" w:type="dxa"/>
            <w:vMerge/>
          </w:tcPr>
          <w:p w:rsidR="00A34E9D" w:rsidRPr="00596DC1" w:rsidRDefault="00A34E9D" w:rsidP="0090242C">
            <w:pPr>
              <w:jc w:val="center"/>
            </w:pPr>
          </w:p>
        </w:tc>
        <w:tc>
          <w:tcPr>
            <w:tcW w:w="1800" w:type="dxa"/>
          </w:tcPr>
          <w:p w:rsidR="00A34E9D" w:rsidRPr="00596DC1" w:rsidRDefault="00A34E9D" w:rsidP="0090242C">
            <w:pPr>
              <w:jc w:val="center"/>
            </w:pPr>
          </w:p>
          <w:p w:rsidR="00A34E9D" w:rsidRPr="00596DC1" w:rsidRDefault="00A34E9D" w:rsidP="0090242C">
            <w:pPr>
              <w:jc w:val="center"/>
            </w:pPr>
            <w:r w:rsidRPr="00596DC1">
              <w:t>713 ± 694</w:t>
            </w:r>
          </w:p>
          <w:p w:rsidR="00A34E9D" w:rsidRPr="00596DC1" w:rsidRDefault="00A34E9D" w:rsidP="0090242C">
            <w:pPr>
              <w:jc w:val="center"/>
            </w:pPr>
            <w:r w:rsidRPr="00596DC1">
              <w:t>605 (0-913)</w:t>
            </w:r>
          </w:p>
        </w:tc>
        <w:tc>
          <w:tcPr>
            <w:tcW w:w="810" w:type="dxa"/>
            <w:vMerge/>
          </w:tcPr>
          <w:p w:rsidR="00A34E9D" w:rsidRPr="00596DC1" w:rsidRDefault="00A34E9D" w:rsidP="0090242C">
            <w:pPr>
              <w:jc w:val="center"/>
            </w:pPr>
          </w:p>
        </w:tc>
        <w:tc>
          <w:tcPr>
            <w:tcW w:w="2323" w:type="dxa"/>
          </w:tcPr>
          <w:p w:rsidR="00A34E9D" w:rsidRPr="00596DC1" w:rsidRDefault="00A34E9D" w:rsidP="0090242C">
            <w:pPr>
              <w:jc w:val="center"/>
            </w:pPr>
          </w:p>
          <w:p w:rsidR="00A34E9D" w:rsidRPr="00596DC1" w:rsidRDefault="00A34E9D" w:rsidP="0090242C">
            <w:pPr>
              <w:jc w:val="center"/>
            </w:pPr>
            <w:r w:rsidRPr="00596DC1">
              <w:t>4264 ± 3347</w:t>
            </w:r>
          </w:p>
          <w:p w:rsidR="00A34E9D" w:rsidRPr="00596DC1" w:rsidRDefault="00A34E9D" w:rsidP="0090242C">
            <w:pPr>
              <w:jc w:val="center"/>
            </w:pPr>
            <w:r w:rsidRPr="00596DC1">
              <w:t>3,644 (2,345-5,084)</w:t>
            </w:r>
          </w:p>
        </w:tc>
        <w:tc>
          <w:tcPr>
            <w:tcW w:w="766" w:type="dxa"/>
            <w:vMerge/>
          </w:tcPr>
          <w:p w:rsidR="00A34E9D" w:rsidRPr="00596DC1" w:rsidRDefault="00A34E9D" w:rsidP="0090242C"/>
        </w:tc>
      </w:tr>
      <w:tr w:rsidR="00A34E9D" w:rsidRPr="00337C56" w:rsidTr="0090242C">
        <w:tc>
          <w:tcPr>
            <w:tcW w:w="1826" w:type="dxa"/>
          </w:tcPr>
          <w:p w:rsidR="00A34E9D" w:rsidRPr="00596DC1" w:rsidRDefault="00A34E9D" w:rsidP="0090242C">
            <w:r w:rsidRPr="00596DC1">
              <w:t>Class IV</w:t>
            </w:r>
          </w:p>
          <w:p w:rsidR="00A34E9D" w:rsidRPr="00596DC1" w:rsidRDefault="00A34E9D" w:rsidP="0090242C">
            <w:r w:rsidRPr="00596DC1">
              <w:t xml:space="preserve">   Mean</w:t>
            </w:r>
          </w:p>
          <w:p w:rsidR="00A34E9D" w:rsidRPr="00596DC1" w:rsidRDefault="00A34E9D" w:rsidP="0090242C">
            <w:r w:rsidRPr="00596DC1">
              <w:t xml:space="preserve">   Median</w:t>
            </w:r>
          </w:p>
        </w:tc>
        <w:tc>
          <w:tcPr>
            <w:tcW w:w="2700" w:type="dxa"/>
          </w:tcPr>
          <w:p w:rsidR="00A34E9D" w:rsidRPr="00596DC1" w:rsidRDefault="00A34E9D" w:rsidP="0090242C">
            <w:pPr>
              <w:jc w:val="center"/>
            </w:pPr>
          </w:p>
          <w:p w:rsidR="00A34E9D" w:rsidRPr="00596DC1" w:rsidRDefault="00A34E9D" w:rsidP="0090242C">
            <w:pPr>
              <w:jc w:val="center"/>
            </w:pPr>
            <w:r w:rsidRPr="00596DC1">
              <w:t>9,998  ± 3,342</w:t>
            </w:r>
          </w:p>
          <w:p w:rsidR="00A34E9D" w:rsidRPr="00596DC1" w:rsidRDefault="00A34E9D" w:rsidP="0090242C">
            <w:pPr>
              <w:jc w:val="center"/>
            </w:pPr>
            <w:r w:rsidRPr="00596DC1">
              <w:t>9,868 (7,627-11,585)</w:t>
            </w:r>
          </w:p>
        </w:tc>
        <w:tc>
          <w:tcPr>
            <w:tcW w:w="810" w:type="dxa"/>
            <w:vMerge/>
          </w:tcPr>
          <w:p w:rsidR="00A34E9D" w:rsidRPr="00596DC1" w:rsidRDefault="00A34E9D" w:rsidP="0090242C">
            <w:pPr>
              <w:jc w:val="center"/>
            </w:pPr>
          </w:p>
        </w:tc>
        <w:tc>
          <w:tcPr>
            <w:tcW w:w="2483" w:type="dxa"/>
          </w:tcPr>
          <w:p w:rsidR="00A34E9D" w:rsidRPr="00596DC1" w:rsidRDefault="00A34E9D" w:rsidP="0090242C">
            <w:pPr>
              <w:jc w:val="center"/>
            </w:pPr>
          </w:p>
          <w:p w:rsidR="00A34E9D" w:rsidRPr="00596DC1" w:rsidRDefault="00A34E9D" w:rsidP="0090242C">
            <w:pPr>
              <w:jc w:val="center"/>
            </w:pPr>
            <w:r w:rsidRPr="00596DC1">
              <w:t>5,308  ± 2,426</w:t>
            </w:r>
          </w:p>
          <w:p w:rsidR="00A34E9D" w:rsidRPr="00596DC1" w:rsidRDefault="00A34E9D" w:rsidP="0090242C">
            <w:pPr>
              <w:jc w:val="center"/>
            </w:pPr>
            <w:r w:rsidRPr="00596DC1">
              <w:t>4,946 (3,658-6,368)</w:t>
            </w:r>
          </w:p>
        </w:tc>
        <w:tc>
          <w:tcPr>
            <w:tcW w:w="810" w:type="dxa"/>
            <w:vMerge/>
          </w:tcPr>
          <w:p w:rsidR="00A34E9D" w:rsidRPr="00596DC1" w:rsidRDefault="00A34E9D" w:rsidP="0090242C">
            <w:pPr>
              <w:jc w:val="center"/>
            </w:pPr>
          </w:p>
        </w:tc>
        <w:tc>
          <w:tcPr>
            <w:tcW w:w="1800" w:type="dxa"/>
          </w:tcPr>
          <w:p w:rsidR="00A34E9D" w:rsidRPr="00596DC1" w:rsidRDefault="00A34E9D" w:rsidP="0090242C">
            <w:pPr>
              <w:jc w:val="center"/>
            </w:pPr>
          </w:p>
          <w:p w:rsidR="00A34E9D" w:rsidRPr="00596DC1" w:rsidRDefault="00A34E9D" w:rsidP="0090242C">
            <w:pPr>
              <w:jc w:val="center"/>
            </w:pPr>
            <w:r w:rsidRPr="00596DC1">
              <w:t>991 ± 661</w:t>
            </w:r>
          </w:p>
          <w:p w:rsidR="00A34E9D" w:rsidRPr="00596DC1" w:rsidRDefault="00A34E9D" w:rsidP="0090242C">
            <w:pPr>
              <w:jc w:val="center"/>
            </w:pPr>
            <w:r w:rsidRPr="00596DC1">
              <w:t>790 (569-1,410)</w:t>
            </w:r>
          </w:p>
        </w:tc>
        <w:tc>
          <w:tcPr>
            <w:tcW w:w="810" w:type="dxa"/>
            <w:vMerge/>
          </w:tcPr>
          <w:p w:rsidR="00A34E9D" w:rsidRPr="00596DC1" w:rsidRDefault="00A34E9D" w:rsidP="0090242C">
            <w:pPr>
              <w:jc w:val="center"/>
            </w:pPr>
          </w:p>
        </w:tc>
        <w:tc>
          <w:tcPr>
            <w:tcW w:w="2323" w:type="dxa"/>
          </w:tcPr>
          <w:p w:rsidR="00A34E9D" w:rsidRPr="00596DC1" w:rsidRDefault="00A34E9D" w:rsidP="0090242C">
            <w:pPr>
              <w:jc w:val="center"/>
            </w:pPr>
          </w:p>
          <w:p w:rsidR="00A34E9D" w:rsidRPr="00596DC1" w:rsidRDefault="00A34E9D" w:rsidP="0090242C">
            <w:pPr>
              <w:jc w:val="center"/>
            </w:pPr>
            <w:r w:rsidRPr="00596DC1">
              <w:t>3,700 ± 2,169</w:t>
            </w:r>
          </w:p>
          <w:p w:rsidR="00A34E9D" w:rsidRPr="00337C56" w:rsidRDefault="00A34E9D" w:rsidP="0090242C">
            <w:pPr>
              <w:jc w:val="center"/>
            </w:pPr>
            <w:r w:rsidRPr="00596DC1">
              <w:t>3,176 (2,408-4,429)</w:t>
            </w:r>
          </w:p>
        </w:tc>
        <w:tc>
          <w:tcPr>
            <w:tcW w:w="766" w:type="dxa"/>
            <w:vMerge/>
          </w:tcPr>
          <w:p w:rsidR="00A34E9D" w:rsidRPr="00337C56" w:rsidRDefault="00A34E9D" w:rsidP="0090242C"/>
        </w:tc>
      </w:tr>
    </w:tbl>
    <w:p w:rsidR="00A34E9D" w:rsidRPr="002D15F5" w:rsidRDefault="00A34E9D" w:rsidP="00A34E9D">
      <w:pPr>
        <w:rPr>
          <w:sz w:val="16"/>
          <w:szCs w:val="16"/>
        </w:rPr>
      </w:pPr>
    </w:p>
    <w:p w:rsidR="00A34E9D" w:rsidRDefault="00A34E9D" w:rsidP="00A34E9D">
      <w:r>
        <w:br w:type="page"/>
      </w:r>
    </w:p>
    <w:p w:rsidR="00A34E9D" w:rsidRDefault="00A34E9D" w:rsidP="00A34E9D"/>
    <w:p w:rsidR="00521F14" w:rsidRDefault="00521F14">
      <w:bookmarkStart w:id="0" w:name="_GoBack"/>
      <w:bookmarkEnd w:id="0"/>
    </w:p>
    <w:sectPr w:rsidR="00521F14" w:rsidSect="001C6263">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476" w:rsidRDefault="00A34E9D" w:rsidP="00E44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476" w:rsidRDefault="00A34E9D" w:rsidP="00E44C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476" w:rsidRDefault="00A34E9D" w:rsidP="00E44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5476" w:rsidRDefault="00A34E9D" w:rsidP="00E44C55">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9D"/>
    <w:rsid w:val="00462B36"/>
    <w:rsid w:val="00521F14"/>
    <w:rsid w:val="00A34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06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E9D"/>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34E9D"/>
    <w:pPr>
      <w:tabs>
        <w:tab w:val="center" w:pos="4320"/>
        <w:tab w:val="right" w:pos="8640"/>
      </w:tabs>
    </w:pPr>
  </w:style>
  <w:style w:type="character" w:customStyle="1" w:styleId="FooterChar">
    <w:name w:val="Footer Char"/>
    <w:basedOn w:val="DefaultParagraphFont"/>
    <w:link w:val="Footer"/>
    <w:uiPriority w:val="99"/>
    <w:rsid w:val="00A34E9D"/>
    <w:rPr>
      <w:rFonts w:ascii="Times New Roman" w:eastAsia="MS Mincho" w:hAnsi="Times New Roman" w:cs="Times New Roman"/>
    </w:rPr>
  </w:style>
  <w:style w:type="character" w:styleId="PageNumber">
    <w:name w:val="page number"/>
    <w:basedOn w:val="DefaultParagraphFont"/>
    <w:uiPriority w:val="99"/>
    <w:semiHidden/>
    <w:unhideWhenUsed/>
    <w:rsid w:val="00A34E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E9D"/>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34E9D"/>
    <w:pPr>
      <w:tabs>
        <w:tab w:val="center" w:pos="4320"/>
        <w:tab w:val="right" w:pos="8640"/>
      </w:tabs>
    </w:pPr>
  </w:style>
  <w:style w:type="character" w:customStyle="1" w:styleId="FooterChar">
    <w:name w:val="Footer Char"/>
    <w:basedOn w:val="DefaultParagraphFont"/>
    <w:link w:val="Footer"/>
    <w:uiPriority w:val="99"/>
    <w:rsid w:val="00A34E9D"/>
    <w:rPr>
      <w:rFonts w:ascii="Times New Roman" w:eastAsia="MS Mincho" w:hAnsi="Times New Roman" w:cs="Times New Roman"/>
    </w:rPr>
  </w:style>
  <w:style w:type="character" w:styleId="PageNumber">
    <w:name w:val="page number"/>
    <w:basedOn w:val="DefaultParagraphFont"/>
    <w:uiPriority w:val="99"/>
    <w:semiHidden/>
    <w:unhideWhenUsed/>
    <w:rsid w:val="00A3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4497</Characters>
  <Application>Microsoft Macintosh Word</Application>
  <DocSecurity>0</DocSecurity>
  <Lines>37</Lines>
  <Paragraphs>10</Paragraphs>
  <ScaleCrop>false</ScaleCrop>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Morrisroe</dc:creator>
  <cp:keywords/>
  <dc:description/>
  <cp:lastModifiedBy>Kathleen Morrisroe</cp:lastModifiedBy>
  <cp:revision>1</cp:revision>
  <dcterms:created xsi:type="dcterms:W3CDTF">2019-11-01T08:47:00Z</dcterms:created>
  <dcterms:modified xsi:type="dcterms:W3CDTF">2019-11-01T08:48:00Z</dcterms:modified>
</cp:coreProperties>
</file>