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C5" w:rsidRPr="00ED75A7" w:rsidRDefault="000C47C5" w:rsidP="000C47C5">
      <w:pPr>
        <w:pStyle w:val="Heading1"/>
        <w:jc w:val="center"/>
        <w:rPr>
          <w:rStyle w:val="WW-Absatz-Standardschriftart"/>
          <w:rFonts w:ascii="Times New Roman" w:hAnsi="Times New Roman" w:cs="Times New Roman"/>
        </w:rPr>
      </w:pPr>
      <w:r w:rsidRPr="00ED75A7">
        <w:rPr>
          <w:rStyle w:val="WW-Absatz-Standardschriftart"/>
          <w:rFonts w:ascii="Times New Roman" w:hAnsi="Times New Roman" w:cs="Times New Roman"/>
        </w:rPr>
        <w:t>WEBAPPENDIX A</w:t>
      </w:r>
    </w:p>
    <w:p w:rsidR="00ED75A7" w:rsidRPr="00ED75A7" w:rsidRDefault="00ED75A7" w:rsidP="00ED75A7">
      <w:pPr>
        <w:rPr>
          <w:rFonts w:ascii="Times New Roman" w:hAnsi="Times New Roman" w:cs="Times New Roman"/>
        </w:rPr>
      </w:pPr>
    </w:p>
    <w:p w:rsidR="00ED75A7" w:rsidRPr="00ED75A7" w:rsidRDefault="00ED75A7" w:rsidP="00ED75A7">
      <w:pPr>
        <w:rPr>
          <w:rFonts w:ascii="Times New Roman" w:hAnsi="Times New Roman" w:cs="Times New Roman"/>
        </w:rPr>
      </w:pPr>
    </w:p>
    <w:p w:rsidR="00B77075" w:rsidRDefault="00ED75A7" w:rsidP="00B7707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Further information on the sample and the study sites.</w:t>
      </w:r>
      <w:proofErr w:type="gramEnd"/>
    </w:p>
    <w:p w:rsidR="00B77075" w:rsidRPr="004538F1" w:rsidRDefault="00ED75A7" w:rsidP="00B77075">
      <w:pPr>
        <w:pStyle w:val="Caption"/>
        <w:keepNext/>
        <w:rPr>
          <w:rFonts w:cs="Times New Roman"/>
          <w:sz w:val="18"/>
          <w:szCs w:val="16"/>
        </w:rPr>
      </w:pPr>
      <w:r w:rsidRPr="004538F1">
        <w:rPr>
          <w:rFonts w:cs="Times New Roman"/>
          <w:sz w:val="18"/>
          <w:szCs w:val="16"/>
        </w:rPr>
        <w:t>Table</w:t>
      </w:r>
      <w:r w:rsidR="00B77075" w:rsidRPr="004538F1">
        <w:rPr>
          <w:rFonts w:cs="Times New Roman"/>
          <w:sz w:val="18"/>
          <w:szCs w:val="16"/>
        </w:rPr>
        <w:t xml:space="preserve"> W</w:t>
      </w:r>
      <w:r w:rsidR="00B77075" w:rsidRPr="004538F1">
        <w:rPr>
          <w:rFonts w:cs="Times New Roman"/>
          <w:sz w:val="18"/>
          <w:szCs w:val="16"/>
        </w:rPr>
        <w:fldChar w:fldCharType="begin"/>
      </w:r>
      <w:r w:rsidR="00B77075" w:rsidRPr="004538F1">
        <w:rPr>
          <w:rFonts w:cs="Times New Roman"/>
          <w:sz w:val="18"/>
          <w:szCs w:val="16"/>
        </w:rPr>
        <w:instrText xml:space="preserve"> SEQ Table \* ARABIC </w:instrText>
      </w:r>
      <w:r w:rsidR="00B77075" w:rsidRPr="004538F1">
        <w:rPr>
          <w:rFonts w:cs="Times New Roman"/>
          <w:sz w:val="18"/>
          <w:szCs w:val="16"/>
        </w:rPr>
        <w:fldChar w:fldCharType="separate"/>
      </w:r>
      <w:r w:rsidR="0034236B">
        <w:rPr>
          <w:rFonts w:cs="Times New Roman"/>
          <w:noProof/>
          <w:sz w:val="18"/>
          <w:szCs w:val="16"/>
        </w:rPr>
        <w:t>1</w:t>
      </w:r>
      <w:r w:rsidR="00B77075" w:rsidRPr="004538F1">
        <w:rPr>
          <w:rFonts w:cs="Times New Roman"/>
          <w:sz w:val="18"/>
          <w:szCs w:val="16"/>
        </w:rPr>
        <w:fldChar w:fldCharType="end"/>
      </w:r>
      <w:r w:rsidR="00B77075" w:rsidRPr="004538F1">
        <w:rPr>
          <w:rFonts w:cs="Times New Roman"/>
          <w:sz w:val="18"/>
          <w:szCs w:val="16"/>
        </w:rPr>
        <w:t xml:space="preserve">: </w:t>
      </w:r>
      <w:r w:rsidR="00B77075" w:rsidRPr="004538F1">
        <w:rPr>
          <w:rFonts w:eastAsia="Times New Roman" w:cs="Times New Roman"/>
          <w:color w:val="00000A"/>
          <w:sz w:val="18"/>
          <w:szCs w:val="16"/>
        </w:rPr>
        <w:t>Sociodemographic characteristics of the study sites</w:t>
      </w:r>
    </w:p>
    <w:tbl>
      <w:tblPr>
        <w:tblW w:w="0" w:type="auto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4"/>
        <w:gridCol w:w="2610"/>
        <w:gridCol w:w="2610"/>
      </w:tblGrid>
      <w:tr w:rsidR="00B77075" w:rsidRPr="00ED75A7" w:rsidTr="009A2EAC">
        <w:trPr>
          <w:trHeight w:val="94"/>
        </w:trPr>
        <w:tc>
          <w:tcPr>
            <w:tcW w:w="3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pStyle w:val="TableContents"/>
              <w:rPr>
                <w:rFonts w:eastAsia="Times New Roman" w:cs="Times New Roman"/>
                <w:b/>
                <w:sz w:val="18"/>
                <w:szCs w:val="16"/>
              </w:rPr>
            </w:pPr>
            <w:r w:rsidRPr="004538F1">
              <w:rPr>
                <w:rFonts w:eastAsia="Times New Roman" w:cs="Times New Roman"/>
                <w:b/>
                <w:sz w:val="18"/>
                <w:szCs w:val="16"/>
              </w:rPr>
              <w:t>Characteristics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pStyle w:val="TableContents"/>
              <w:jc w:val="center"/>
              <w:rPr>
                <w:rFonts w:eastAsia="Times New Roman" w:cs="Times New Roman"/>
                <w:b/>
                <w:sz w:val="18"/>
                <w:szCs w:val="16"/>
              </w:rPr>
            </w:pPr>
            <w:r w:rsidRPr="004538F1">
              <w:rPr>
                <w:rFonts w:eastAsia="Times New Roman" w:cs="Times New Roman"/>
                <w:b/>
                <w:sz w:val="18"/>
                <w:szCs w:val="16"/>
              </w:rPr>
              <w:t xml:space="preserve">Altai </w:t>
            </w:r>
            <w:proofErr w:type="spellStart"/>
            <w:r w:rsidRPr="004538F1">
              <w:rPr>
                <w:rFonts w:eastAsia="Times New Roman" w:cs="Times New Roman"/>
                <w:b/>
                <w:sz w:val="18"/>
                <w:szCs w:val="16"/>
              </w:rPr>
              <w:t>Krai</w:t>
            </w:r>
            <w:proofErr w:type="spellEnd"/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pStyle w:val="TableContents"/>
              <w:jc w:val="center"/>
              <w:rPr>
                <w:rFonts w:cs="Times New Roman"/>
                <w:sz w:val="18"/>
              </w:rPr>
            </w:pPr>
            <w:r w:rsidRPr="004538F1">
              <w:rPr>
                <w:rFonts w:eastAsia="Times New Roman" w:cs="Times New Roman"/>
                <w:b/>
                <w:sz w:val="18"/>
                <w:szCs w:val="16"/>
              </w:rPr>
              <w:t>Republic of Karelia</w:t>
            </w:r>
          </w:p>
        </w:tc>
      </w:tr>
      <w:tr w:rsidR="00B77075" w:rsidRPr="00ED75A7" w:rsidTr="009A2EAC">
        <w:trPr>
          <w:trHeight w:val="294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pStyle w:val="TableContents"/>
              <w:rPr>
                <w:rFonts w:eastAsia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eastAsia="Times New Roman" w:cs="Times New Roman"/>
                <w:sz w:val="18"/>
                <w:szCs w:val="16"/>
              </w:rPr>
              <w:t>Total Population (in 2014)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 xml:space="preserve">2,390,638 (1.66% of total Russian population) </w:t>
            </w:r>
          </w:p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Barnaul (capital): 632,848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 xml:space="preserve">634,402 (0.44% of total Russian population) </w:t>
            </w:r>
          </w:p>
          <w:p w:rsidR="00B77075" w:rsidRPr="004538F1" w:rsidRDefault="00B77075" w:rsidP="009A2EAC">
            <w:pPr>
              <w:rPr>
                <w:rFonts w:ascii="Times New Roman" w:hAnsi="Times New Roman" w:cs="Times New Roman"/>
                <w:sz w:val="18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Petrozavodsk(capital): 272,101</w:t>
            </w:r>
          </w:p>
        </w:tc>
      </w:tr>
      <w:tr w:rsidR="00B77075" w:rsidRPr="00ED75A7" w:rsidTr="009A2EAC">
        <w:trPr>
          <w:trHeight w:val="101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pStyle w:val="TableContents"/>
              <w:rPr>
                <w:rFonts w:eastAsia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eastAsia="Times New Roman" w:cs="Times New Roman"/>
                <w:sz w:val="18"/>
                <w:szCs w:val="16"/>
              </w:rPr>
              <w:t>Urban-rural population ratio (in 2014)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 xml:space="preserve">55.76% urban,  44.24% rural 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 xml:space="preserve">79.18% urban,  </w:t>
            </w:r>
          </w:p>
          <w:p w:rsidR="00B77075" w:rsidRPr="004538F1" w:rsidRDefault="00B77075" w:rsidP="009A2EAC">
            <w:pPr>
              <w:rPr>
                <w:rFonts w:ascii="Times New Roman" w:hAnsi="Times New Roman" w:cs="Times New Roman"/>
                <w:sz w:val="18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20.82% rural</w:t>
            </w:r>
          </w:p>
        </w:tc>
      </w:tr>
      <w:tr w:rsidR="00B77075" w:rsidRPr="00ED75A7" w:rsidTr="009A2EAC">
        <w:trPr>
          <w:trHeight w:val="101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Death rate (in 2013)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14,2 (per 1,000)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hAnsi="Times New Roman" w:cs="Times New Roman"/>
                <w:sz w:val="18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14.7 (per 1,000)</w:t>
            </w:r>
          </w:p>
        </w:tc>
      </w:tr>
      <w:tr w:rsidR="00B77075" w:rsidRPr="00ED75A7" w:rsidTr="009A2EAC">
        <w:trPr>
          <w:trHeight w:val="101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pStyle w:val="TableContents"/>
              <w:rPr>
                <w:rFonts w:eastAsia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eastAsia="Times New Roman" w:cs="Times New Roman"/>
                <w:sz w:val="18"/>
                <w:szCs w:val="16"/>
              </w:rPr>
              <w:t>Population decline (in 2013)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- 0.7%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hAnsi="Times New Roman" w:cs="Times New Roman"/>
                <w:sz w:val="18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- 2.7%</w:t>
            </w:r>
          </w:p>
        </w:tc>
      </w:tr>
      <w:tr w:rsidR="00B77075" w:rsidRPr="00ED75A7" w:rsidTr="009A2EAC">
        <w:trPr>
          <w:trHeight w:val="194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pStyle w:val="TableContents"/>
              <w:rPr>
                <w:rFonts w:eastAsia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eastAsia="Times New Roman" w:cs="Times New Roman"/>
                <w:sz w:val="18"/>
                <w:szCs w:val="16"/>
              </w:rPr>
              <w:t>Ranking position of life quality ranking of Russian regions in 2014 (assessment of life quality was based on aggregated data)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64 (out of 82)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hAnsi="Times New Roman" w:cs="Times New Roman"/>
                <w:sz w:val="18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65 (out of 82)</w:t>
            </w:r>
          </w:p>
        </w:tc>
      </w:tr>
      <w:tr w:rsidR="00B77075" w:rsidRPr="00ED75A7" w:rsidTr="009A2EAC">
        <w:trPr>
          <w:trHeight w:val="101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pStyle w:val="TableContents"/>
              <w:rPr>
                <w:rFonts w:eastAsia="Times New Roman" w:cs="Times New Roman"/>
                <w:sz w:val="18"/>
                <w:szCs w:val="16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A"/>
                <w:sz w:val="18"/>
                <w:szCs w:val="16"/>
              </w:rPr>
            </w:pPr>
            <w:r w:rsidRPr="004538F1">
              <w:rPr>
                <w:rFonts w:eastAsia="Times New Roman" w:cs="Times New Roman"/>
                <w:b/>
                <w:bCs/>
                <w:sz w:val="18"/>
                <w:szCs w:val="16"/>
              </w:rPr>
              <w:t xml:space="preserve">Barnaul </w:t>
            </w:r>
            <w:r w:rsidRPr="004538F1">
              <w:rPr>
                <w:rFonts w:eastAsia="Times New Roman" w:cs="Times New Roman"/>
                <w:sz w:val="18"/>
                <w:szCs w:val="16"/>
              </w:rPr>
              <w:t>(capital)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538F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6"/>
              </w:rPr>
              <w:t xml:space="preserve">Petrozavodsk </w:t>
            </w: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(capital)</w:t>
            </w:r>
          </w:p>
        </w:tc>
      </w:tr>
      <w:tr w:rsidR="00B77075" w:rsidRPr="00ED75A7" w:rsidTr="009A2EAC">
        <w:trPr>
          <w:trHeight w:val="194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pStyle w:val="TableContents"/>
              <w:rPr>
                <w:rFonts w:eastAsia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eastAsia="Times New Roman" w:cs="Times New Roman"/>
                <w:sz w:val="18"/>
                <w:szCs w:val="16"/>
              </w:rPr>
              <w:t>Living wage per capita and month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6,565 RUB (2013)</w:t>
            </w:r>
          </w:p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7,423 RUB (2014)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8,324 RUB (2013)</w:t>
            </w:r>
          </w:p>
          <w:p w:rsidR="00B77075" w:rsidRPr="004538F1" w:rsidRDefault="00B77075" w:rsidP="009A2EAC">
            <w:pPr>
              <w:rPr>
                <w:rFonts w:ascii="Times New Roman" w:hAnsi="Times New Roman" w:cs="Times New Roman"/>
                <w:sz w:val="18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9,319 RUB (2014)</w:t>
            </w:r>
          </w:p>
        </w:tc>
      </w:tr>
      <w:tr w:rsidR="00B77075" w:rsidRPr="00ED75A7" w:rsidTr="009A2EAC">
        <w:trPr>
          <w:trHeight w:val="200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pStyle w:val="TableContents"/>
              <w:rPr>
                <w:rFonts w:eastAsia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eastAsia="Times New Roman" w:cs="Times New Roman"/>
                <w:sz w:val="18"/>
                <w:szCs w:val="16"/>
              </w:rPr>
              <w:t xml:space="preserve">Average wage per capita and month 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14,752 RUB (2013)</w:t>
            </w:r>
          </w:p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17,134 RUB (2014)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21,494 RUB (2013)</w:t>
            </w:r>
          </w:p>
          <w:p w:rsidR="00B77075" w:rsidRPr="004538F1" w:rsidRDefault="00B77075" w:rsidP="009A2EAC">
            <w:pPr>
              <w:rPr>
                <w:rFonts w:ascii="Times New Roman" w:hAnsi="Times New Roman" w:cs="Times New Roman"/>
                <w:sz w:val="18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22,939 RUB (2014)</w:t>
            </w:r>
          </w:p>
        </w:tc>
      </w:tr>
      <w:tr w:rsidR="00B77075" w:rsidRPr="00ED75A7" w:rsidTr="009A2EAC">
        <w:trPr>
          <w:trHeight w:val="194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 xml:space="preserve">Percentage of people living below living wage 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pStyle w:val="TableContents"/>
              <w:rPr>
                <w:rFonts w:eastAsia="Times New Roman" w:cs="Times New Roman"/>
                <w:sz w:val="18"/>
                <w:szCs w:val="16"/>
              </w:rPr>
            </w:pPr>
            <w:r w:rsidRPr="004538F1">
              <w:rPr>
                <w:rFonts w:eastAsia="Times New Roman" w:cs="Times New Roman"/>
                <w:sz w:val="18"/>
                <w:szCs w:val="16"/>
              </w:rPr>
              <w:t>17.6%</w:t>
            </w:r>
            <w:r w:rsidRPr="004538F1">
              <w:rPr>
                <w:rFonts w:eastAsia="Times New Roman" w:cs="Times New Roman"/>
                <w:color w:val="00000A"/>
                <w:sz w:val="18"/>
                <w:szCs w:val="16"/>
              </w:rPr>
              <w:t xml:space="preserve"> (2013)</w:t>
            </w:r>
          </w:p>
          <w:p w:rsidR="00B77075" w:rsidRPr="004538F1" w:rsidRDefault="00B77075" w:rsidP="009A2EAC">
            <w:pPr>
              <w:pStyle w:val="TableContents"/>
              <w:rPr>
                <w:rFonts w:eastAsia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eastAsia="Times New Roman" w:cs="Times New Roman"/>
                <w:sz w:val="18"/>
                <w:szCs w:val="16"/>
              </w:rPr>
              <w:t>17.0%</w:t>
            </w:r>
            <w:r w:rsidRPr="004538F1">
              <w:rPr>
                <w:rFonts w:eastAsia="Times New Roman" w:cs="Times New Roman"/>
                <w:color w:val="00000A"/>
                <w:sz w:val="18"/>
                <w:szCs w:val="16"/>
              </w:rPr>
              <w:t xml:space="preserve"> (2014)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14.1% (2013)</w:t>
            </w:r>
          </w:p>
          <w:p w:rsidR="00B77075" w:rsidRPr="004538F1" w:rsidRDefault="00B77075" w:rsidP="009A2EAC">
            <w:pPr>
              <w:rPr>
                <w:rFonts w:ascii="Times New Roman" w:hAnsi="Times New Roman" w:cs="Times New Roman"/>
                <w:sz w:val="18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 xml:space="preserve"> 14.2% (2013)</w:t>
            </w:r>
          </w:p>
        </w:tc>
      </w:tr>
      <w:tr w:rsidR="00B77075" w:rsidRPr="00ED75A7" w:rsidTr="009A2EAC">
        <w:trPr>
          <w:trHeight w:val="134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5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Market value of the Russian ruble for the assessment periods</w:t>
            </w:r>
          </w:p>
        </w:tc>
      </w:tr>
      <w:tr w:rsidR="00B77075" w:rsidRPr="00ED75A7" w:rsidTr="009A2EAC">
        <w:trPr>
          <w:trHeight w:val="194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 xml:space="preserve">August 2013 </w:t>
            </w:r>
          </w:p>
        </w:tc>
        <w:tc>
          <w:tcPr>
            <w:tcW w:w="5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1 RUB ≈ 0.023 € ≈ 0.03 $</w:t>
            </w:r>
          </w:p>
        </w:tc>
      </w:tr>
      <w:tr w:rsidR="00B77075" w:rsidRPr="00ED75A7" w:rsidTr="009A2EAC">
        <w:trPr>
          <w:trHeight w:val="194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 xml:space="preserve">August 2014 </w:t>
            </w:r>
          </w:p>
        </w:tc>
        <w:tc>
          <w:tcPr>
            <w:tcW w:w="5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1 RUB ≈ 0.021 € ≈ 0.028 $</w:t>
            </w:r>
          </w:p>
        </w:tc>
      </w:tr>
      <w:tr w:rsidR="00B77075" w:rsidRPr="00ED75A7" w:rsidTr="009A2EAC">
        <w:trPr>
          <w:trHeight w:val="194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 xml:space="preserve">September 2014 </w:t>
            </w:r>
          </w:p>
        </w:tc>
        <w:tc>
          <w:tcPr>
            <w:tcW w:w="5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 xml:space="preserve">1 RUB ≈ 0.02 € ≈ 0.026$ </w:t>
            </w:r>
          </w:p>
        </w:tc>
      </w:tr>
      <w:tr w:rsidR="00B77075" w:rsidRPr="00ED75A7" w:rsidTr="009A2EAC">
        <w:trPr>
          <w:trHeight w:val="194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</w:p>
        </w:tc>
        <w:tc>
          <w:tcPr>
            <w:tcW w:w="5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Alcohol and foodstuff prices</w:t>
            </w:r>
            <w:r w:rsidRPr="004538F1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Pr="004538F1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for Russia</w:t>
            </w:r>
            <w:r w:rsidRPr="004538F1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(third quarter of 2014)*</w:t>
            </w:r>
          </w:p>
        </w:tc>
      </w:tr>
      <w:tr w:rsidR="00B77075" w:rsidRPr="00ED75A7" w:rsidTr="009A2EAC">
        <w:trPr>
          <w:trHeight w:val="194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Vodka (40% ethanol, 0,5l)</w:t>
            </w:r>
          </w:p>
        </w:tc>
        <w:tc>
          <w:tcPr>
            <w:tcW w:w="5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 xml:space="preserve">220-250 RUB (≈ 6.16- 7.0$) with an established fixed minimum price of 220 </w:t>
            </w:r>
            <w:proofErr w:type="gramStart"/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RUB  (</w:t>
            </w:r>
            <w:proofErr w:type="gramEnd"/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≈ 6.16$).</w:t>
            </w:r>
          </w:p>
        </w:tc>
      </w:tr>
      <w:tr w:rsidR="00B77075" w:rsidRPr="00ED75A7" w:rsidTr="009A2EAC">
        <w:trPr>
          <w:trHeight w:val="194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Beer (4-6% ethanol, 0,5l)</w:t>
            </w:r>
          </w:p>
        </w:tc>
        <w:tc>
          <w:tcPr>
            <w:tcW w:w="5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 xml:space="preserve">40-50 RUB (≈ 1.12-1.4$). </w:t>
            </w:r>
          </w:p>
        </w:tc>
      </w:tr>
      <w:tr w:rsidR="00B77075" w:rsidRPr="00ED75A7" w:rsidTr="009A2EAC">
        <w:trPr>
          <w:trHeight w:val="194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 xml:space="preserve">Home-distilled </w:t>
            </w:r>
            <w:proofErr w:type="spellStart"/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samogon</w:t>
            </w:r>
            <w:proofErr w:type="spellEnd"/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 xml:space="preserve"> (0,5l, 50-80% ethanol)</w:t>
            </w:r>
          </w:p>
        </w:tc>
        <w:tc>
          <w:tcPr>
            <w:tcW w:w="5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80-150 RUB (≈ 2.24-4.2$).</w:t>
            </w:r>
          </w:p>
        </w:tc>
      </w:tr>
      <w:tr w:rsidR="00B77075" w:rsidRPr="00ED75A7" w:rsidTr="009A2EAC">
        <w:trPr>
          <w:trHeight w:val="194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 xml:space="preserve">Medicinal tincture and antiseptic (100ml, 70%  and 95% ethanol, respectively) </w:t>
            </w:r>
          </w:p>
        </w:tc>
        <w:tc>
          <w:tcPr>
            <w:tcW w:w="5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15-25 RUB  (≈ 0.42-0.70$)</w:t>
            </w:r>
          </w:p>
        </w:tc>
      </w:tr>
      <w:tr w:rsidR="00B77075" w:rsidRPr="00ED75A7" w:rsidTr="009A2EAC">
        <w:trPr>
          <w:trHeight w:val="194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Eau de cologne (86ml, 60-% ethanol)</w:t>
            </w:r>
          </w:p>
        </w:tc>
        <w:tc>
          <w:tcPr>
            <w:tcW w:w="5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20 RUB (≈ 0.56$).</w:t>
            </w:r>
          </w:p>
        </w:tc>
      </w:tr>
      <w:tr w:rsidR="00B77075" w:rsidRPr="00ED75A7" w:rsidTr="009A2EAC">
        <w:trPr>
          <w:trHeight w:val="194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Bread (0,5kg)</w:t>
            </w:r>
          </w:p>
        </w:tc>
        <w:tc>
          <w:tcPr>
            <w:tcW w:w="5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20-30 RUB (≈ 0.56-0.84$)</w:t>
            </w:r>
          </w:p>
        </w:tc>
      </w:tr>
      <w:tr w:rsidR="00B77075" w:rsidRPr="00ED75A7" w:rsidTr="009A2EAC">
        <w:trPr>
          <w:trHeight w:val="194"/>
        </w:trPr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Milk</w:t>
            </w:r>
          </w:p>
        </w:tc>
        <w:tc>
          <w:tcPr>
            <w:tcW w:w="5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7075" w:rsidRPr="004538F1" w:rsidRDefault="00B77075" w:rsidP="009A2EAC">
            <w:pPr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</w:pPr>
            <w:r w:rsidRPr="004538F1">
              <w:rPr>
                <w:rFonts w:ascii="Times New Roman" w:eastAsia="Times New Roman" w:hAnsi="Times New Roman" w:cs="Times New Roman"/>
                <w:color w:val="00000A"/>
                <w:sz w:val="18"/>
                <w:szCs w:val="16"/>
              </w:rPr>
              <w:t>40-60 RUB (≈ 1.12-1.68$)</w:t>
            </w:r>
          </w:p>
        </w:tc>
      </w:tr>
    </w:tbl>
    <w:p w:rsidR="00B77075" w:rsidRPr="00ED75A7" w:rsidRDefault="00B77075" w:rsidP="00B77075">
      <w:pPr>
        <w:spacing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B77075" w:rsidRPr="00ED75A7" w:rsidRDefault="00ED75A7" w:rsidP="00ED75A7">
      <w:pPr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br w:type="page"/>
      </w:r>
    </w:p>
    <w:p w:rsidR="00B77075" w:rsidRPr="004538F1" w:rsidRDefault="00B77075" w:rsidP="00B77075">
      <w:pPr>
        <w:pStyle w:val="Caption"/>
        <w:keepNext/>
        <w:rPr>
          <w:rFonts w:cs="Times New Roman"/>
          <w:sz w:val="18"/>
          <w:szCs w:val="18"/>
        </w:rPr>
      </w:pPr>
      <w:r w:rsidRPr="004538F1">
        <w:rPr>
          <w:rFonts w:cs="Times New Roman"/>
          <w:sz w:val="18"/>
          <w:szCs w:val="18"/>
        </w:rPr>
        <w:lastRenderedPageBreak/>
        <w:t>Table W</w:t>
      </w:r>
      <w:r w:rsidRPr="004538F1">
        <w:rPr>
          <w:rFonts w:cs="Times New Roman"/>
          <w:sz w:val="18"/>
          <w:szCs w:val="18"/>
        </w:rPr>
        <w:fldChar w:fldCharType="begin"/>
      </w:r>
      <w:r w:rsidRPr="004538F1">
        <w:rPr>
          <w:rFonts w:cs="Times New Roman"/>
          <w:sz w:val="18"/>
          <w:szCs w:val="18"/>
        </w:rPr>
        <w:instrText xml:space="preserve"> SEQ Table \* ARABIC </w:instrText>
      </w:r>
      <w:r w:rsidRPr="004538F1">
        <w:rPr>
          <w:rFonts w:cs="Times New Roman"/>
          <w:sz w:val="18"/>
          <w:szCs w:val="18"/>
        </w:rPr>
        <w:fldChar w:fldCharType="separate"/>
      </w:r>
      <w:r w:rsidR="0034236B">
        <w:rPr>
          <w:rFonts w:cs="Times New Roman"/>
          <w:noProof/>
          <w:sz w:val="18"/>
          <w:szCs w:val="18"/>
        </w:rPr>
        <w:t>2</w:t>
      </w:r>
      <w:r w:rsidRPr="004538F1">
        <w:rPr>
          <w:rFonts w:cs="Times New Roman"/>
          <w:sz w:val="18"/>
          <w:szCs w:val="18"/>
        </w:rPr>
        <w:fldChar w:fldCharType="end"/>
      </w:r>
      <w:r w:rsidRPr="004538F1">
        <w:rPr>
          <w:rFonts w:cs="Times New Roman"/>
          <w:sz w:val="18"/>
          <w:szCs w:val="18"/>
        </w:rPr>
        <w:t xml:space="preserve">: </w:t>
      </w:r>
      <w:r w:rsidR="00ED75A7" w:rsidRPr="004538F1">
        <w:rPr>
          <w:rFonts w:eastAsia="Times New Roman" w:cs="Times New Roman"/>
          <w:color w:val="00000A"/>
          <w:sz w:val="18"/>
          <w:szCs w:val="18"/>
        </w:rPr>
        <w:t>Prevalence and incidence of alcoholic psychoses and alcohol dependence for the researched regions.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77075" w:rsidRPr="004538F1" w:rsidTr="009A2EAC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75" w:rsidRPr="004538F1" w:rsidRDefault="00B77075" w:rsidP="009A2EAC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Prevalence of alcoholic psychoses</w:t>
            </w:r>
          </w:p>
        </w:tc>
      </w:tr>
      <w:tr w:rsidR="00B77075" w:rsidRPr="004538F1" w:rsidTr="009A2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75" w:rsidRPr="004538F1" w:rsidRDefault="00B77075" w:rsidP="009A2EAC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Cs/>
                <w:sz w:val="18"/>
                <w:szCs w:val="18"/>
              </w:rPr>
              <w:t>Absolute number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sz w:val="18"/>
                <w:szCs w:val="18"/>
              </w:rPr>
              <w:t xml:space="preserve">Per 100,000 </w:t>
            </w:r>
          </w:p>
        </w:tc>
      </w:tr>
      <w:tr w:rsidR="00B77075" w:rsidRPr="004538F1" w:rsidTr="009A2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75" w:rsidRPr="004538F1" w:rsidRDefault="00B77075" w:rsidP="009A2EAC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2014</w:t>
            </w:r>
          </w:p>
        </w:tc>
      </w:tr>
      <w:tr w:rsidR="00B77075" w:rsidRPr="004538F1" w:rsidTr="009A2EA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sz w:val="18"/>
                <w:szCs w:val="18"/>
              </w:rPr>
              <w:t>Russian Federation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75,756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72,180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52.79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49.41</w:t>
            </w:r>
          </w:p>
        </w:tc>
      </w:tr>
      <w:tr w:rsidR="00B77075" w:rsidRPr="004538F1" w:rsidTr="009A2EA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sz w:val="18"/>
                <w:szCs w:val="18"/>
              </w:rPr>
              <w:t>Republic of Karelia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97.38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124.55</w:t>
            </w:r>
          </w:p>
        </w:tc>
      </w:tr>
      <w:tr w:rsidR="00B77075" w:rsidRPr="004538F1" w:rsidTr="009A2EA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sz w:val="18"/>
                <w:szCs w:val="18"/>
              </w:rPr>
              <w:t>Altai Region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30.53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35.26</w:t>
            </w:r>
          </w:p>
        </w:tc>
      </w:tr>
      <w:tr w:rsidR="00B77075" w:rsidRPr="004538F1" w:rsidTr="009A2EAC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  <w:lang w:val="de-AT" w:eastAsia="ar-SA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Prevalence of alcohol dependence (incl. alcoholic psychoses)</w:t>
            </w:r>
          </w:p>
        </w:tc>
      </w:tr>
      <w:tr w:rsidR="00B77075" w:rsidRPr="004538F1" w:rsidTr="009A2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75" w:rsidRPr="004538F1" w:rsidRDefault="00B77075" w:rsidP="009A2EAC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Cs/>
                <w:sz w:val="18"/>
                <w:szCs w:val="18"/>
              </w:rPr>
              <w:t>Absolute number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sz w:val="18"/>
                <w:szCs w:val="18"/>
              </w:rPr>
              <w:t xml:space="preserve">Per 100,000 </w:t>
            </w:r>
          </w:p>
        </w:tc>
      </w:tr>
      <w:tr w:rsidR="00B77075" w:rsidRPr="004538F1" w:rsidTr="009A2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75" w:rsidRPr="004538F1" w:rsidRDefault="00B77075" w:rsidP="009A2EAC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2014</w:t>
            </w:r>
          </w:p>
        </w:tc>
      </w:tr>
      <w:tr w:rsidR="00B77075" w:rsidRPr="004538F1" w:rsidTr="009A2EA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sz w:val="18"/>
                <w:szCs w:val="18"/>
              </w:rPr>
              <w:t>Russian Federation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1,852,598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1,809,975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1290.95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1238.94</w:t>
            </w:r>
          </w:p>
        </w:tc>
      </w:tr>
      <w:tr w:rsidR="00B77075" w:rsidRPr="004538F1" w:rsidTr="009A2EA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sz w:val="18"/>
                <w:szCs w:val="18"/>
              </w:rPr>
              <w:t>Republic of Karelia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7,078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7,750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1113.48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1223.42</w:t>
            </w:r>
          </w:p>
        </w:tc>
      </w:tr>
      <w:tr w:rsidR="00B77075" w:rsidRPr="004538F1" w:rsidTr="009A2EA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sz w:val="18"/>
                <w:szCs w:val="18"/>
              </w:rPr>
              <w:t>Altai Region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36,251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34,560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1513.81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1447.40</w:t>
            </w:r>
          </w:p>
        </w:tc>
      </w:tr>
      <w:tr w:rsidR="00B77075" w:rsidRPr="004538F1" w:rsidTr="009A2EAC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75" w:rsidRPr="004538F1" w:rsidRDefault="00B77075" w:rsidP="009A2EAC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Incidence of </w:t>
            </w:r>
            <w:r w:rsidRPr="00453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alcoholic psychoses</w:t>
            </w:r>
          </w:p>
        </w:tc>
      </w:tr>
      <w:tr w:rsidR="00B77075" w:rsidRPr="004538F1" w:rsidTr="009A2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75" w:rsidRPr="004538F1" w:rsidRDefault="00B77075" w:rsidP="009A2EAC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Cs/>
                <w:sz w:val="18"/>
                <w:szCs w:val="18"/>
              </w:rPr>
              <w:t>Absolute number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sz w:val="18"/>
                <w:szCs w:val="18"/>
              </w:rPr>
              <w:t xml:space="preserve">Per 100,000 </w:t>
            </w:r>
          </w:p>
        </w:tc>
      </w:tr>
      <w:tr w:rsidR="00B77075" w:rsidRPr="004538F1" w:rsidTr="009A2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75" w:rsidRPr="004538F1" w:rsidRDefault="00B77075" w:rsidP="009A2EAC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2014</w:t>
            </w:r>
          </w:p>
        </w:tc>
      </w:tr>
      <w:tr w:rsidR="00B77075" w:rsidRPr="004538F1" w:rsidTr="009A2EA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sz w:val="18"/>
                <w:szCs w:val="18"/>
              </w:rPr>
              <w:t>Russian Federation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33,483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3,2056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23.33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21.94</w:t>
            </w:r>
          </w:p>
        </w:tc>
      </w:tr>
      <w:tr w:rsidR="00B77075" w:rsidRPr="004538F1" w:rsidTr="009A2EA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sz w:val="18"/>
                <w:szCs w:val="18"/>
              </w:rPr>
              <w:t>Republic of Karelia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47.82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54.46</w:t>
            </w:r>
          </w:p>
        </w:tc>
      </w:tr>
      <w:tr w:rsidR="00B77075" w:rsidRPr="004538F1" w:rsidTr="009A2EA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sz w:val="18"/>
                <w:szCs w:val="18"/>
              </w:rPr>
              <w:t>Altai Region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809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27.85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33.88</w:t>
            </w:r>
          </w:p>
        </w:tc>
      </w:tr>
      <w:tr w:rsidR="00B77075" w:rsidRPr="004538F1" w:rsidTr="009A2EAC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75" w:rsidRPr="004538F1" w:rsidRDefault="00B77075" w:rsidP="009A2EAC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ar-SA"/>
              </w:rPr>
            </w:pPr>
            <w:r w:rsidRPr="004538F1">
              <w:rPr>
                <w:rFonts w:cs="Times New Roman"/>
                <w:b/>
                <w:sz w:val="18"/>
                <w:szCs w:val="18"/>
              </w:rPr>
              <w:t xml:space="preserve">Incidence </w:t>
            </w:r>
            <w:r w:rsidRPr="004538F1">
              <w:rPr>
                <w:rFonts w:cs="Times New Roman"/>
                <w:b/>
                <w:bCs/>
                <w:sz w:val="18"/>
                <w:szCs w:val="18"/>
              </w:rPr>
              <w:t xml:space="preserve"> of alcohol dependence (incl. alcoholic psychoses)</w:t>
            </w:r>
          </w:p>
        </w:tc>
      </w:tr>
      <w:tr w:rsidR="00B77075" w:rsidRPr="004538F1" w:rsidTr="009A2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75" w:rsidRPr="004538F1" w:rsidRDefault="00B77075" w:rsidP="009A2EAC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Cs/>
                <w:sz w:val="18"/>
                <w:szCs w:val="18"/>
              </w:rPr>
              <w:t>Absolute number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sz w:val="18"/>
                <w:szCs w:val="18"/>
              </w:rPr>
              <w:t xml:space="preserve">Per 100,000 </w:t>
            </w:r>
          </w:p>
        </w:tc>
      </w:tr>
      <w:tr w:rsidR="00B77075" w:rsidRPr="004538F1" w:rsidTr="009A2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075" w:rsidRPr="004538F1" w:rsidRDefault="00B77075" w:rsidP="009A2EAC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2014</w:t>
            </w:r>
          </w:p>
        </w:tc>
      </w:tr>
      <w:tr w:rsidR="00B77075" w:rsidRPr="004538F1" w:rsidTr="009A2EA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sz w:val="18"/>
                <w:szCs w:val="18"/>
              </w:rPr>
              <w:t>Russian Federation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112,218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10,9149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74.71</w:t>
            </w:r>
          </w:p>
        </w:tc>
      </w:tr>
      <w:tr w:rsidR="00B77075" w:rsidRPr="004538F1" w:rsidTr="009A2EA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sz w:val="18"/>
                <w:szCs w:val="18"/>
              </w:rPr>
              <w:t>Republic of Karelia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909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127.74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143.50</w:t>
            </w:r>
          </w:p>
        </w:tc>
      </w:tr>
      <w:tr w:rsidR="00B77075" w:rsidRPr="004538F1" w:rsidTr="009A2EA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cs="Times New Roman"/>
                <w:sz w:val="18"/>
                <w:szCs w:val="18"/>
              </w:rPr>
              <w:t>Altai Region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2,518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2,669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105.15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75" w:rsidRPr="004538F1" w:rsidRDefault="00B77075" w:rsidP="009A2E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de-AT" w:eastAsia="ar-SA"/>
              </w:rPr>
            </w:pPr>
            <w:r w:rsidRPr="004538F1">
              <w:rPr>
                <w:rFonts w:ascii="Times New Roman" w:eastAsia="Times New Roman" w:hAnsi="Times New Roman" w:cs="Times New Roman"/>
                <w:sz w:val="18"/>
                <w:szCs w:val="18"/>
              </w:rPr>
              <w:t>111.78</w:t>
            </w:r>
          </w:p>
        </w:tc>
      </w:tr>
    </w:tbl>
    <w:p w:rsidR="00B77075" w:rsidRPr="004538F1" w:rsidRDefault="00B77075" w:rsidP="00B77075">
      <w:pPr>
        <w:rPr>
          <w:rFonts w:ascii="Times New Roman" w:hAnsi="Times New Roman" w:cs="Times New Roman"/>
          <w:sz w:val="18"/>
          <w:szCs w:val="18"/>
        </w:rPr>
      </w:pPr>
    </w:p>
    <w:p w:rsidR="00B77075" w:rsidRPr="004538F1" w:rsidRDefault="00B77075">
      <w:pPr>
        <w:rPr>
          <w:rFonts w:ascii="Times New Roman" w:hAnsi="Times New Roman" w:cs="Times New Roman"/>
          <w:sz w:val="18"/>
          <w:szCs w:val="18"/>
        </w:rPr>
      </w:pPr>
      <w:r w:rsidRPr="004538F1">
        <w:rPr>
          <w:rFonts w:ascii="Times New Roman" w:hAnsi="Times New Roman" w:cs="Times New Roman"/>
          <w:sz w:val="18"/>
          <w:szCs w:val="18"/>
        </w:rPr>
        <w:br w:type="page"/>
      </w:r>
    </w:p>
    <w:p w:rsidR="00B77075" w:rsidRPr="004538F1" w:rsidRDefault="00B77075" w:rsidP="00B77075">
      <w:pPr>
        <w:rPr>
          <w:rFonts w:ascii="Times New Roman" w:hAnsi="Times New Roman" w:cs="Times New Roman"/>
          <w:i/>
          <w:sz w:val="18"/>
          <w:szCs w:val="18"/>
        </w:rPr>
      </w:pPr>
      <w:r w:rsidRPr="004538F1">
        <w:rPr>
          <w:rFonts w:ascii="Times New Roman" w:hAnsi="Times New Roman" w:cs="Times New Roman"/>
          <w:i/>
          <w:sz w:val="18"/>
          <w:szCs w:val="18"/>
        </w:rPr>
        <w:lastRenderedPageBreak/>
        <w:t>Table W</w:t>
      </w:r>
      <w:r w:rsidRPr="004538F1">
        <w:rPr>
          <w:rFonts w:ascii="Times New Roman" w:hAnsi="Times New Roman" w:cs="Times New Roman"/>
          <w:i/>
          <w:sz w:val="18"/>
          <w:szCs w:val="18"/>
        </w:rPr>
        <w:fldChar w:fldCharType="begin"/>
      </w:r>
      <w:r w:rsidRPr="004538F1">
        <w:rPr>
          <w:rFonts w:ascii="Times New Roman" w:hAnsi="Times New Roman" w:cs="Times New Roman"/>
          <w:i/>
          <w:sz w:val="18"/>
          <w:szCs w:val="18"/>
        </w:rPr>
        <w:instrText xml:space="preserve"> SEQ Table \* ARABIC </w:instrText>
      </w:r>
      <w:r w:rsidRPr="004538F1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="0034236B">
        <w:rPr>
          <w:rFonts w:ascii="Times New Roman" w:hAnsi="Times New Roman" w:cs="Times New Roman"/>
          <w:i/>
          <w:noProof/>
          <w:sz w:val="18"/>
          <w:szCs w:val="18"/>
        </w:rPr>
        <w:t>3</w:t>
      </w:r>
      <w:r w:rsidRPr="004538F1">
        <w:rPr>
          <w:rFonts w:ascii="Times New Roman" w:hAnsi="Times New Roman" w:cs="Times New Roman"/>
          <w:i/>
          <w:sz w:val="18"/>
          <w:szCs w:val="18"/>
        </w:rPr>
        <w:fldChar w:fldCharType="end"/>
      </w:r>
      <w:r w:rsidRPr="004538F1">
        <w:rPr>
          <w:rFonts w:ascii="Times New Roman" w:hAnsi="Times New Roman" w:cs="Times New Roman"/>
          <w:i/>
          <w:sz w:val="18"/>
          <w:szCs w:val="18"/>
        </w:rPr>
        <w:t>: Sample characteristics</w:t>
      </w:r>
    </w:p>
    <w:tbl>
      <w:tblPr>
        <w:tblW w:w="710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896"/>
        <w:gridCol w:w="1586"/>
        <w:gridCol w:w="1822"/>
      </w:tblGrid>
      <w:tr w:rsidR="00B77075" w:rsidRPr="004538F1" w:rsidTr="009A2EAC">
        <w:trPr>
          <w:trHeight w:val="183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Sample characteristics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Barnaul (2013 and 2014)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Petrozavodsk (2014)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Total Sample Description</w:t>
            </w:r>
          </w:p>
        </w:tc>
      </w:tr>
      <w:tr w:rsidR="00B77075" w:rsidRPr="004538F1" w:rsidTr="009A2EAC">
        <w:trPr>
          <w:trHeight w:val="183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 xml:space="preserve">Sample size </w:t>
            </w:r>
            <w:r w:rsidRPr="004538F1">
              <w:rPr>
                <w:rFonts w:cs="Times New Roman"/>
                <w:sz w:val="18"/>
                <w:szCs w:val="18"/>
              </w:rPr>
              <w:t>(n)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Standard"/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25</w:t>
            </w:r>
          </w:p>
        </w:tc>
      </w:tr>
      <w:tr w:rsidR="00B77075" w:rsidRPr="004538F1" w:rsidTr="009A2EAC">
        <w:trPr>
          <w:trHeight w:val="357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Age</w:t>
            </w:r>
            <w:r w:rsidRPr="004538F1">
              <w:rPr>
                <w:rFonts w:cs="Times New Roman"/>
                <w:sz w:val="18"/>
                <w:szCs w:val="18"/>
              </w:rPr>
              <w:t xml:space="preserve"> (in years, mean, SD and range)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Standard"/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M: 41.33 SD; SD: 13.54; range </w:t>
            </w:r>
            <w:r w:rsidRPr="004538F1">
              <w:rPr>
                <w:rFonts w:ascii="Times New Roman" w:hAnsi="Times New Roman" w:cs="Times New Roman"/>
                <w:sz w:val="18"/>
                <w:szCs w:val="18"/>
              </w:rPr>
              <w:t>29-78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M: 39.14; SD: 11.9; range: 24 - 60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M: 38.72; SD: 15; range: 24 - 78</w:t>
            </w:r>
          </w:p>
        </w:tc>
      </w:tr>
      <w:tr w:rsidR="00B77075" w:rsidRPr="004538F1" w:rsidTr="009A2EAC">
        <w:trPr>
          <w:trHeight w:val="366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Female gender</w:t>
            </w:r>
            <w:r w:rsidRPr="004538F1">
              <w:rPr>
                <w:rFonts w:cs="Times New Roman"/>
                <w:sz w:val="18"/>
                <w:szCs w:val="18"/>
              </w:rPr>
              <w:t xml:space="preserve"> (in % of total sample size)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Standard"/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94.4% (7)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14.4% (1)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32%(8)</w:t>
            </w:r>
          </w:p>
        </w:tc>
      </w:tr>
      <w:tr w:rsidR="00B77075" w:rsidRPr="004538F1" w:rsidTr="009A2EAC">
        <w:trPr>
          <w:trHeight w:val="174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Place of residence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Standard"/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77075" w:rsidRPr="004538F1" w:rsidTr="009A2EAC">
        <w:trPr>
          <w:trHeight w:val="183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Urban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94.4% (17)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85.7% (6)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92% (23)</w:t>
            </w:r>
          </w:p>
        </w:tc>
      </w:tr>
      <w:tr w:rsidR="00B77075" w:rsidRPr="004538F1" w:rsidTr="009A2EAC">
        <w:trPr>
          <w:trHeight w:val="183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Rural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4.4% (1)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14.3% (1)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8% (2)</w:t>
            </w:r>
          </w:p>
        </w:tc>
      </w:tr>
      <w:tr w:rsidR="00B77075" w:rsidRPr="004538F1" w:rsidTr="009A2EAC">
        <w:trPr>
          <w:trHeight w:val="357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Education</w:t>
            </w:r>
          </w:p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(in % of total sample size)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Standard"/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77075" w:rsidRPr="004538F1" w:rsidTr="009A2EAC">
        <w:trPr>
          <w:trHeight w:val="413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Primary school education, basic vocational training or less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Standard"/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8F1">
              <w:rPr>
                <w:rFonts w:ascii="Times New Roman" w:hAnsi="Times New Roman" w:cs="Times New Roman"/>
                <w:sz w:val="18"/>
                <w:szCs w:val="18"/>
              </w:rPr>
              <w:t>33.3%(6)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71.4% (5)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44% (11)</w:t>
            </w:r>
          </w:p>
        </w:tc>
      </w:tr>
      <w:tr w:rsidR="00B77075" w:rsidRPr="004538F1" w:rsidTr="009A2EAC">
        <w:trPr>
          <w:trHeight w:val="357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Secondary/ Secondary specialized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Standard"/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8F1">
              <w:rPr>
                <w:rFonts w:ascii="Times New Roman" w:hAnsi="Times New Roman" w:cs="Times New Roman"/>
                <w:sz w:val="18"/>
                <w:szCs w:val="18"/>
              </w:rPr>
              <w:t>50% (9)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28.6% (2)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44% (11)</w:t>
            </w:r>
          </w:p>
        </w:tc>
      </w:tr>
      <w:tr w:rsidR="00B77075" w:rsidRPr="004538F1" w:rsidTr="009A2EAC">
        <w:trPr>
          <w:trHeight w:val="183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Higher Education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Standard"/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8F1">
              <w:rPr>
                <w:rFonts w:ascii="Times New Roman" w:hAnsi="Times New Roman" w:cs="Times New Roman"/>
                <w:sz w:val="18"/>
                <w:szCs w:val="18"/>
              </w:rPr>
              <w:t>16.7% (3)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12% (3)</w:t>
            </w:r>
          </w:p>
        </w:tc>
      </w:tr>
      <w:tr w:rsidR="00B77075" w:rsidRPr="004538F1" w:rsidTr="009A2EAC">
        <w:trPr>
          <w:trHeight w:val="366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b/>
                <w:bCs/>
                <w:sz w:val="18"/>
                <w:szCs w:val="18"/>
              </w:rPr>
              <w:t>Employment</w:t>
            </w:r>
          </w:p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(in % of sample size)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Standard"/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77075" w:rsidRPr="004538F1" w:rsidTr="009A2EAC">
        <w:trPr>
          <w:trHeight w:val="183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Unemployed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Standard"/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8F1">
              <w:rPr>
                <w:rFonts w:ascii="Times New Roman" w:hAnsi="Times New Roman" w:cs="Times New Roman"/>
                <w:sz w:val="18"/>
                <w:szCs w:val="18"/>
              </w:rPr>
              <w:t>38.9% (7)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28.6% (2)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36% (9)</w:t>
            </w:r>
          </w:p>
        </w:tc>
      </w:tr>
      <w:tr w:rsidR="00B77075" w:rsidRPr="004538F1" w:rsidTr="009A2EAC">
        <w:trPr>
          <w:trHeight w:val="540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Informal/occasional employment (unskilled labor)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Standard"/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8F1">
              <w:rPr>
                <w:rFonts w:ascii="Times New Roman" w:hAnsi="Times New Roman" w:cs="Times New Roman"/>
                <w:sz w:val="18"/>
                <w:szCs w:val="18"/>
              </w:rPr>
              <w:t>22.2% (4)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42.9% (3)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28%(7)</w:t>
            </w:r>
          </w:p>
        </w:tc>
      </w:tr>
      <w:tr w:rsidR="00B77075" w:rsidRPr="004538F1" w:rsidTr="009A2EAC">
        <w:trPr>
          <w:trHeight w:val="357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Formal employment (skilled  labor)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Standard"/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8F1">
              <w:rPr>
                <w:rFonts w:ascii="Times New Roman" w:hAnsi="Times New Roman" w:cs="Times New Roman"/>
                <w:sz w:val="18"/>
                <w:szCs w:val="18"/>
              </w:rPr>
              <w:t>16.7% (3)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14.3% (1)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16% (4)</w:t>
            </w:r>
          </w:p>
        </w:tc>
      </w:tr>
      <w:tr w:rsidR="00B77075" w:rsidRPr="004538F1" w:rsidTr="009A2EAC">
        <w:trPr>
          <w:trHeight w:val="183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Self-employment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Standard"/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11.1% (2)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8% (2)</w:t>
            </w:r>
          </w:p>
        </w:tc>
      </w:tr>
      <w:tr w:rsidR="00B77075" w:rsidRPr="004538F1" w:rsidTr="009A2EAC">
        <w:trPr>
          <w:trHeight w:val="183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Retired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Standard"/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11.1% (2)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14.3% (1)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12% (3)</w:t>
            </w:r>
          </w:p>
        </w:tc>
      </w:tr>
      <w:tr w:rsidR="00B77075" w:rsidRPr="004538F1" w:rsidTr="009A2EAC">
        <w:trPr>
          <w:trHeight w:val="357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Periods of unemployment reported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Standard"/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61.1% (11)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71.4% (5)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64% (16)</w:t>
            </w:r>
          </w:p>
        </w:tc>
      </w:tr>
      <w:tr w:rsidR="00B77075" w:rsidRPr="004538F1" w:rsidTr="009A2EAC">
        <w:trPr>
          <w:trHeight w:val="183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Imprisonment reported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Standard"/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8F1">
              <w:rPr>
                <w:rFonts w:ascii="Times New Roman" w:hAnsi="Times New Roman" w:cs="Times New Roman"/>
                <w:sz w:val="18"/>
                <w:szCs w:val="18"/>
              </w:rPr>
              <w:t>18.2% (2)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75" w:rsidRPr="004538F1" w:rsidRDefault="00B77075" w:rsidP="009A2EAC">
            <w:pPr>
              <w:pStyle w:val="TableContents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538F1">
              <w:rPr>
                <w:rFonts w:cs="Times New Roman"/>
                <w:sz w:val="18"/>
                <w:szCs w:val="18"/>
              </w:rPr>
              <w:t>8% (2)</w:t>
            </w:r>
          </w:p>
        </w:tc>
      </w:tr>
    </w:tbl>
    <w:p w:rsidR="00B77075" w:rsidRPr="004538F1" w:rsidRDefault="00B77075" w:rsidP="00B77075">
      <w:pPr>
        <w:pStyle w:val="Heading1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</w:pPr>
    </w:p>
    <w:p w:rsidR="004538F1" w:rsidRPr="004538F1" w:rsidRDefault="004538F1" w:rsidP="004538F1">
      <w:pPr>
        <w:rPr>
          <w:sz w:val="18"/>
          <w:szCs w:val="18"/>
        </w:rPr>
      </w:pPr>
    </w:p>
    <w:p w:rsidR="004538F1" w:rsidRPr="004538F1" w:rsidRDefault="004538F1" w:rsidP="004538F1">
      <w:pPr>
        <w:rPr>
          <w:sz w:val="18"/>
          <w:szCs w:val="18"/>
        </w:rPr>
      </w:pPr>
    </w:p>
    <w:p w:rsidR="004538F1" w:rsidRDefault="004538F1" w:rsidP="004538F1">
      <w:pPr>
        <w:rPr>
          <w:sz w:val="18"/>
          <w:szCs w:val="18"/>
        </w:rPr>
      </w:pPr>
    </w:p>
    <w:p w:rsidR="004476D4" w:rsidRDefault="004476D4" w:rsidP="004538F1">
      <w:pPr>
        <w:rPr>
          <w:sz w:val="18"/>
          <w:szCs w:val="18"/>
        </w:rPr>
      </w:pPr>
    </w:p>
    <w:p w:rsidR="004476D4" w:rsidRDefault="004476D4" w:rsidP="004538F1">
      <w:pPr>
        <w:rPr>
          <w:sz w:val="18"/>
          <w:szCs w:val="18"/>
        </w:rPr>
      </w:pPr>
    </w:p>
    <w:p w:rsidR="004476D4" w:rsidRDefault="004476D4" w:rsidP="004538F1">
      <w:pPr>
        <w:rPr>
          <w:sz w:val="18"/>
          <w:szCs w:val="18"/>
        </w:rPr>
      </w:pPr>
    </w:p>
    <w:p w:rsidR="004476D4" w:rsidRDefault="004476D4" w:rsidP="004538F1">
      <w:pPr>
        <w:rPr>
          <w:sz w:val="18"/>
          <w:szCs w:val="18"/>
        </w:rPr>
      </w:pPr>
    </w:p>
    <w:p w:rsidR="004476D4" w:rsidRDefault="004476D4" w:rsidP="004538F1">
      <w:pPr>
        <w:rPr>
          <w:sz w:val="18"/>
          <w:szCs w:val="18"/>
        </w:rPr>
      </w:pPr>
    </w:p>
    <w:p w:rsidR="004476D4" w:rsidRDefault="004476D4" w:rsidP="004538F1">
      <w:pPr>
        <w:rPr>
          <w:sz w:val="18"/>
          <w:szCs w:val="18"/>
        </w:rPr>
      </w:pPr>
    </w:p>
    <w:p w:rsidR="004476D4" w:rsidRDefault="004476D4" w:rsidP="004538F1">
      <w:pPr>
        <w:rPr>
          <w:sz w:val="18"/>
          <w:szCs w:val="18"/>
        </w:rPr>
      </w:pPr>
    </w:p>
    <w:p w:rsidR="004476D4" w:rsidRDefault="004476D4" w:rsidP="004538F1">
      <w:pPr>
        <w:rPr>
          <w:sz w:val="18"/>
          <w:szCs w:val="18"/>
        </w:rPr>
      </w:pPr>
    </w:p>
    <w:p w:rsidR="004476D4" w:rsidRDefault="004476D4" w:rsidP="004538F1">
      <w:pPr>
        <w:rPr>
          <w:sz w:val="18"/>
          <w:szCs w:val="18"/>
        </w:rPr>
      </w:pPr>
    </w:p>
    <w:p w:rsidR="004476D4" w:rsidRPr="004538F1" w:rsidRDefault="004476D4" w:rsidP="004538F1">
      <w:pPr>
        <w:rPr>
          <w:sz w:val="18"/>
          <w:szCs w:val="18"/>
        </w:rPr>
      </w:pPr>
    </w:p>
    <w:p w:rsidR="004476D4" w:rsidRPr="00ED75A7" w:rsidRDefault="0034236B" w:rsidP="004476D4">
      <w:pPr>
        <w:pStyle w:val="Heading1"/>
        <w:jc w:val="center"/>
        <w:rPr>
          <w:rStyle w:val="WW-Absatz-Standardschriftart"/>
          <w:rFonts w:ascii="Times New Roman" w:hAnsi="Times New Roman" w:cs="Times New Roman"/>
        </w:rPr>
      </w:pPr>
      <w:r>
        <w:rPr>
          <w:rStyle w:val="WW-Absatz-Standardschriftart"/>
          <w:rFonts w:ascii="Times New Roman" w:hAnsi="Times New Roman" w:cs="Times New Roman"/>
        </w:rPr>
        <w:lastRenderedPageBreak/>
        <w:t>WEBAPPENDIX B</w:t>
      </w:r>
    </w:p>
    <w:p w:rsidR="004476D4" w:rsidRPr="00ED75A7" w:rsidRDefault="004476D4" w:rsidP="004476D4">
      <w:pPr>
        <w:rPr>
          <w:rFonts w:ascii="Times New Roman" w:hAnsi="Times New Roman" w:cs="Times New Roman"/>
        </w:rPr>
      </w:pPr>
    </w:p>
    <w:p w:rsidR="004476D4" w:rsidRPr="00ED75A7" w:rsidRDefault="004476D4" w:rsidP="004476D4">
      <w:pPr>
        <w:rPr>
          <w:rFonts w:ascii="Times New Roman" w:hAnsi="Times New Roman" w:cs="Times New Roman"/>
        </w:rPr>
      </w:pPr>
    </w:p>
    <w:p w:rsidR="004476D4" w:rsidRDefault="004476D4" w:rsidP="00447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Thematic maps of analyzed material.</w:t>
      </w:r>
    </w:p>
    <w:p w:rsidR="004476D4" w:rsidRDefault="004476D4" w:rsidP="004476D4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36EE2CC8" wp14:editId="6A38C6A0">
            <wp:simplePos x="0" y="0"/>
            <wp:positionH relativeFrom="column">
              <wp:posOffset>-850900</wp:posOffset>
            </wp:positionH>
            <wp:positionV relativeFrom="paragraph">
              <wp:posOffset>125039</wp:posOffset>
            </wp:positionV>
            <wp:extent cx="7645400" cy="3071551"/>
            <wp:effectExtent l="0" t="0" r="0" b="0"/>
            <wp:wrapNone/>
            <wp:docPr id="1" name="Picture 1" descr="C:\Users\Maria_Neufeld.CAMH\Desktop\APA_qualitative psychology\Full thematic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_Neufeld.CAMH\Desktop\APA_qualitative psychology\Full thematic m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307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76D4" w:rsidRDefault="004476D4" w:rsidP="004476D4">
      <w:pPr>
        <w:rPr>
          <w:rFonts w:ascii="Times New Roman" w:hAnsi="Times New Roman" w:cs="Times New Roman"/>
        </w:rPr>
      </w:pPr>
    </w:p>
    <w:p w:rsidR="004476D4" w:rsidRDefault="004476D4" w:rsidP="004476D4">
      <w:pPr>
        <w:rPr>
          <w:rFonts w:ascii="Times New Roman" w:hAnsi="Times New Roman" w:cs="Times New Roman"/>
        </w:rPr>
      </w:pPr>
    </w:p>
    <w:p w:rsidR="004476D4" w:rsidRDefault="004476D4" w:rsidP="004476D4">
      <w:pPr>
        <w:rPr>
          <w:rFonts w:ascii="Times New Roman" w:hAnsi="Times New Roman" w:cs="Times New Roman"/>
        </w:rPr>
      </w:pPr>
    </w:p>
    <w:p w:rsidR="008F40A7" w:rsidRPr="004538F1" w:rsidRDefault="008F40A7" w:rsidP="000C47C5">
      <w:pPr>
        <w:rPr>
          <w:rFonts w:ascii="Times New Roman" w:hAnsi="Times New Roman" w:cs="Times New Roman"/>
          <w:sz w:val="18"/>
          <w:szCs w:val="18"/>
        </w:rPr>
      </w:pPr>
    </w:p>
    <w:p w:rsidR="004476D4" w:rsidRDefault="004476D4" w:rsidP="004A494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6D4" w:rsidRDefault="004476D4" w:rsidP="004A494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6D4" w:rsidRDefault="004476D4" w:rsidP="004A494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6D4" w:rsidRDefault="004476D4" w:rsidP="004A494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6D4" w:rsidRDefault="004476D4" w:rsidP="004A494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6D4" w:rsidRDefault="004476D4" w:rsidP="004A494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6D4" w:rsidRDefault="004476D4" w:rsidP="004A494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6D4" w:rsidRDefault="004476D4" w:rsidP="004A494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6D4" w:rsidRDefault="004476D4" w:rsidP="004A494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6D4" w:rsidRDefault="004476D4" w:rsidP="004A494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6D4" w:rsidRDefault="004476D4" w:rsidP="004A494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6D4" w:rsidRDefault="004476D4" w:rsidP="004A494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6D4" w:rsidRDefault="004476D4" w:rsidP="004A494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6D4" w:rsidRDefault="004476D4" w:rsidP="004A494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6D4" w:rsidRDefault="004476D4" w:rsidP="004476D4">
      <w:pPr>
        <w:pStyle w:val="Caption"/>
        <w:rPr>
          <w:sz w:val="18"/>
          <w:szCs w:val="18"/>
        </w:rPr>
      </w:pPr>
      <w:r w:rsidRPr="004476D4">
        <w:rPr>
          <w:sz w:val="18"/>
          <w:szCs w:val="18"/>
        </w:rPr>
        <w:t>Figure W</w:t>
      </w:r>
      <w:r w:rsidRPr="004476D4">
        <w:rPr>
          <w:sz w:val="18"/>
          <w:szCs w:val="18"/>
        </w:rPr>
        <w:fldChar w:fldCharType="begin"/>
      </w:r>
      <w:r w:rsidRPr="004476D4">
        <w:rPr>
          <w:sz w:val="18"/>
          <w:szCs w:val="18"/>
        </w:rPr>
        <w:instrText xml:space="preserve"> SEQ Figure \* ARABIC </w:instrText>
      </w:r>
      <w:r w:rsidRPr="004476D4">
        <w:rPr>
          <w:sz w:val="18"/>
          <w:szCs w:val="18"/>
        </w:rPr>
        <w:fldChar w:fldCharType="separate"/>
      </w:r>
      <w:r w:rsidR="0034236B">
        <w:rPr>
          <w:noProof/>
          <w:sz w:val="18"/>
          <w:szCs w:val="18"/>
        </w:rPr>
        <w:t>1</w:t>
      </w:r>
      <w:r w:rsidRPr="004476D4">
        <w:rPr>
          <w:sz w:val="18"/>
          <w:szCs w:val="18"/>
        </w:rPr>
        <w:fldChar w:fldCharType="end"/>
      </w:r>
      <w:r w:rsidRPr="004476D4">
        <w:rPr>
          <w:sz w:val="18"/>
          <w:szCs w:val="18"/>
        </w:rPr>
        <w:t>. Full them</w:t>
      </w:r>
      <w:r>
        <w:rPr>
          <w:sz w:val="18"/>
          <w:szCs w:val="18"/>
        </w:rPr>
        <w:t xml:space="preserve">atic map </w:t>
      </w:r>
      <w:r w:rsidR="0034236B">
        <w:rPr>
          <w:sz w:val="18"/>
          <w:szCs w:val="18"/>
        </w:rPr>
        <w:t xml:space="preserve">of </w:t>
      </w:r>
      <w:r>
        <w:rPr>
          <w:sz w:val="18"/>
          <w:szCs w:val="18"/>
        </w:rPr>
        <w:t xml:space="preserve">the overall </w:t>
      </w:r>
      <w:r w:rsidR="0034236B">
        <w:rPr>
          <w:sz w:val="18"/>
          <w:szCs w:val="18"/>
        </w:rPr>
        <w:t xml:space="preserve">interview </w:t>
      </w:r>
      <w:r>
        <w:rPr>
          <w:sz w:val="18"/>
          <w:szCs w:val="18"/>
        </w:rPr>
        <w:t>study (for the</w:t>
      </w:r>
      <w:r w:rsidRPr="004476D4">
        <w:rPr>
          <w:sz w:val="18"/>
          <w:szCs w:val="18"/>
        </w:rPr>
        <w:t xml:space="preserve"> sub</w:t>
      </w:r>
      <w:r>
        <w:rPr>
          <w:sz w:val="18"/>
          <w:szCs w:val="18"/>
        </w:rPr>
        <w:t>-study on unrecorded drinking patterns and harm see:</w:t>
      </w:r>
      <w:r w:rsidRPr="004476D4">
        <w:rPr>
          <w:sz w:val="18"/>
          <w:szCs w:val="18"/>
        </w:rPr>
        <w:fldChar w:fldCharType="begin"/>
      </w:r>
      <w:r w:rsidRPr="004476D4">
        <w:rPr>
          <w:sz w:val="18"/>
          <w:szCs w:val="18"/>
        </w:rPr>
        <w:instrText xml:space="preserve"> ADDIN EN.CITE &lt;EndNote&gt;&lt;Cite&gt;&lt;Author&gt;Neufeld&lt;/Author&gt;&lt;Year&gt;2017&lt;/Year&gt;&lt;RecNum&gt;27916&lt;/RecNum&gt;&lt;DisplayText&gt;(Neufeld et al., 2016; Neufeld et al., 2017)&lt;/DisplayText&gt;&lt;record&gt;&lt;rec-number&gt;27916&lt;/rec-number&gt;&lt;foreign-keys&gt;&lt;key app="EN" db-id="a5a9vffa2p2wzterez5v9fxy5se0d2ar5atz" timestamp="1486044401"&gt;27916&lt;/key&gt;&lt;/foreign-keys&gt;&lt;ref-type name="Journal Article"&gt;17&lt;/ref-type&gt;&lt;contributors&gt;&lt;authors&gt;&lt;author&gt;Neufeld, M.&lt;/author&gt;&lt;author&gt;Wittchen, H. U.&lt;/author&gt;&lt;author&gt;Rehm, J.&lt;/author&gt;&lt;/authors&gt;&lt;/contributors&gt;&lt;titles&gt;&lt;title&gt;Drinking patterns and harm of unrecorded alcohol in Russia: a qualitative interview study&lt;/title&gt;&lt;secondary-title&gt;Addiction Research &amp;amp; Theory&lt;/secondary-title&gt;&lt;/titles&gt;&lt;periodical&gt;&lt;full-title&gt;Addiction Research &amp;amp; Theory&lt;/full-title&gt;&lt;abbr-1&gt;Addict Res Theory&lt;/abbr-1&gt;&lt;/periodical&gt;&lt;pages&gt;310-317&lt;/pages&gt;&lt;volume&gt;25&lt;/volume&gt;&lt;number&gt;4&lt;/number&gt;&lt;dates&gt;&lt;year&gt;2017&lt;/year&gt;&lt;/dates&gt;&lt;urls&gt;&lt;/urls&gt;&lt;/record&gt;&lt;/Cite&gt;&lt;Cite&gt;&lt;Author&gt;Neufeld&lt;/Author&gt;&lt;Year&gt;2016&lt;/Year&gt;&lt;RecNum&gt;27383&lt;/RecNum&gt;&lt;record&gt;&lt;rec-number&gt;27383&lt;/rec-number&gt;&lt;foreign-keys&gt;&lt;key app="EN" db-id="a5a9vffa2p2wzterez5v9fxy5se0d2ar5atz" timestamp="1475172934"&gt;27383&lt;/key&gt;&lt;/foreign-keys&gt;&lt;ref-type name="Journal Article"&gt;17&lt;/ref-type&gt;&lt;contributors&gt;&lt;authors&gt;&lt;author&gt;Neufeld, M.&lt;/author&gt;&lt;author&gt;Lachenmeier, D.&lt;/author&gt;&lt;author&gt;Hausler, T.&lt;/author&gt;&lt;author&gt;Rehm, J.&lt;/author&gt;&lt;/authors&gt;&lt;/contributors&gt;&lt;titles&gt;&lt;title&gt;Surrogate alcohol containing methanol, social depravation and public health in Novosibirsk, Russia&lt;/title&gt;&lt;secondary-title&gt;International Journal of Drug Policy&lt;/secondary-title&gt;&lt;/titles&gt;&lt;periodical&gt;&lt;full-title&gt;International Journal of Drug Policy&lt;/full-title&gt;&lt;/periodical&gt;&lt;pages&gt;107-110&lt;/pages&gt;&lt;volume&gt;37&lt;/volume&gt;&lt;dates&gt;&lt;year&gt;2016&lt;/year&gt;&lt;/dates&gt;&lt;urls&gt;&lt;/urls&gt;&lt;/record&gt;&lt;/Cite&gt;&lt;/EndNote&gt;</w:instrText>
      </w:r>
      <w:r w:rsidRPr="004476D4">
        <w:rPr>
          <w:sz w:val="18"/>
          <w:szCs w:val="18"/>
        </w:rPr>
        <w:fldChar w:fldCharType="separate"/>
      </w:r>
      <w:r w:rsidRPr="004476D4">
        <w:rPr>
          <w:noProof/>
          <w:sz w:val="18"/>
          <w:szCs w:val="18"/>
        </w:rPr>
        <w:t xml:space="preserve"> Neufeld et al., 2017</w:t>
      </w:r>
      <w:r w:rsidR="002C33A5">
        <w:rPr>
          <w:noProof/>
          <w:sz w:val="18"/>
          <w:szCs w:val="18"/>
        </w:rPr>
        <w:t>a</w:t>
      </w:r>
      <w:r w:rsidRPr="004476D4">
        <w:rPr>
          <w:noProof/>
          <w:sz w:val="18"/>
          <w:szCs w:val="18"/>
        </w:rPr>
        <w:t>)</w:t>
      </w:r>
      <w:r w:rsidRPr="004476D4">
        <w:rPr>
          <w:sz w:val="18"/>
          <w:szCs w:val="18"/>
        </w:rPr>
        <w:fldChar w:fldCharType="end"/>
      </w:r>
      <w:r w:rsidRPr="004476D4">
        <w:rPr>
          <w:sz w:val="18"/>
          <w:szCs w:val="18"/>
        </w:rPr>
        <w:t>.</w:t>
      </w:r>
    </w:p>
    <w:p w:rsidR="0034236B" w:rsidRDefault="0034236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236B" w:rsidRDefault="0034236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34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99" w:rsidRDefault="00B12C99" w:rsidP="00C23A3B">
      <w:pPr>
        <w:spacing w:line="240" w:lineRule="auto"/>
      </w:pPr>
      <w:r>
        <w:separator/>
      </w:r>
    </w:p>
  </w:endnote>
  <w:endnote w:type="continuationSeparator" w:id="0">
    <w:p w:rsidR="00B12C99" w:rsidRDefault="00B12C99" w:rsidP="00C23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99" w:rsidRDefault="00B12C99" w:rsidP="00C23A3B">
      <w:pPr>
        <w:spacing w:line="240" w:lineRule="auto"/>
      </w:pPr>
      <w:r>
        <w:separator/>
      </w:r>
    </w:p>
  </w:footnote>
  <w:footnote w:type="continuationSeparator" w:id="0">
    <w:p w:rsidR="00B12C99" w:rsidRDefault="00B12C99" w:rsidP="00C23A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F5"/>
    <w:rsid w:val="000067E9"/>
    <w:rsid w:val="00013D5B"/>
    <w:rsid w:val="00021867"/>
    <w:rsid w:val="00036E5A"/>
    <w:rsid w:val="000419A8"/>
    <w:rsid w:val="000445A6"/>
    <w:rsid w:val="000475C7"/>
    <w:rsid w:val="00047BEB"/>
    <w:rsid w:val="000562BB"/>
    <w:rsid w:val="00061C84"/>
    <w:rsid w:val="00066B21"/>
    <w:rsid w:val="000704F6"/>
    <w:rsid w:val="000705D2"/>
    <w:rsid w:val="00070E2C"/>
    <w:rsid w:val="000746EA"/>
    <w:rsid w:val="00077220"/>
    <w:rsid w:val="00080A8C"/>
    <w:rsid w:val="000960BB"/>
    <w:rsid w:val="000A347A"/>
    <w:rsid w:val="000B308E"/>
    <w:rsid w:val="000B4550"/>
    <w:rsid w:val="000B675C"/>
    <w:rsid w:val="000C47C5"/>
    <w:rsid w:val="000C7308"/>
    <w:rsid w:val="000D5A95"/>
    <w:rsid w:val="000E795E"/>
    <w:rsid w:val="000F0594"/>
    <w:rsid w:val="000F7304"/>
    <w:rsid w:val="00102CAD"/>
    <w:rsid w:val="00103AC6"/>
    <w:rsid w:val="00103E1F"/>
    <w:rsid w:val="001177A4"/>
    <w:rsid w:val="00120825"/>
    <w:rsid w:val="00126C81"/>
    <w:rsid w:val="0015338C"/>
    <w:rsid w:val="00154DA0"/>
    <w:rsid w:val="00174A48"/>
    <w:rsid w:val="00186D66"/>
    <w:rsid w:val="00186F70"/>
    <w:rsid w:val="001B6BD7"/>
    <w:rsid w:val="001C586E"/>
    <w:rsid w:val="001C655C"/>
    <w:rsid w:val="001D4B2A"/>
    <w:rsid w:val="001F7A8C"/>
    <w:rsid w:val="00200F54"/>
    <w:rsid w:val="002053A2"/>
    <w:rsid w:val="00223A08"/>
    <w:rsid w:val="00275D39"/>
    <w:rsid w:val="00294824"/>
    <w:rsid w:val="002A43DE"/>
    <w:rsid w:val="002B0B4B"/>
    <w:rsid w:val="002C22B0"/>
    <w:rsid w:val="002C33A5"/>
    <w:rsid w:val="002D7B23"/>
    <w:rsid w:val="002E335A"/>
    <w:rsid w:val="002E77E8"/>
    <w:rsid w:val="00305EA3"/>
    <w:rsid w:val="00311E51"/>
    <w:rsid w:val="00337BE7"/>
    <w:rsid w:val="00337EF4"/>
    <w:rsid w:val="0034236B"/>
    <w:rsid w:val="003428D8"/>
    <w:rsid w:val="0034376D"/>
    <w:rsid w:val="00344D03"/>
    <w:rsid w:val="00344FF6"/>
    <w:rsid w:val="00346400"/>
    <w:rsid w:val="00373DBF"/>
    <w:rsid w:val="003777F5"/>
    <w:rsid w:val="003E1C0D"/>
    <w:rsid w:val="003E1E78"/>
    <w:rsid w:val="003E21D4"/>
    <w:rsid w:val="003E2AD6"/>
    <w:rsid w:val="003E6662"/>
    <w:rsid w:val="003E72B7"/>
    <w:rsid w:val="003F1D0C"/>
    <w:rsid w:val="003F442F"/>
    <w:rsid w:val="00425FF3"/>
    <w:rsid w:val="0043440D"/>
    <w:rsid w:val="00436762"/>
    <w:rsid w:val="0044347A"/>
    <w:rsid w:val="0044401A"/>
    <w:rsid w:val="004476D4"/>
    <w:rsid w:val="004538F1"/>
    <w:rsid w:val="00456D30"/>
    <w:rsid w:val="00474AA4"/>
    <w:rsid w:val="004A4948"/>
    <w:rsid w:val="004A647C"/>
    <w:rsid w:val="004B7D21"/>
    <w:rsid w:val="004C2401"/>
    <w:rsid w:val="004C3E41"/>
    <w:rsid w:val="004C7E13"/>
    <w:rsid w:val="004D5693"/>
    <w:rsid w:val="004E1F5A"/>
    <w:rsid w:val="004E2558"/>
    <w:rsid w:val="004E4C7E"/>
    <w:rsid w:val="00500650"/>
    <w:rsid w:val="005023F1"/>
    <w:rsid w:val="00513B27"/>
    <w:rsid w:val="0052636B"/>
    <w:rsid w:val="00531718"/>
    <w:rsid w:val="00547949"/>
    <w:rsid w:val="0055288B"/>
    <w:rsid w:val="00552920"/>
    <w:rsid w:val="00555FAD"/>
    <w:rsid w:val="00564949"/>
    <w:rsid w:val="00572E37"/>
    <w:rsid w:val="00573E9B"/>
    <w:rsid w:val="00576D83"/>
    <w:rsid w:val="005A2E6C"/>
    <w:rsid w:val="005A444D"/>
    <w:rsid w:val="005C782F"/>
    <w:rsid w:val="005D646B"/>
    <w:rsid w:val="005F16A7"/>
    <w:rsid w:val="005F6993"/>
    <w:rsid w:val="00610361"/>
    <w:rsid w:val="00613034"/>
    <w:rsid w:val="00632174"/>
    <w:rsid w:val="00643433"/>
    <w:rsid w:val="00675C25"/>
    <w:rsid w:val="00677AED"/>
    <w:rsid w:val="00681C5D"/>
    <w:rsid w:val="0068698C"/>
    <w:rsid w:val="0069032C"/>
    <w:rsid w:val="006B053B"/>
    <w:rsid w:val="006B2A3C"/>
    <w:rsid w:val="006E1A5B"/>
    <w:rsid w:val="006E7279"/>
    <w:rsid w:val="00702256"/>
    <w:rsid w:val="00706BC7"/>
    <w:rsid w:val="007101F9"/>
    <w:rsid w:val="0072397E"/>
    <w:rsid w:val="00724513"/>
    <w:rsid w:val="007307BB"/>
    <w:rsid w:val="00733817"/>
    <w:rsid w:val="00737E63"/>
    <w:rsid w:val="00756E31"/>
    <w:rsid w:val="00777CD2"/>
    <w:rsid w:val="007920AF"/>
    <w:rsid w:val="007948DB"/>
    <w:rsid w:val="007A6D0F"/>
    <w:rsid w:val="007B09A2"/>
    <w:rsid w:val="007B2838"/>
    <w:rsid w:val="007C49F2"/>
    <w:rsid w:val="007E76F5"/>
    <w:rsid w:val="007F115A"/>
    <w:rsid w:val="008035AE"/>
    <w:rsid w:val="008056C6"/>
    <w:rsid w:val="008074F3"/>
    <w:rsid w:val="00812633"/>
    <w:rsid w:val="00822B78"/>
    <w:rsid w:val="00833422"/>
    <w:rsid w:val="00842EFE"/>
    <w:rsid w:val="00843AFA"/>
    <w:rsid w:val="0085656E"/>
    <w:rsid w:val="00856D40"/>
    <w:rsid w:val="00866A90"/>
    <w:rsid w:val="00867CA1"/>
    <w:rsid w:val="00873FD8"/>
    <w:rsid w:val="008929BA"/>
    <w:rsid w:val="008B0F34"/>
    <w:rsid w:val="008C3FE7"/>
    <w:rsid w:val="008C75D3"/>
    <w:rsid w:val="008D2E15"/>
    <w:rsid w:val="008F2924"/>
    <w:rsid w:val="008F40A7"/>
    <w:rsid w:val="0090107A"/>
    <w:rsid w:val="00903AEC"/>
    <w:rsid w:val="00933DB1"/>
    <w:rsid w:val="00946D0E"/>
    <w:rsid w:val="00950414"/>
    <w:rsid w:val="00956E88"/>
    <w:rsid w:val="00961169"/>
    <w:rsid w:val="00963321"/>
    <w:rsid w:val="009659B4"/>
    <w:rsid w:val="00977B4D"/>
    <w:rsid w:val="00984C82"/>
    <w:rsid w:val="009929A7"/>
    <w:rsid w:val="009B0B1E"/>
    <w:rsid w:val="009C148D"/>
    <w:rsid w:val="009E1275"/>
    <w:rsid w:val="009F195F"/>
    <w:rsid w:val="009F2657"/>
    <w:rsid w:val="00A122EF"/>
    <w:rsid w:val="00A173CD"/>
    <w:rsid w:val="00A301A5"/>
    <w:rsid w:val="00A30ACB"/>
    <w:rsid w:val="00A3302F"/>
    <w:rsid w:val="00A33077"/>
    <w:rsid w:val="00A46C72"/>
    <w:rsid w:val="00A54077"/>
    <w:rsid w:val="00A5481A"/>
    <w:rsid w:val="00A74317"/>
    <w:rsid w:val="00A808FC"/>
    <w:rsid w:val="00A908A3"/>
    <w:rsid w:val="00A94F3D"/>
    <w:rsid w:val="00AA5ACE"/>
    <w:rsid w:val="00AB6417"/>
    <w:rsid w:val="00AC565D"/>
    <w:rsid w:val="00AD322B"/>
    <w:rsid w:val="00AE21DC"/>
    <w:rsid w:val="00AE5F50"/>
    <w:rsid w:val="00AE6FDD"/>
    <w:rsid w:val="00AF0542"/>
    <w:rsid w:val="00B070FA"/>
    <w:rsid w:val="00B108E8"/>
    <w:rsid w:val="00B12C99"/>
    <w:rsid w:val="00B223A6"/>
    <w:rsid w:val="00B27285"/>
    <w:rsid w:val="00B315FE"/>
    <w:rsid w:val="00B31BBE"/>
    <w:rsid w:val="00B46F0A"/>
    <w:rsid w:val="00B50EF4"/>
    <w:rsid w:val="00B6104C"/>
    <w:rsid w:val="00B77075"/>
    <w:rsid w:val="00B83A4F"/>
    <w:rsid w:val="00B866F6"/>
    <w:rsid w:val="00B87ACC"/>
    <w:rsid w:val="00B90EE6"/>
    <w:rsid w:val="00B95C15"/>
    <w:rsid w:val="00BB081E"/>
    <w:rsid w:val="00BC70C9"/>
    <w:rsid w:val="00BD3202"/>
    <w:rsid w:val="00BD6D1F"/>
    <w:rsid w:val="00BE5F77"/>
    <w:rsid w:val="00BF3018"/>
    <w:rsid w:val="00C05476"/>
    <w:rsid w:val="00C23A3B"/>
    <w:rsid w:val="00C3550E"/>
    <w:rsid w:val="00C41D63"/>
    <w:rsid w:val="00C41FB5"/>
    <w:rsid w:val="00C42EC3"/>
    <w:rsid w:val="00C47416"/>
    <w:rsid w:val="00C7128D"/>
    <w:rsid w:val="00C7648B"/>
    <w:rsid w:val="00C76810"/>
    <w:rsid w:val="00C84695"/>
    <w:rsid w:val="00C87883"/>
    <w:rsid w:val="00C97200"/>
    <w:rsid w:val="00CA3186"/>
    <w:rsid w:val="00CA4826"/>
    <w:rsid w:val="00CB1CDE"/>
    <w:rsid w:val="00CB5482"/>
    <w:rsid w:val="00CB55AA"/>
    <w:rsid w:val="00CC4212"/>
    <w:rsid w:val="00CC742D"/>
    <w:rsid w:val="00CD42C3"/>
    <w:rsid w:val="00CE64F3"/>
    <w:rsid w:val="00CE67DA"/>
    <w:rsid w:val="00D03039"/>
    <w:rsid w:val="00D03EC6"/>
    <w:rsid w:val="00D12FB5"/>
    <w:rsid w:val="00D17DE4"/>
    <w:rsid w:val="00D21767"/>
    <w:rsid w:val="00D517D4"/>
    <w:rsid w:val="00D5576F"/>
    <w:rsid w:val="00D630DB"/>
    <w:rsid w:val="00D7413E"/>
    <w:rsid w:val="00D74989"/>
    <w:rsid w:val="00D77C9B"/>
    <w:rsid w:val="00D84D70"/>
    <w:rsid w:val="00D929B8"/>
    <w:rsid w:val="00DA3255"/>
    <w:rsid w:val="00DB40C7"/>
    <w:rsid w:val="00DD1650"/>
    <w:rsid w:val="00DD37F5"/>
    <w:rsid w:val="00DD4003"/>
    <w:rsid w:val="00DD7C43"/>
    <w:rsid w:val="00E03F02"/>
    <w:rsid w:val="00E060FA"/>
    <w:rsid w:val="00E11B65"/>
    <w:rsid w:val="00E350B9"/>
    <w:rsid w:val="00E721C2"/>
    <w:rsid w:val="00E76C87"/>
    <w:rsid w:val="00E94887"/>
    <w:rsid w:val="00E95469"/>
    <w:rsid w:val="00E9668C"/>
    <w:rsid w:val="00EA1E23"/>
    <w:rsid w:val="00EA39AA"/>
    <w:rsid w:val="00ED75A7"/>
    <w:rsid w:val="00F10F11"/>
    <w:rsid w:val="00F25A72"/>
    <w:rsid w:val="00F34FE9"/>
    <w:rsid w:val="00F621FF"/>
    <w:rsid w:val="00F631FF"/>
    <w:rsid w:val="00F732A0"/>
    <w:rsid w:val="00F757A5"/>
    <w:rsid w:val="00F82B28"/>
    <w:rsid w:val="00F861C5"/>
    <w:rsid w:val="00F902FB"/>
    <w:rsid w:val="00FA0751"/>
    <w:rsid w:val="00FB62D0"/>
    <w:rsid w:val="00FC7AB0"/>
    <w:rsid w:val="00FD544C"/>
    <w:rsid w:val="00FD765B"/>
    <w:rsid w:val="00FE0774"/>
    <w:rsid w:val="00FF271A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3B"/>
  </w:style>
  <w:style w:type="paragraph" w:styleId="Heading1">
    <w:name w:val="heading 1"/>
    <w:basedOn w:val="Normal"/>
    <w:next w:val="Normal"/>
    <w:link w:val="Heading1Char"/>
    <w:uiPriority w:val="9"/>
    <w:qFormat/>
    <w:rsid w:val="00C23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D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6B05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WW-Absatz-Standardschriftart">
    <w:name w:val="WW-Absatz-Standardschriftart"/>
    <w:rsid w:val="006B053B"/>
  </w:style>
  <w:style w:type="paragraph" w:customStyle="1" w:styleId="Standard1">
    <w:name w:val="Standard1"/>
    <w:rsid w:val="00AE5F5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">
    <w:name w:val="st"/>
    <w:basedOn w:val="DefaultParagraphFont"/>
    <w:rsid w:val="00702256"/>
  </w:style>
  <w:style w:type="character" w:customStyle="1" w:styleId="WW-Absatz-Standardschriftart1111">
    <w:name w:val="WW-Absatz-Standardschriftart1111"/>
    <w:rsid w:val="00702256"/>
  </w:style>
  <w:style w:type="character" w:customStyle="1" w:styleId="WW-Absatz-Standardschriftart111111">
    <w:name w:val="WW-Absatz-Standardschriftart111111"/>
    <w:rsid w:val="004C7E13"/>
  </w:style>
  <w:style w:type="paragraph" w:styleId="BodyText">
    <w:name w:val="Body Text"/>
    <w:basedOn w:val="Normal"/>
    <w:link w:val="BodyTextChar"/>
    <w:rsid w:val="004C7E13"/>
    <w:pPr>
      <w:suppressAutoHyphens/>
      <w:spacing w:after="120" w:line="252" w:lineRule="auto"/>
    </w:pPr>
    <w:rPr>
      <w:rFonts w:ascii="Calibri" w:eastAsia="SimSun" w:hAnsi="Calibri" w:cs="Tahoma"/>
      <w:lang w:val="de-AT" w:eastAsia="ar-SA"/>
    </w:rPr>
  </w:style>
  <w:style w:type="character" w:customStyle="1" w:styleId="BodyTextChar">
    <w:name w:val="Body Text Char"/>
    <w:basedOn w:val="DefaultParagraphFont"/>
    <w:link w:val="BodyText"/>
    <w:rsid w:val="004C7E13"/>
    <w:rPr>
      <w:rFonts w:ascii="Calibri" w:eastAsia="SimSun" w:hAnsi="Calibri" w:cs="Tahoma"/>
      <w:lang w:val="de-AT" w:eastAsia="ar-SA"/>
    </w:rPr>
  </w:style>
  <w:style w:type="character" w:customStyle="1" w:styleId="FootnoteCharacters">
    <w:name w:val="Footnote Characters"/>
    <w:rsid w:val="00C23A3B"/>
    <w:rPr>
      <w:vertAlign w:val="superscript"/>
    </w:rPr>
  </w:style>
  <w:style w:type="character" w:customStyle="1" w:styleId="Funotenzeichen1">
    <w:name w:val="Fußnotenzeichen1"/>
    <w:rsid w:val="00C23A3B"/>
    <w:rPr>
      <w:vertAlign w:val="superscript"/>
    </w:rPr>
  </w:style>
  <w:style w:type="character" w:customStyle="1" w:styleId="WW-Absatz-Standardschriftart111111111111111111">
    <w:name w:val="WW-Absatz-Standardschriftart111111111111111111"/>
    <w:rsid w:val="00C23A3B"/>
  </w:style>
  <w:style w:type="paragraph" w:styleId="FootnoteText">
    <w:name w:val="footnote text"/>
    <w:basedOn w:val="Normal"/>
    <w:link w:val="FootnoteTextChar"/>
    <w:rsid w:val="00C23A3B"/>
    <w:pPr>
      <w:widowControl w:val="0"/>
      <w:suppressLineNumbers/>
      <w:suppressAutoHyphens/>
      <w:spacing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C23A3B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customStyle="1" w:styleId="Heading20">
    <w:name w:val="Heading (2)"/>
    <w:basedOn w:val="Heading1"/>
    <w:rsid w:val="00C23A3B"/>
    <w:pPr>
      <w:keepLines w:val="0"/>
      <w:widowControl w:val="0"/>
      <w:suppressAutoHyphens/>
      <w:spacing w:after="300" w:line="240" w:lineRule="auto"/>
      <w:ind w:left="706"/>
    </w:pPr>
    <w:rPr>
      <w:rFonts w:ascii="Times New Roman" w:eastAsia="Times New Roman" w:hAnsi="Times New Roman" w:cs="Times New Roman"/>
      <w:color w:val="auto"/>
      <w:kern w:val="1"/>
      <w:sz w:val="24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23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-Absatz-Standardschriftart1111111111111111111">
    <w:name w:val="WW-Absatz-Standardschriftart1111111111111111111"/>
    <w:rsid w:val="00E721C2"/>
  </w:style>
  <w:style w:type="character" w:styleId="FootnoteReference">
    <w:name w:val="footnote reference"/>
    <w:basedOn w:val="DefaultParagraphFont"/>
    <w:unhideWhenUsed/>
    <w:rsid w:val="00AE6FDD"/>
    <w:rPr>
      <w:vertAlign w:val="superscript"/>
    </w:rPr>
  </w:style>
  <w:style w:type="character" w:customStyle="1" w:styleId="WW-FootnoteCharacters">
    <w:name w:val="WW-Footnote Characters"/>
    <w:rsid w:val="00D21767"/>
    <w:rPr>
      <w:vertAlign w:val="superscript"/>
    </w:rPr>
  </w:style>
  <w:style w:type="character" w:customStyle="1" w:styleId="Absatz-Standardschriftart1">
    <w:name w:val="Absatz-Standardschriftart1"/>
    <w:rsid w:val="00D21767"/>
  </w:style>
  <w:style w:type="character" w:customStyle="1" w:styleId="WW-Absatz-Standardschriftart1">
    <w:name w:val="WW-Absatz-Standardschriftart1"/>
    <w:rsid w:val="00D21767"/>
  </w:style>
  <w:style w:type="paragraph" w:customStyle="1" w:styleId="FootnoteText1">
    <w:name w:val="Footnote Text1"/>
    <w:basedOn w:val="Normal"/>
    <w:rsid w:val="00950414"/>
    <w:pPr>
      <w:widowControl w:val="0"/>
      <w:suppressLineNumbers/>
      <w:suppressAutoHyphens/>
      <w:spacing w:line="100" w:lineRule="atLeast"/>
      <w:ind w:left="339" w:hanging="339"/>
    </w:pPr>
    <w:rPr>
      <w:rFonts w:ascii="Liberation Serif" w:eastAsia="Droid Sans Fallback" w:hAnsi="Liberation Serif" w:cs="FreeSans"/>
      <w:kern w:val="1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B83A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4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D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qFormat/>
    <w:rsid w:val="00B77075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TableContents">
    <w:name w:val="Table Contents"/>
    <w:basedOn w:val="Normal"/>
    <w:rsid w:val="00B77075"/>
    <w:pPr>
      <w:widowControl w:val="0"/>
      <w:suppressLineNumbers/>
      <w:suppressAutoHyphens/>
      <w:spacing w:line="100" w:lineRule="atLeast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customStyle="1" w:styleId="Standard">
    <w:name w:val="Standard"/>
    <w:rsid w:val="00B77075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lang w:val="de-A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F1"/>
  </w:style>
  <w:style w:type="paragraph" w:styleId="Footer">
    <w:name w:val="footer"/>
    <w:basedOn w:val="Normal"/>
    <w:link w:val="FooterChar"/>
    <w:uiPriority w:val="99"/>
    <w:unhideWhenUsed/>
    <w:rsid w:val="00453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3B"/>
  </w:style>
  <w:style w:type="paragraph" w:styleId="Heading1">
    <w:name w:val="heading 1"/>
    <w:basedOn w:val="Normal"/>
    <w:next w:val="Normal"/>
    <w:link w:val="Heading1Char"/>
    <w:uiPriority w:val="9"/>
    <w:qFormat/>
    <w:rsid w:val="00C23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D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6B05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WW-Absatz-Standardschriftart">
    <w:name w:val="WW-Absatz-Standardschriftart"/>
    <w:rsid w:val="006B053B"/>
  </w:style>
  <w:style w:type="paragraph" w:customStyle="1" w:styleId="Standard1">
    <w:name w:val="Standard1"/>
    <w:rsid w:val="00AE5F5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">
    <w:name w:val="st"/>
    <w:basedOn w:val="DefaultParagraphFont"/>
    <w:rsid w:val="00702256"/>
  </w:style>
  <w:style w:type="character" w:customStyle="1" w:styleId="WW-Absatz-Standardschriftart1111">
    <w:name w:val="WW-Absatz-Standardschriftart1111"/>
    <w:rsid w:val="00702256"/>
  </w:style>
  <w:style w:type="character" w:customStyle="1" w:styleId="WW-Absatz-Standardschriftart111111">
    <w:name w:val="WW-Absatz-Standardschriftart111111"/>
    <w:rsid w:val="004C7E13"/>
  </w:style>
  <w:style w:type="paragraph" w:styleId="BodyText">
    <w:name w:val="Body Text"/>
    <w:basedOn w:val="Normal"/>
    <w:link w:val="BodyTextChar"/>
    <w:rsid w:val="004C7E13"/>
    <w:pPr>
      <w:suppressAutoHyphens/>
      <w:spacing w:after="120" w:line="252" w:lineRule="auto"/>
    </w:pPr>
    <w:rPr>
      <w:rFonts w:ascii="Calibri" w:eastAsia="SimSun" w:hAnsi="Calibri" w:cs="Tahoma"/>
      <w:lang w:val="de-AT" w:eastAsia="ar-SA"/>
    </w:rPr>
  </w:style>
  <w:style w:type="character" w:customStyle="1" w:styleId="BodyTextChar">
    <w:name w:val="Body Text Char"/>
    <w:basedOn w:val="DefaultParagraphFont"/>
    <w:link w:val="BodyText"/>
    <w:rsid w:val="004C7E13"/>
    <w:rPr>
      <w:rFonts w:ascii="Calibri" w:eastAsia="SimSun" w:hAnsi="Calibri" w:cs="Tahoma"/>
      <w:lang w:val="de-AT" w:eastAsia="ar-SA"/>
    </w:rPr>
  </w:style>
  <w:style w:type="character" w:customStyle="1" w:styleId="FootnoteCharacters">
    <w:name w:val="Footnote Characters"/>
    <w:rsid w:val="00C23A3B"/>
    <w:rPr>
      <w:vertAlign w:val="superscript"/>
    </w:rPr>
  </w:style>
  <w:style w:type="character" w:customStyle="1" w:styleId="Funotenzeichen1">
    <w:name w:val="Fußnotenzeichen1"/>
    <w:rsid w:val="00C23A3B"/>
    <w:rPr>
      <w:vertAlign w:val="superscript"/>
    </w:rPr>
  </w:style>
  <w:style w:type="character" w:customStyle="1" w:styleId="WW-Absatz-Standardschriftart111111111111111111">
    <w:name w:val="WW-Absatz-Standardschriftart111111111111111111"/>
    <w:rsid w:val="00C23A3B"/>
  </w:style>
  <w:style w:type="paragraph" w:styleId="FootnoteText">
    <w:name w:val="footnote text"/>
    <w:basedOn w:val="Normal"/>
    <w:link w:val="FootnoteTextChar"/>
    <w:rsid w:val="00C23A3B"/>
    <w:pPr>
      <w:widowControl w:val="0"/>
      <w:suppressLineNumbers/>
      <w:suppressAutoHyphens/>
      <w:spacing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C23A3B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customStyle="1" w:styleId="Heading20">
    <w:name w:val="Heading (2)"/>
    <w:basedOn w:val="Heading1"/>
    <w:rsid w:val="00C23A3B"/>
    <w:pPr>
      <w:keepLines w:val="0"/>
      <w:widowControl w:val="0"/>
      <w:suppressAutoHyphens/>
      <w:spacing w:after="300" w:line="240" w:lineRule="auto"/>
      <w:ind w:left="706"/>
    </w:pPr>
    <w:rPr>
      <w:rFonts w:ascii="Times New Roman" w:eastAsia="Times New Roman" w:hAnsi="Times New Roman" w:cs="Times New Roman"/>
      <w:color w:val="auto"/>
      <w:kern w:val="1"/>
      <w:sz w:val="24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23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-Absatz-Standardschriftart1111111111111111111">
    <w:name w:val="WW-Absatz-Standardschriftart1111111111111111111"/>
    <w:rsid w:val="00E721C2"/>
  </w:style>
  <w:style w:type="character" w:styleId="FootnoteReference">
    <w:name w:val="footnote reference"/>
    <w:basedOn w:val="DefaultParagraphFont"/>
    <w:unhideWhenUsed/>
    <w:rsid w:val="00AE6FDD"/>
    <w:rPr>
      <w:vertAlign w:val="superscript"/>
    </w:rPr>
  </w:style>
  <w:style w:type="character" w:customStyle="1" w:styleId="WW-FootnoteCharacters">
    <w:name w:val="WW-Footnote Characters"/>
    <w:rsid w:val="00D21767"/>
    <w:rPr>
      <w:vertAlign w:val="superscript"/>
    </w:rPr>
  </w:style>
  <w:style w:type="character" w:customStyle="1" w:styleId="Absatz-Standardschriftart1">
    <w:name w:val="Absatz-Standardschriftart1"/>
    <w:rsid w:val="00D21767"/>
  </w:style>
  <w:style w:type="character" w:customStyle="1" w:styleId="WW-Absatz-Standardschriftart1">
    <w:name w:val="WW-Absatz-Standardschriftart1"/>
    <w:rsid w:val="00D21767"/>
  </w:style>
  <w:style w:type="paragraph" w:customStyle="1" w:styleId="FootnoteText1">
    <w:name w:val="Footnote Text1"/>
    <w:basedOn w:val="Normal"/>
    <w:rsid w:val="00950414"/>
    <w:pPr>
      <w:widowControl w:val="0"/>
      <w:suppressLineNumbers/>
      <w:suppressAutoHyphens/>
      <w:spacing w:line="100" w:lineRule="atLeast"/>
      <w:ind w:left="339" w:hanging="339"/>
    </w:pPr>
    <w:rPr>
      <w:rFonts w:ascii="Liberation Serif" w:eastAsia="Droid Sans Fallback" w:hAnsi="Liberation Serif" w:cs="FreeSans"/>
      <w:kern w:val="1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B83A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4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D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qFormat/>
    <w:rsid w:val="00B77075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TableContents">
    <w:name w:val="Table Contents"/>
    <w:basedOn w:val="Normal"/>
    <w:rsid w:val="00B77075"/>
    <w:pPr>
      <w:widowControl w:val="0"/>
      <w:suppressLineNumbers/>
      <w:suppressAutoHyphens/>
      <w:spacing w:line="100" w:lineRule="atLeast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customStyle="1" w:styleId="Standard">
    <w:name w:val="Standard"/>
    <w:rsid w:val="00B77075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lang w:val="de-A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F1"/>
  </w:style>
  <w:style w:type="paragraph" w:styleId="Footer">
    <w:name w:val="footer"/>
    <w:basedOn w:val="Normal"/>
    <w:link w:val="FooterChar"/>
    <w:uiPriority w:val="99"/>
    <w:unhideWhenUsed/>
    <w:rsid w:val="00453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15D5-C7F7-4E84-BA12-26DCAFE2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CAMH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Neufeld</dc:creator>
  <cp:lastModifiedBy>Maria Neufeld</cp:lastModifiedBy>
  <cp:revision>6</cp:revision>
  <cp:lastPrinted>2018-04-15T20:39:00Z</cp:lastPrinted>
  <dcterms:created xsi:type="dcterms:W3CDTF">2018-01-23T09:41:00Z</dcterms:created>
  <dcterms:modified xsi:type="dcterms:W3CDTF">2019-03-09T23:23:00Z</dcterms:modified>
</cp:coreProperties>
</file>