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966DC" w14:textId="77777777" w:rsidR="006B5880" w:rsidRPr="00F22F5E" w:rsidRDefault="006B5880" w:rsidP="00DE0BA0">
      <w:pPr>
        <w:spacing w:after="0" w:line="480" w:lineRule="auto"/>
        <w:rPr>
          <w:rFonts w:ascii="Times New Roman" w:hAnsi="Times New Roman" w:cs="Times New Roman"/>
        </w:rPr>
      </w:pPr>
      <w:r w:rsidRPr="00F22F5E">
        <w:rPr>
          <w:rFonts w:ascii="Times New Roman" w:hAnsi="Times New Roman" w:cs="Times New Roman"/>
          <w:b/>
          <w:sz w:val="24"/>
          <w:szCs w:val="24"/>
        </w:rPr>
        <w:t>Supplemental Material</w:t>
      </w:r>
      <w:r w:rsidR="00A32F02">
        <w:rPr>
          <w:rFonts w:ascii="Times New Roman" w:hAnsi="Times New Roman" w:cs="Times New Roman"/>
          <w:b/>
          <w:sz w:val="24"/>
          <w:szCs w:val="24"/>
        </w:rPr>
        <w:t>s</w:t>
      </w:r>
    </w:p>
    <w:p w14:paraId="482BC4F0" w14:textId="77777777" w:rsidR="00E16B90" w:rsidRPr="006D36EE" w:rsidRDefault="00E16B90" w:rsidP="00E16B90">
      <w:pPr>
        <w:pStyle w:val="a9"/>
        <w:numPr>
          <w:ilvl w:val="0"/>
          <w:numId w:val="1"/>
        </w:numPr>
        <w:spacing w:after="0" w:line="360" w:lineRule="auto"/>
        <w:ind w:firstLineChars="0"/>
        <w:rPr>
          <w:rFonts w:ascii="Times New Roman" w:hAnsi="Times New Roman" w:cs="Times New Roman"/>
          <w:b/>
        </w:rPr>
      </w:pPr>
      <w:r w:rsidRPr="006D36EE">
        <w:rPr>
          <w:rFonts w:ascii="Times New Roman" w:hAnsi="Times New Roman" w:cs="Times New Roman"/>
          <w:b/>
        </w:rPr>
        <w:t>Signal difference, SNR, CNR and contrast ratio</w:t>
      </w:r>
    </w:p>
    <w:p w14:paraId="522EFBCF" w14:textId="77777777" w:rsidR="00DE0BA0" w:rsidRPr="001D499A" w:rsidRDefault="00DE0BA0" w:rsidP="00E16B90">
      <w:pPr>
        <w:pStyle w:val="a9"/>
        <w:spacing w:after="120" w:line="360" w:lineRule="auto"/>
        <w:ind w:left="360" w:firstLineChars="0" w:firstLine="0"/>
        <w:rPr>
          <w:rFonts w:ascii="Times New Roman" w:hAnsi="Times New Roman" w:cs="Times New Roman"/>
        </w:rPr>
      </w:pPr>
      <w:r w:rsidRPr="001D499A">
        <w:rPr>
          <w:rFonts w:ascii="Times New Roman" w:hAnsi="Times New Roman" w:cs="Times New Roman"/>
        </w:rPr>
        <w:t>The signal difference, SNR, CNR, and contrast ratio for T</w:t>
      </w:r>
      <w:r w:rsidRPr="001D499A">
        <w:rPr>
          <w:rFonts w:ascii="Times New Roman" w:hAnsi="Times New Roman" w:cs="Times New Roman"/>
          <w:vertAlign w:val="subscript"/>
        </w:rPr>
        <w:t>2</w:t>
      </w:r>
      <w:r w:rsidRPr="001D499A">
        <w:rPr>
          <w:rFonts w:ascii="Times New Roman" w:hAnsi="Times New Roman" w:cs="Times New Roman"/>
        </w:rPr>
        <w:t>p-bSSFP and T</w:t>
      </w:r>
      <w:r w:rsidRPr="001D499A">
        <w:rPr>
          <w:rFonts w:ascii="Times New Roman" w:hAnsi="Times New Roman" w:cs="Times New Roman"/>
          <w:vertAlign w:val="subscript"/>
        </w:rPr>
        <w:t>2</w:t>
      </w:r>
      <w:r w:rsidRPr="001D499A">
        <w:rPr>
          <w:rFonts w:ascii="Times New Roman" w:hAnsi="Times New Roman" w:cs="Times New Roman"/>
        </w:rPr>
        <w:t>STIR-bSSFP were calculated as follows:</w:t>
      </w:r>
    </w:p>
    <w:p w14:paraId="6F7F1F1F" w14:textId="77777777" w:rsidR="00DE0BA0" w:rsidRPr="00A155DE" w:rsidRDefault="00DE0BA0" w:rsidP="00E16B90">
      <w:pPr>
        <w:spacing w:after="120" w:line="360" w:lineRule="auto"/>
        <w:ind w:firstLineChars="400" w:firstLine="880"/>
        <w:rPr>
          <w:rFonts w:ascii="Times New Roman" w:hAnsi="Times New Roman" w:cs="Times New Roman"/>
        </w:rPr>
      </w:pPr>
      <w:r w:rsidRPr="00A155DE">
        <w:rPr>
          <w:rFonts w:ascii="Times New Roman" w:hAnsi="Times New Roman" w:cs="Times New Roman"/>
        </w:rPr>
        <w:t>Signal difference = SI of edema – SI of normal myocardium</w:t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Pr="00A155DE">
        <w:rPr>
          <w:rFonts w:ascii="Times New Roman" w:hAnsi="Times New Roman" w:cs="Times New Roman"/>
        </w:rPr>
        <w:t>(</w:t>
      </w:r>
      <w:r w:rsidR="003737CC">
        <w:rPr>
          <w:rFonts w:ascii="Times New Roman" w:hAnsi="Times New Roman" w:cs="Times New Roman"/>
        </w:rPr>
        <w:t>S</w:t>
      </w:r>
      <w:r w:rsidR="003B19C5">
        <w:rPr>
          <w:rFonts w:ascii="Times New Roman" w:hAnsi="Times New Roman" w:cs="Times New Roman"/>
        </w:rPr>
        <w:t>1</w:t>
      </w:r>
      <w:r w:rsidRPr="00A155DE">
        <w:rPr>
          <w:rFonts w:ascii="Times New Roman" w:hAnsi="Times New Roman" w:cs="Times New Roman"/>
        </w:rPr>
        <w:t>)</w:t>
      </w:r>
    </w:p>
    <w:p w14:paraId="7AD9C9D1" w14:textId="77777777" w:rsidR="00DE0BA0" w:rsidRPr="00A155DE" w:rsidRDefault="00DE0BA0" w:rsidP="00E16B90">
      <w:pPr>
        <w:spacing w:after="120" w:line="360" w:lineRule="auto"/>
        <w:ind w:firstLineChars="400" w:firstLine="880"/>
        <w:rPr>
          <w:rFonts w:ascii="Times New Roman" w:hAnsi="Times New Roman" w:cs="Times New Roman"/>
        </w:rPr>
      </w:pPr>
      <w:r w:rsidRPr="00A155DE">
        <w:rPr>
          <w:rFonts w:ascii="Times New Roman" w:hAnsi="Times New Roman" w:cs="Times New Roman" w:hint="eastAsia"/>
        </w:rPr>
        <w:t>S</w:t>
      </w:r>
      <w:r w:rsidRPr="00A155DE">
        <w:rPr>
          <w:rFonts w:ascii="Times New Roman" w:hAnsi="Times New Roman" w:cs="Times New Roman"/>
        </w:rPr>
        <w:t>NR = SI/SD of normal myocardium</w:t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Pr="00A155DE">
        <w:rPr>
          <w:rFonts w:ascii="Times New Roman" w:hAnsi="Times New Roman" w:cs="Times New Roman"/>
        </w:rPr>
        <w:t>(</w:t>
      </w:r>
      <w:r w:rsidR="003737CC">
        <w:rPr>
          <w:rFonts w:ascii="Times New Roman" w:hAnsi="Times New Roman" w:cs="Times New Roman"/>
        </w:rPr>
        <w:t>S</w:t>
      </w:r>
      <w:r w:rsidR="003B19C5">
        <w:rPr>
          <w:rFonts w:ascii="Times New Roman" w:hAnsi="Times New Roman" w:cs="Times New Roman"/>
        </w:rPr>
        <w:t>2</w:t>
      </w:r>
      <w:r w:rsidRPr="00A155DE">
        <w:rPr>
          <w:rFonts w:ascii="Times New Roman" w:hAnsi="Times New Roman" w:cs="Times New Roman"/>
        </w:rPr>
        <w:t>)</w:t>
      </w:r>
    </w:p>
    <w:p w14:paraId="102043F3" w14:textId="77777777" w:rsidR="00DE0BA0" w:rsidRPr="00A155DE" w:rsidRDefault="00DE0BA0" w:rsidP="00E16B90">
      <w:pPr>
        <w:spacing w:after="120" w:line="360" w:lineRule="auto"/>
        <w:ind w:firstLineChars="400" w:firstLine="880"/>
        <w:rPr>
          <w:rFonts w:ascii="Times New Roman" w:hAnsi="Times New Roman" w:cs="Times New Roman"/>
        </w:rPr>
      </w:pPr>
      <w:r w:rsidRPr="00A155DE">
        <w:rPr>
          <w:rFonts w:ascii="Times New Roman" w:hAnsi="Times New Roman" w:cs="Times New Roman"/>
        </w:rPr>
        <w:t>CNR = Signal difference/SD of normal myocardium</w:t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Pr="00A155DE">
        <w:rPr>
          <w:rFonts w:ascii="Times New Roman" w:hAnsi="Times New Roman" w:cs="Times New Roman"/>
        </w:rPr>
        <w:t>(</w:t>
      </w:r>
      <w:r w:rsidR="003737CC">
        <w:rPr>
          <w:rFonts w:ascii="Times New Roman" w:hAnsi="Times New Roman" w:cs="Times New Roman"/>
        </w:rPr>
        <w:t>S</w:t>
      </w:r>
      <w:r w:rsidR="003B19C5">
        <w:rPr>
          <w:rFonts w:ascii="Times New Roman" w:hAnsi="Times New Roman" w:cs="Times New Roman"/>
        </w:rPr>
        <w:t>3</w:t>
      </w:r>
      <w:r w:rsidRPr="00A155DE">
        <w:rPr>
          <w:rFonts w:ascii="Times New Roman" w:hAnsi="Times New Roman" w:cs="Times New Roman"/>
        </w:rPr>
        <w:t>)</w:t>
      </w:r>
    </w:p>
    <w:p w14:paraId="40DB7FD8" w14:textId="77777777" w:rsidR="00DE0BA0" w:rsidRPr="00A155DE" w:rsidRDefault="00DE0BA0" w:rsidP="00E16B90">
      <w:pPr>
        <w:spacing w:after="120" w:line="360" w:lineRule="auto"/>
        <w:ind w:firstLineChars="400" w:firstLine="880"/>
        <w:rPr>
          <w:rFonts w:ascii="Times New Roman" w:hAnsi="Times New Roman" w:cs="Times New Roman"/>
        </w:rPr>
      </w:pPr>
      <w:r w:rsidRPr="00A155DE">
        <w:rPr>
          <w:rFonts w:ascii="Times New Roman" w:hAnsi="Times New Roman" w:cs="Times New Roman"/>
        </w:rPr>
        <w:t xml:space="preserve">Contrast </w:t>
      </w:r>
      <w:r>
        <w:rPr>
          <w:rFonts w:ascii="Times New Roman" w:hAnsi="Times New Roman" w:cs="Times New Roman"/>
        </w:rPr>
        <w:t>r</w:t>
      </w:r>
      <w:r w:rsidRPr="00A155DE">
        <w:rPr>
          <w:rFonts w:ascii="Times New Roman" w:hAnsi="Times New Roman" w:cs="Times New Roman"/>
        </w:rPr>
        <w:t>atio = SI of edema/SI of normal myocardium</w:t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Pr="00A155DE">
        <w:rPr>
          <w:rFonts w:ascii="Times New Roman" w:hAnsi="Times New Roman" w:cs="Times New Roman"/>
        </w:rPr>
        <w:t>(</w:t>
      </w:r>
      <w:r w:rsidR="003737CC">
        <w:rPr>
          <w:rFonts w:ascii="Times New Roman" w:hAnsi="Times New Roman" w:cs="Times New Roman"/>
        </w:rPr>
        <w:t>S</w:t>
      </w:r>
      <w:r w:rsidR="003B19C5">
        <w:rPr>
          <w:rFonts w:ascii="Times New Roman" w:hAnsi="Times New Roman" w:cs="Times New Roman"/>
        </w:rPr>
        <w:t>4</w:t>
      </w:r>
      <w:r w:rsidRPr="00A155DE">
        <w:rPr>
          <w:rFonts w:ascii="Times New Roman" w:hAnsi="Times New Roman" w:cs="Times New Roman"/>
        </w:rPr>
        <w:t>)</w:t>
      </w:r>
    </w:p>
    <w:p w14:paraId="3FC44EA5" w14:textId="77777777" w:rsidR="00362DBA" w:rsidRDefault="00362DBA" w:rsidP="00E16B90">
      <w:pPr>
        <w:spacing w:after="120" w:line="360" w:lineRule="auto"/>
        <w:ind w:firstLine="420"/>
        <w:rPr>
          <w:rFonts w:ascii="Times New Roman" w:hAnsi="Times New Roman" w:cs="Times New Roman"/>
        </w:rPr>
      </w:pPr>
    </w:p>
    <w:p w14:paraId="6909ED3A" w14:textId="77777777" w:rsidR="00DE0BA0" w:rsidRPr="00A155DE" w:rsidRDefault="00362DBA" w:rsidP="00E16B90">
      <w:pPr>
        <w:spacing w:after="120" w:line="360" w:lineRule="auto"/>
        <w:ind w:left="420"/>
        <w:rPr>
          <w:rFonts w:ascii="Times New Roman" w:hAnsi="Times New Roman" w:cs="Times New Roman"/>
        </w:rPr>
      </w:pPr>
      <w:r w:rsidRPr="00362DBA">
        <w:rPr>
          <w:rFonts w:ascii="Times New Roman" w:hAnsi="Times New Roman" w:cs="Times New Roman"/>
        </w:rPr>
        <w:t>Following Duan C, et</w:t>
      </w:r>
      <w:r>
        <w:rPr>
          <w:rFonts w:ascii="Times New Roman" w:hAnsi="Times New Roman" w:cs="Times New Roman"/>
        </w:rPr>
        <w:t>.al. (Magn Reson Med 2018, DOI:</w:t>
      </w:r>
      <w:r w:rsidRPr="00362DBA">
        <w:rPr>
          <w:rFonts w:ascii="Times New Roman" w:hAnsi="Times New Roman" w:cs="Times New Roman"/>
        </w:rPr>
        <w:t>10.1002/mrm.27636 )</w:t>
      </w:r>
      <w:r>
        <w:rPr>
          <w:rFonts w:ascii="Times New Roman" w:hAnsi="Times New Roman" w:cs="Times New Roman"/>
        </w:rPr>
        <w:t xml:space="preserve"> and </w:t>
      </w:r>
      <w:r w:rsidRPr="00362DBA">
        <w:rPr>
          <w:rFonts w:ascii="Times New Roman" w:hAnsi="Times New Roman" w:cs="Times New Roman"/>
        </w:rPr>
        <w:t>ref [31], the SNR, CNR and contrast ratio for the T2 maps were defined as follows</w:t>
      </w:r>
      <w:r w:rsidR="00DE0BA0" w:rsidRPr="00A155DE">
        <w:rPr>
          <w:rFonts w:ascii="Times New Roman" w:hAnsi="Times New Roman" w:cs="Times New Roman"/>
        </w:rPr>
        <w:t>:</w:t>
      </w:r>
    </w:p>
    <w:p w14:paraId="3CDEA961" w14:textId="77777777" w:rsidR="00DE0BA0" w:rsidRPr="00A155DE" w:rsidRDefault="00DE0BA0" w:rsidP="00E16B90">
      <w:pPr>
        <w:spacing w:after="120" w:line="360" w:lineRule="auto"/>
        <w:ind w:firstLineChars="400" w:firstLine="880"/>
        <w:rPr>
          <w:rFonts w:ascii="Times New Roman" w:hAnsi="Times New Roman" w:cs="Times New Roman"/>
        </w:rPr>
      </w:pPr>
      <w:r w:rsidRPr="00A155DE">
        <w:rPr>
          <w:rFonts w:ascii="Times New Roman" w:hAnsi="Times New Roman" w:cs="Times New Roman" w:hint="eastAsia"/>
        </w:rPr>
        <w:t>S</w:t>
      </w:r>
      <w:r w:rsidRPr="00A155DE">
        <w:rPr>
          <w:rFonts w:ascii="Times New Roman" w:hAnsi="Times New Roman" w:cs="Times New Roman"/>
        </w:rPr>
        <w:t>NR</w:t>
      </w:r>
      <w:r w:rsidRPr="00A155DE">
        <w:rPr>
          <w:rFonts w:ascii="Times New Roman" w:hAnsi="Times New Roman" w:cs="Times New Roman"/>
          <w:vertAlign w:val="subscript"/>
        </w:rPr>
        <w:t>T2</w:t>
      </w:r>
      <w:r w:rsidRPr="00A155DE">
        <w:rPr>
          <w:rFonts w:ascii="Times New Roman" w:hAnsi="Times New Roman" w:cs="Times New Roman"/>
        </w:rPr>
        <w:t xml:space="preserve"> = T</w:t>
      </w:r>
      <w:r w:rsidRPr="00A155DE">
        <w:rPr>
          <w:rFonts w:ascii="Times New Roman" w:hAnsi="Times New Roman" w:cs="Times New Roman"/>
          <w:vertAlign w:val="subscript"/>
        </w:rPr>
        <w:t>2</w:t>
      </w:r>
      <w:r w:rsidRPr="00A155DE">
        <w:rPr>
          <w:rFonts w:ascii="Times New Roman" w:hAnsi="Times New Roman" w:cs="Times New Roman"/>
        </w:rPr>
        <w:t xml:space="preserve"> value/SD of normal myocardial T</w:t>
      </w:r>
      <w:r w:rsidRPr="00A155DE">
        <w:rPr>
          <w:rFonts w:ascii="Times New Roman" w:hAnsi="Times New Roman" w:cs="Times New Roman"/>
          <w:vertAlign w:val="subscript"/>
        </w:rPr>
        <w:t>2</w:t>
      </w:r>
      <w:r w:rsidR="003737CC" w:rsidRPr="003737CC">
        <w:rPr>
          <w:rFonts w:ascii="Times New Roman" w:hAnsi="Times New Roman" w:cs="Times New Roman"/>
        </w:rPr>
        <w:tab/>
      </w:r>
      <w:r w:rsidR="003737CC" w:rsidRPr="003737CC">
        <w:rPr>
          <w:rFonts w:ascii="Times New Roman" w:hAnsi="Times New Roman" w:cs="Times New Roman"/>
        </w:rPr>
        <w:tab/>
      </w:r>
      <w:r w:rsidR="003737CC" w:rsidRPr="003737CC">
        <w:rPr>
          <w:rFonts w:ascii="Times New Roman" w:hAnsi="Times New Roman" w:cs="Times New Roman"/>
        </w:rPr>
        <w:tab/>
      </w:r>
      <w:r w:rsidR="003737CC" w:rsidRPr="003737CC">
        <w:rPr>
          <w:rFonts w:ascii="Times New Roman" w:hAnsi="Times New Roman" w:cs="Times New Roman"/>
        </w:rPr>
        <w:tab/>
      </w:r>
      <w:r w:rsidR="003737CC" w:rsidRPr="003737CC">
        <w:rPr>
          <w:rFonts w:ascii="Times New Roman" w:hAnsi="Times New Roman" w:cs="Times New Roman"/>
        </w:rPr>
        <w:tab/>
      </w:r>
      <w:r w:rsidR="003737CC" w:rsidRPr="003737CC">
        <w:rPr>
          <w:rFonts w:ascii="Times New Roman" w:hAnsi="Times New Roman" w:cs="Times New Roman"/>
        </w:rPr>
        <w:tab/>
      </w:r>
      <w:r w:rsidR="003737CC" w:rsidRPr="003737CC">
        <w:rPr>
          <w:rFonts w:ascii="Times New Roman" w:hAnsi="Times New Roman" w:cs="Times New Roman"/>
        </w:rPr>
        <w:tab/>
      </w:r>
      <w:r w:rsidR="00365748">
        <w:rPr>
          <w:rFonts w:ascii="Times New Roman" w:hAnsi="Times New Roman" w:cs="Times New Roman"/>
        </w:rPr>
        <w:t>(</w:t>
      </w:r>
      <w:r w:rsidR="003737CC">
        <w:rPr>
          <w:rFonts w:ascii="Times New Roman" w:hAnsi="Times New Roman" w:cs="Times New Roman"/>
        </w:rPr>
        <w:t>S</w:t>
      </w:r>
      <w:r w:rsidR="003B19C5">
        <w:rPr>
          <w:rFonts w:ascii="Times New Roman" w:hAnsi="Times New Roman" w:cs="Times New Roman"/>
        </w:rPr>
        <w:t>5</w:t>
      </w:r>
      <w:r w:rsidR="00365748">
        <w:rPr>
          <w:rFonts w:ascii="Times New Roman" w:hAnsi="Times New Roman" w:cs="Times New Roman"/>
        </w:rPr>
        <w:t>)</w:t>
      </w:r>
    </w:p>
    <w:p w14:paraId="4514C9E0" w14:textId="77777777" w:rsidR="00DE0BA0" w:rsidRPr="00A155DE" w:rsidRDefault="00DE0BA0" w:rsidP="00E16B90">
      <w:pPr>
        <w:spacing w:after="120" w:line="360" w:lineRule="auto"/>
        <w:ind w:firstLineChars="400" w:firstLine="880"/>
        <w:rPr>
          <w:rFonts w:ascii="Times New Roman" w:hAnsi="Times New Roman" w:cs="Times New Roman"/>
        </w:rPr>
      </w:pPr>
      <w:r w:rsidRPr="00A155DE">
        <w:rPr>
          <w:rFonts w:ascii="Times New Roman" w:hAnsi="Times New Roman" w:cs="Times New Roman"/>
        </w:rPr>
        <w:t>CNR</w:t>
      </w:r>
      <w:r w:rsidRPr="00A155DE">
        <w:rPr>
          <w:rFonts w:ascii="Times New Roman" w:hAnsi="Times New Roman" w:cs="Times New Roman"/>
          <w:vertAlign w:val="subscript"/>
        </w:rPr>
        <w:t>T2</w:t>
      </w:r>
      <w:r w:rsidRPr="00A155DE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30"/>
                <w:szCs w:val="30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T</m:t>
            </m:r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m:t>2</m:t>
            </m:r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 xml:space="preserve"> of edema – T</m:t>
            </m:r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m:t>2</m:t>
            </m:r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 xml:space="preserve"> of normal myocardium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SD of normal myocardial T</m:t>
            </m:r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m:t>2</m:t>
            </m:r>
          </m:den>
        </m:f>
      </m:oMath>
      <w:r w:rsidR="000064AA">
        <w:rPr>
          <w:rFonts w:ascii="Times New Roman" w:hAnsi="Times New Roman" w:cs="Times New Roman"/>
        </w:rPr>
        <w:tab/>
      </w:r>
      <w:r w:rsidR="000064AA">
        <w:rPr>
          <w:rFonts w:ascii="Times New Roman" w:hAnsi="Times New Roman" w:cs="Times New Roman"/>
        </w:rPr>
        <w:tab/>
      </w:r>
      <w:r w:rsidR="000064AA">
        <w:rPr>
          <w:rFonts w:ascii="Times New Roman" w:hAnsi="Times New Roman" w:cs="Times New Roman"/>
        </w:rPr>
        <w:tab/>
        <w:t xml:space="preserve">     </w:t>
      </w:r>
      <w:r w:rsidR="007E373D">
        <w:rPr>
          <w:rFonts w:ascii="Times New Roman" w:hAnsi="Times New Roman" w:cs="Times New Roman"/>
        </w:rPr>
        <w:tab/>
      </w:r>
      <w:r w:rsidR="007E373D">
        <w:rPr>
          <w:rFonts w:ascii="Times New Roman" w:hAnsi="Times New Roman" w:cs="Times New Roman"/>
        </w:rPr>
        <w:tab/>
      </w:r>
      <w:r w:rsidRPr="00A155DE">
        <w:rPr>
          <w:rFonts w:ascii="Times New Roman" w:hAnsi="Times New Roman" w:cs="Times New Roman"/>
        </w:rPr>
        <w:t>(</w:t>
      </w:r>
      <w:r w:rsidR="003737CC">
        <w:rPr>
          <w:rFonts w:ascii="Times New Roman" w:hAnsi="Times New Roman" w:cs="Times New Roman"/>
        </w:rPr>
        <w:t>S</w:t>
      </w:r>
      <w:r w:rsidR="003B19C5">
        <w:rPr>
          <w:rFonts w:ascii="Times New Roman" w:hAnsi="Times New Roman" w:cs="Times New Roman"/>
        </w:rPr>
        <w:t>6</w:t>
      </w:r>
      <w:r w:rsidRPr="00A155DE">
        <w:rPr>
          <w:rFonts w:ascii="Times New Roman" w:hAnsi="Times New Roman" w:cs="Times New Roman"/>
        </w:rPr>
        <w:t>)</w:t>
      </w:r>
    </w:p>
    <w:p w14:paraId="499175D5" w14:textId="77777777" w:rsidR="00DE0BA0" w:rsidRDefault="00DE0BA0" w:rsidP="00E16B90">
      <w:pPr>
        <w:spacing w:after="120" w:line="360" w:lineRule="auto"/>
        <w:ind w:firstLineChars="400" w:firstLine="880"/>
        <w:rPr>
          <w:rFonts w:ascii="Times New Roman" w:hAnsi="Times New Roman" w:cs="Times New Roman"/>
        </w:rPr>
      </w:pPr>
      <w:r w:rsidRPr="00A155DE">
        <w:rPr>
          <w:rFonts w:ascii="Times New Roman" w:hAnsi="Times New Roman" w:cs="Times New Roman"/>
        </w:rPr>
        <w:t xml:space="preserve">Contrast </w:t>
      </w:r>
      <w:r>
        <w:rPr>
          <w:rFonts w:ascii="Times New Roman" w:hAnsi="Times New Roman" w:cs="Times New Roman"/>
        </w:rPr>
        <w:t>r</w:t>
      </w:r>
      <w:r w:rsidRPr="00A155DE">
        <w:rPr>
          <w:rFonts w:ascii="Times New Roman" w:hAnsi="Times New Roman" w:cs="Times New Roman"/>
        </w:rPr>
        <w:t>atio</w:t>
      </w:r>
      <w:r w:rsidRPr="00A155DE">
        <w:rPr>
          <w:rFonts w:ascii="Times New Roman" w:hAnsi="Times New Roman" w:cs="Times New Roman"/>
          <w:vertAlign w:val="subscript"/>
        </w:rPr>
        <w:t>T2</w:t>
      </w:r>
      <w:r w:rsidRPr="00A155DE">
        <w:rPr>
          <w:rFonts w:ascii="Times New Roman" w:hAnsi="Times New Roman" w:cs="Times New Roman"/>
        </w:rPr>
        <w:t xml:space="preserve"> = T</w:t>
      </w:r>
      <w:r w:rsidRPr="00A155DE">
        <w:rPr>
          <w:rFonts w:ascii="Times New Roman" w:hAnsi="Times New Roman" w:cs="Times New Roman"/>
          <w:vertAlign w:val="subscript"/>
        </w:rPr>
        <w:t>2</w:t>
      </w:r>
      <w:r w:rsidRPr="00A155DE">
        <w:rPr>
          <w:rFonts w:ascii="Times New Roman" w:hAnsi="Times New Roman" w:cs="Times New Roman"/>
        </w:rPr>
        <w:t xml:space="preserve"> of edema/T</w:t>
      </w:r>
      <w:r w:rsidRPr="00A155DE">
        <w:rPr>
          <w:rFonts w:ascii="Times New Roman" w:hAnsi="Times New Roman" w:cs="Times New Roman"/>
          <w:vertAlign w:val="subscript"/>
        </w:rPr>
        <w:t>2</w:t>
      </w:r>
      <w:r w:rsidRPr="00A155DE">
        <w:rPr>
          <w:rFonts w:ascii="Times New Roman" w:hAnsi="Times New Roman" w:cs="Times New Roman"/>
        </w:rPr>
        <w:t xml:space="preserve"> of normal myocardium</w:t>
      </w:r>
      <w:r w:rsidR="000064AA">
        <w:rPr>
          <w:rFonts w:ascii="Times New Roman" w:hAnsi="Times New Roman" w:cs="Times New Roman"/>
        </w:rPr>
        <w:tab/>
      </w:r>
      <w:r w:rsidR="000064AA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="003737CC">
        <w:rPr>
          <w:rFonts w:ascii="Times New Roman" w:hAnsi="Times New Roman" w:cs="Times New Roman"/>
        </w:rPr>
        <w:tab/>
      </w:r>
      <w:r w:rsidRPr="00A155DE">
        <w:rPr>
          <w:rFonts w:ascii="Times New Roman" w:hAnsi="Times New Roman" w:cs="Times New Roman"/>
        </w:rPr>
        <w:t>(</w:t>
      </w:r>
      <w:r w:rsidR="003737CC">
        <w:rPr>
          <w:rFonts w:ascii="Times New Roman" w:hAnsi="Times New Roman" w:cs="Times New Roman"/>
        </w:rPr>
        <w:t>S</w:t>
      </w:r>
      <w:r w:rsidR="003B19C5">
        <w:rPr>
          <w:rFonts w:ascii="Times New Roman" w:hAnsi="Times New Roman" w:cs="Times New Roman"/>
        </w:rPr>
        <w:t>7</w:t>
      </w:r>
      <w:r w:rsidRPr="00A155DE">
        <w:rPr>
          <w:rFonts w:ascii="Times New Roman" w:hAnsi="Times New Roman" w:cs="Times New Roman"/>
        </w:rPr>
        <w:t>)</w:t>
      </w:r>
    </w:p>
    <w:p w14:paraId="6C6255F3" w14:textId="77777777" w:rsidR="00362DBA" w:rsidRPr="00A155DE" w:rsidRDefault="00362DBA" w:rsidP="00E16B90">
      <w:pPr>
        <w:spacing w:after="120" w:line="360" w:lineRule="auto"/>
        <w:ind w:left="360"/>
        <w:rPr>
          <w:rFonts w:ascii="Times New Roman" w:hAnsi="Times New Roman" w:cs="Times New Roman"/>
        </w:rPr>
      </w:pPr>
      <w:r w:rsidRPr="00362DBA">
        <w:rPr>
          <w:rFonts w:ascii="Times New Roman" w:hAnsi="Times New Roman" w:cs="Times New Roman"/>
        </w:rPr>
        <w:t>Note that the SNR definition is also the inversion of coefficient of variation, which shows the variability of the measurements.</w:t>
      </w:r>
    </w:p>
    <w:p w14:paraId="138848DC" w14:textId="77777777" w:rsidR="000077EB" w:rsidRDefault="000077EB">
      <w:pPr>
        <w:spacing w:after="0" w:line="240" w:lineRule="auto"/>
        <w:rPr>
          <w:rFonts w:asciiTheme="majorBidi" w:hAnsiTheme="majorBidi" w:cstheme="majorBidi"/>
          <w:iCs/>
          <w:color w:val="212121"/>
        </w:rPr>
      </w:pPr>
      <w:r>
        <w:rPr>
          <w:rFonts w:asciiTheme="majorBidi" w:hAnsiTheme="majorBidi" w:cstheme="majorBidi"/>
          <w:iCs/>
          <w:color w:val="212121"/>
        </w:rPr>
        <w:br w:type="page"/>
      </w:r>
    </w:p>
    <w:p w14:paraId="6E5FE3E1" w14:textId="77777777" w:rsidR="000077EB" w:rsidRPr="006D36EE" w:rsidRDefault="000077EB" w:rsidP="000077EB">
      <w:pPr>
        <w:pStyle w:val="a9"/>
        <w:numPr>
          <w:ilvl w:val="0"/>
          <w:numId w:val="1"/>
        </w:numPr>
        <w:spacing w:after="120" w:line="360" w:lineRule="auto"/>
        <w:ind w:firstLineChars="0"/>
        <w:jc w:val="both"/>
        <w:rPr>
          <w:rFonts w:asciiTheme="majorBidi" w:hAnsiTheme="majorBidi" w:cstheme="majorBidi"/>
          <w:b/>
          <w:iCs/>
          <w:color w:val="212121"/>
        </w:rPr>
      </w:pPr>
      <w:r w:rsidRPr="006D36EE">
        <w:rPr>
          <w:rFonts w:asciiTheme="majorBidi" w:hAnsiTheme="majorBidi" w:cstheme="majorBidi" w:hint="eastAsia"/>
          <w:b/>
          <w:iCs/>
          <w:color w:val="212121"/>
        </w:rPr>
        <w:lastRenderedPageBreak/>
        <w:t>Extent of</w:t>
      </w:r>
      <w:r w:rsidRPr="006D36EE">
        <w:rPr>
          <w:rFonts w:asciiTheme="majorBidi" w:hAnsiTheme="majorBidi" w:cstheme="majorBidi"/>
          <w:b/>
          <w:iCs/>
          <w:color w:val="212121"/>
        </w:rPr>
        <w:t xml:space="preserve"> edema </w:t>
      </w:r>
    </w:p>
    <w:p w14:paraId="35E0B905" w14:textId="7358A356" w:rsidR="00362DBA" w:rsidRDefault="00362DBA" w:rsidP="00B76207">
      <w:pPr>
        <w:pStyle w:val="a9"/>
        <w:spacing w:after="120" w:line="360" w:lineRule="auto"/>
        <w:ind w:left="360" w:firstLineChars="0" w:firstLine="0"/>
        <w:jc w:val="both"/>
        <w:rPr>
          <w:rFonts w:ascii="Times New Roman" w:hAnsi="Times New Roman" w:cs="Times New Roman"/>
        </w:rPr>
      </w:pPr>
      <w:r w:rsidRPr="00362DBA">
        <w:rPr>
          <w:rFonts w:ascii="Times New Roman" w:hAnsi="Times New Roman" w:cs="Times New Roman"/>
        </w:rPr>
        <w:t xml:space="preserve">We calculated the areas of the edematous regions using the so-called “2SD method” (Ferreira VM et al., JACC Cardiovasc Imaging 6(10):1048, 2013). In this method, the LGE images were used to identify remote myocardium. The mean and standard deviation (SD) of normal myocardium in the T2 map, T2prep-bSSFP and T2STIR-bSSFP were then found. The area with values above mean + 2SD of the remote myocardium was classified as edema. The extent of edema was defined by the ratio of edema size and left ventricular mass (%LVM). </w:t>
      </w:r>
    </w:p>
    <w:p w14:paraId="0926B7CE" w14:textId="77777777" w:rsidR="009249D5" w:rsidRPr="009249D5" w:rsidRDefault="009249D5" w:rsidP="00E16B90">
      <w:pPr>
        <w:pStyle w:val="a9"/>
        <w:spacing w:after="120" w:line="360" w:lineRule="auto"/>
        <w:ind w:left="360" w:firstLineChars="0" w:firstLine="0"/>
        <w:jc w:val="both"/>
        <w:rPr>
          <w:rFonts w:ascii="Times New Roman" w:hAnsi="Times New Roman" w:cs="Times New Roman"/>
        </w:rPr>
      </w:pPr>
      <w:r w:rsidRPr="009249D5">
        <w:rPr>
          <w:rFonts w:ascii="Times New Roman" w:hAnsi="Times New Roman" w:cs="Times New Roman"/>
        </w:rPr>
        <w:t>The agreement of the edema extents obtained from T</w:t>
      </w:r>
      <w:r w:rsidRPr="009249D5">
        <w:rPr>
          <w:rFonts w:ascii="Times New Roman" w:hAnsi="Times New Roman" w:cs="Times New Roman"/>
          <w:vertAlign w:val="subscript"/>
        </w:rPr>
        <w:t>2</w:t>
      </w:r>
      <w:r w:rsidRPr="009249D5">
        <w:rPr>
          <w:rFonts w:ascii="Times New Roman" w:hAnsi="Times New Roman" w:cs="Times New Roman"/>
        </w:rPr>
        <w:t>STIR-bSSFP images, T</w:t>
      </w:r>
      <w:r w:rsidRPr="009249D5">
        <w:rPr>
          <w:rFonts w:ascii="Times New Roman" w:hAnsi="Times New Roman" w:cs="Times New Roman"/>
          <w:vertAlign w:val="subscript"/>
        </w:rPr>
        <w:t>2</w:t>
      </w:r>
      <w:r w:rsidRPr="009249D5">
        <w:rPr>
          <w:rFonts w:ascii="Times New Roman" w:hAnsi="Times New Roman" w:cs="Times New Roman"/>
        </w:rPr>
        <w:t>p-bSSFP images, and T</w:t>
      </w:r>
      <w:r w:rsidRPr="009249D5">
        <w:rPr>
          <w:rFonts w:ascii="Times New Roman" w:hAnsi="Times New Roman" w:cs="Times New Roman"/>
          <w:vertAlign w:val="subscript"/>
        </w:rPr>
        <w:t>2</w:t>
      </w:r>
      <w:r w:rsidRPr="009249D5">
        <w:rPr>
          <w:rFonts w:ascii="Times New Roman" w:hAnsi="Times New Roman" w:cs="Times New Roman"/>
        </w:rPr>
        <w:t xml:space="preserve"> maps were compared by Bland-Altman analysis. To assess the reproducibility measurements, the edematous areas measured from images acquired using different techniques were </w:t>
      </w:r>
      <w:r w:rsidR="00362DBA">
        <w:rPr>
          <w:rFonts w:ascii="Times New Roman" w:hAnsi="Times New Roman" w:cs="Times New Roman"/>
        </w:rPr>
        <w:t>reviewed</w:t>
      </w:r>
      <w:r w:rsidRPr="009249D5">
        <w:rPr>
          <w:rFonts w:ascii="Times New Roman" w:hAnsi="Times New Roman" w:cs="Times New Roman"/>
        </w:rPr>
        <w:t xml:space="preserve"> by a second observer (3-year experience in CMR). The intra-class correlation coefficient (ICC) analysis with absolute</w:t>
      </w:r>
      <w:r w:rsidRPr="009249D5">
        <w:rPr>
          <w:rFonts w:ascii="Times New Roman" w:hAnsi="Times New Roman" w:cs="Times New Roman" w:hint="eastAsia"/>
        </w:rPr>
        <w:t xml:space="preserve"> </w:t>
      </w:r>
      <w:r w:rsidRPr="009249D5">
        <w:rPr>
          <w:rFonts w:ascii="Times New Roman" w:hAnsi="Times New Roman" w:cs="Times New Roman"/>
        </w:rPr>
        <w:t>agreement was used to assess inter-observer agreement for edema extent.</w:t>
      </w:r>
    </w:p>
    <w:p w14:paraId="4D7E367B" w14:textId="360E150C" w:rsidR="00584119" w:rsidRPr="00656964" w:rsidRDefault="009249D5" w:rsidP="00584119">
      <w:pPr>
        <w:pStyle w:val="a9"/>
        <w:spacing w:after="120" w:line="360" w:lineRule="auto"/>
        <w:ind w:left="360" w:firstLine="440"/>
        <w:jc w:val="both"/>
        <w:rPr>
          <w:rFonts w:asciiTheme="majorBidi" w:hAnsiTheme="majorBidi" w:cstheme="majorBidi"/>
          <w:bCs/>
          <w:iCs/>
          <w:color w:val="3399FF"/>
          <w:shd w:val="clear" w:color="auto" w:fill="FFFFFF"/>
        </w:rPr>
      </w:pPr>
      <w:r w:rsidRPr="009249D5">
        <w:rPr>
          <w:rFonts w:ascii="Times New Roman" w:hAnsi="Times New Roman" w:cs="Times New Roman"/>
        </w:rPr>
        <w:t xml:space="preserve">The Bland-Altman plots of edema extent between </w:t>
      </w:r>
      <w:r w:rsidRPr="009249D5">
        <w:rPr>
          <w:rFonts w:ascii="Times New Roman" w:hAnsi="Times New Roman" w:cs="Times New Roman" w:hint="eastAsia"/>
        </w:rPr>
        <w:t xml:space="preserve">different techniques </w:t>
      </w:r>
      <w:r w:rsidRPr="009249D5">
        <w:rPr>
          <w:rFonts w:ascii="Times New Roman" w:hAnsi="Times New Roman" w:cs="Times New Roman"/>
        </w:rPr>
        <w:t>a</w:t>
      </w:r>
      <w:r w:rsidR="00E16B90">
        <w:rPr>
          <w:rFonts w:ascii="Times New Roman" w:hAnsi="Times New Roman" w:cs="Times New Roman"/>
        </w:rPr>
        <w:t>re shown in Supporting Figure S</w:t>
      </w:r>
      <w:r w:rsidR="00584119">
        <w:rPr>
          <w:rFonts w:ascii="Times New Roman" w:hAnsi="Times New Roman" w:cs="Times New Roman"/>
        </w:rPr>
        <w:t>1</w:t>
      </w:r>
      <w:r w:rsidRPr="009249D5">
        <w:rPr>
          <w:rFonts w:ascii="Times New Roman" w:hAnsi="Times New Roman" w:cs="Times New Roman"/>
        </w:rPr>
        <w:t>. Given the small sample size, the edema extents of T</w:t>
      </w:r>
      <w:r w:rsidRPr="009249D5">
        <w:rPr>
          <w:rFonts w:ascii="Times New Roman" w:hAnsi="Times New Roman" w:cs="Times New Roman"/>
          <w:vertAlign w:val="subscript"/>
        </w:rPr>
        <w:t>2</w:t>
      </w:r>
      <w:r w:rsidRPr="009249D5">
        <w:rPr>
          <w:rFonts w:ascii="Times New Roman" w:hAnsi="Times New Roman" w:cs="Times New Roman"/>
        </w:rPr>
        <w:t>STIR-bSSFP were in reasonable agreement with that of T</w:t>
      </w:r>
      <w:r w:rsidRPr="009249D5">
        <w:rPr>
          <w:rFonts w:ascii="Times New Roman" w:hAnsi="Times New Roman" w:cs="Times New Roman"/>
          <w:vertAlign w:val="subscript"/>
        </w:rPr>
        <w:t>2</w:t>
      </w:r>
      <w:r w:rsidRPr="009249D5">
        <w:rPr>
          <w:rFonts w:ascii="Times New Roman" w:hAnsi="Times New Roman" w:cs="Times New Roman"/>
        </w:rPr>
        <w:t xml:space="preserve"> map (bias: 2.3%, 95% Confidence Interval (CI): -38.1%~42.6%) but higher than that of T</w:t>
      </w:r>
      <w:r w:rsidRPr="009249D5">
        <w:rPr>
          <w:rFonts w:ascii="Times New Roman" w:hAnsi="Times New Roman" w:cs="Times New Roman"/>
          <w:vertAlign w:val="subscript"/>
        </w:rPr>
        <w:t>2</w:t>
      </w:r>
      <w:r w:rsidRPr="009249D5">
        <w:rPr>
          <w:rFonts w:ascii="Times New Roman" w:hAnsi="Times New Roman" w:cs="Times New Roman"/>
        </w:rPr>
        <w:t>p-bSSFP (bias: 5.1%, CI: -42.2%~32.0%)</w:t>
      </w:r>
      <w:r w:rsidRPr="009249D5">
        <w:rPr>
          <w:rFonts w:ascii="Times New Roman" w:hAnsi="Times New Roman" w:cs="Times New Roman" w:hint="eastAsia"/>
        </w:rPr>
        <w:t>.</w:t>
      </w:r>
      <w:r w:rsidRPr="009249D5">
        <w:rPr>
          <w:rFonts w:ascii="Times New Roman" w:hAnsi="Times New Roman" w:cs="Times New Roman"/>
        </w:rPr>
        <w:t xml:space="preserve"> </w:t>
      </w:r>
      <w:r w:rsidR="00584119" w:rsidRPr="00584119">
        <w:rPr>
          <w:rFonts w:ascii="Times New Roman" w:hAnsi="Times New Roman" w:cs="Times New Roman"/>
        </w:rPr>
        <w:t>Since the total sample size is small (n = 7), the one outlier in the dataset greatly enlarge the confidence interval (CI) in Bland Altman plots. Excluding the outlier, the edema extents of T</w:t>
      </w:r>
      <w:r w:rsidR="00584119" w:rsidRPr="00584119">
        <w:rPr>
          <w:rFonts w:ascii="Times New Roman" w:hAnsi="Times New Roman" w:cs="Times New Roman"/>
          <w:vertAlign w:val="subscript"/>
        </w:rPr>
        <w:t>2</w:t>
      </w:r>
      <w:r w:rsidR="00584119" w:rsidRPr="00584119">
        <w:rPr>
          <w:rFonts w:ascii="Times New Roman" w:hAnsi="Times New Roman" w:cs="Times New Roman"/>
        </w:rPr>
        <w:t>STIR-bSSFP show good agreement with that of T</w:t>
      </w:r>
      <w:r w:rsidR="00584119" w:rsidRPr="00584119">
        <w:rPr>
          <w:rFonts w:ascii="Times New Roman" w:hAnsi="Times New Roman" w:cs="Times New Roman"/>
          <w:vertAlign w:val="subscript"/>
        </w:rPr>
        <w:t>2</w:t>
      </w:r>
      <w:r w:rsidR="00584119" w:rsidRPr="00584119">
        <w:rPr>
          <w:rFonts w:ascii="Times New Roman" w:hAnsi="Times New Roman" w:cs="Times New Roman"/>
        </w:rPr>
        <w:t xml:space="preserve"> map (bias: -3.2%, 95% Confidence Interval (CI): -8.7%~2.4%).</w:t>
      </w:r>
    </w:p>
    <w:p w14:paraId="2D661C26" w14:textId="0BB22D3D" w:rsidR="009249D5" w:rsidRPr="009249D5" w:rsidRDefault="009249D5" w:rsidP="00E16B90">
      <w:pPr>
        <w:pStyle w:val="a9"/>
        <w:spacing w:after="120" w:line="360" w:lineRule="auto"/>
        <w:ind w:left="360" w:firstLineChars="0" w:firstLine="0"/>
        <w:jc w:val="both"/>
        <w:rPr>
          <w:rFonts w:ascii="Times New Roman" w:hAnsi="Times New Roman" w:cs="Times New Roman"/>
          <w:i/>
          <w:color w:val="533EF0"/>
        </w:rPr>
      </w:pPr>
      <w:r w:rsidRPr="009249D5">
        <w:rPr>
          <w:rFonts w:ascii="Times New Roman" w:hAnsi="Times New Roman" w:cs="Times New Roman"/>
        </w:rPr>
        <w:t>The extents of edema identified by the two observers</w:t>
      </w:r>
      <w:r w:rsidRPr="009249D5">
        <w:rPr>
          <w:rFonts w:ascii="Times New Roman" w:hAnsi="Times New Roman" w:cs="Times New Roman" w:hint="eastAsia"/>
        </w:rPr>
        <w:t xml:space="preserve"> using both sets of images</w:t>
      </w:r>
      <w:r w:rsidRPr="009249D5">
        <w:rPr>
          <w:rFonts w:ascii="Times New Roman" w:hAnsi="Times New Roman" w:cs="Times New Roman"/>
        </w:rPr>
        <w:t xml:space="preserve"> showed strong agreement (ICC: 0.91, CI: 0.80-0.96) in terms of inter-observer agreement.</w:t>
      </w:r>
    </w:p>
    <w:p w14:paraId="4152AE21" w14:textId="77777777" w:rsidR="009249D5" w:rsidRPr="009249D5" w:rsidRDefault="000077EB" w:rsidP="00E16B90">
      <w:pPr>
        <w:spacing w:after="120" w:line="360" w:lineRule="auto"/>
        <w:rPr>
          <w:rFonts w:asciiTheme="majorBidi" w:hAnsiTheme="majorBidi" w:cstheme="majorBidi"/>
          <w:iCs/>
        </w:rPr>
      </w:pPr>
      <w:r w:rsidRPr="009249D5">
        <w:rPr>
          <w:noProof/>
          <w:shd w:val="clear" w:color="auto" w:fill="FFFFFF"/>
        </w:rPr>
        <w:lastRenderedPageBreak/>
        <w:drawing>
          <wp:inline distT="0" distB="0" distL="0" distR="0" wp14:anchorId="622A0A43" wp14:editId="01D891DF">
            <wp:extent cx="5278120" cy="1833178"/>
            <wp:effectExtent l="0" t="0" r="0" b="0"/>
            <wp:docPr id="3" name="图片 3" descr="E:\paper&amp;patent&amp;fund\paper\MRM\T2IRbSSFP\JCMR\revision 4\Bland Altman plo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r&amp;patent&amp;fund\paper\MRM\T2IRbSSFP\JCMR\revision 4\Bland Altman plot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" r="1269"/>
                    <a:stretch/>
                  </pic:blipFill>
                  <pic:spPr bwMode="auto">
                    <a:xfrm>
                      <a:off x="0" y="0"/>
                      <a:ext cx="5278120" cy="183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EF70A" w14:textId="578FC726" w:rsidR="000077EB" w:rsidRDefault="00362DBA" w:rsidP="00E16B90">
      <w:p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</w:t>
      </w:r>
      <w:r w:rsidR="00584119">
        <w:rPr>
          <w:rFonts w:ascii="Times New Roman" w:hAnsi="Times New Roman" w:cs="Times New Roman"/>
        </w:rPr>
        <w:t>1</w:t>
      </w:r>
      <w:r w:rsidR="009249D5" w:rsidRPr="009249D5">
        <w:rPr>
          <w:rFonts w:ascii="Times New Roman" w:hAnsi="Times New Roman" w:cs="Times New Roman"/>
        </w:rPr>
        <w:t>. The Bland-Altman plots of edema extents obtained from images of different techniques.</w:t>
      </w:r>
    </w:p>
    <w:p w14:paraId="3266F013" w14:textId="182D70F2" w:rsidR="00E16B90" w:rsidRDefault="00082A5E" w:rsidP="00E16B90">
      <w:pPr>
        <w:spacing w:after="120" w:line="360" w:lineRule="auto"/>
        <w:jc w:val="center"/>
        <w:rPr>
          <w:rFonts w:asciiTheme="majorBidi" w:hAnsiTheme="majorBidi" w:cstheme="majorBidi"/>
          <w:iCs/>
          <w:color w:val="212121"/>
        </w:rPr>
      </w:pPr>
      <w:r w:rsidRPr="00E87C8B">
        <w:rPr>
          <w:rFonts w:asciiTheme="majorBidi" w:hAnsiTheme="majorBidi" w:cstheme="majorBidi"/>
          <w:bCs/>
          <w:iCs/>
          <w:noProof/>
          <w:color w:val="212121"/>
          <w:shd w:val="clear" w:color="auto" w:fill="FFFFFF"/>
        </w:rPr>
        <w:drawing>
          <wp:inline distT="0" distB="0" distL="0" distR="0" wp14:anchorId="2252A31F" wp14:editId="5748A05F">
            <wp:extent cx="4815840" cy="1767840"/>
            <wp:effectExtent l="0" t="0" r="0" b="0"/>
            <wp:docPr id="5" name="图片 5" descr="E:\paper&amp;patent&amp;fund\paper\MRM\T2IRbSSFP\JCMR\revision 5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r&amp;patent&amp;fund\paper\MRM\T2IRbSSFP\JCMR\revision 5\图片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4C78B" w14:textId="40A62CE4" w:rsidR="00362DBA" w:rsidRDefault="00082A5E" w:rsidP="00E16B90">
      <w:pPr>
        <w:spacing w:after="120" w:line="360" w:lineRule="auto"/>
        <w:jc w:val="center"/>
        <w:rPr>
          <w:rFonts w:asciiTheme="majorBidi" w:hAnsiTheme="majorBidi" w:cstheme="majorBidi"/>
          <w:iCs/>
          <w:color w:val="212121"/>
        </w:rPr>
      </w:pPr>
      <w:r w:rsidRPr="00E87C8B">
        <w:rPr>
          <w:rFonts w:asciiTheme="majorBidi" w:hAnsiTheme="majorBidi" w:cstheme="majorBidi"/>
          <w:bCs/>
          <w:iCs/>
          <w:noProof/>
          <w:color w:val="212121"/>
          <w:shd w:val="clear" w:color="auto" w:fill="FFFFFF"/>
        </w:rPr>
        <w:drawing>
          <wp:inline distT="0" distB="0" distL="0" distR="0" wp14:anchorId="4214FA00" wp14:editId="39C79D4E">
            <wp:extent cx="3230880" cy="1722120"/>
            <wp:effectExtent l="0" t="0" r="0" b="0"/>
            <wp:docPr id="2" name="图片 2" descr="E:\paper&amp;patent&amp;fund\paper\MRM\T2IRbSSFP\JCMR\revision 5\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per&amp;patent&amp;fund\paper\MRM\T2IRbSSFP\JCMR\revision 5\图片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7F3A4" w14:textId="79A50C98" w:rsidR="000077EB" w:rsidRPr="000077EB" w:rsidRDefault="00362DBA" w:rsidP="008932D9">
      <w:pPr>
        <w:spacing w:after="120" w:line="360" w:lineRule="auto"/>
        <w:jc w:val="both"/>
        <w:rPr>
          <w:rFonts w:asciiTheme="majorBidi" w:hAnsiTheme="majorBidi" w:cstheme="majorBidi"/>
          <w:iCs/>
          <w:color w:val="212121"/>
        </w:rPr>
      </w:pPr>
      <w:r>
        <w:rPr>
          <w:rFonts w:asciiTheme="majorBidi" w:hAnsiTheme="majorBidi" w:cstheme="majorBidi"/>
          <w:iCs/>
          <w:color w:val="212121"/>
        </w:rPr>
        <w:t>Figure S</w:t>
      </w:r>
      <w:r w:rsidR="00584119">
        <w:rPr>
          <w:rFonts w:asciiTheme="majorBidi" w:hAnsiTheme="majorBidi" w:cstheme="majorBidi"/>
          <w:iCs/>
          <w:color w:val="212121"/>
        </w:rPr>
        <w:t>2</w:t>
      </w:r>
      <w:r w:rsidR="009249D5" w:rsidRPr="000077EB">
        <w:rPr>
          <w:rFonts w:asciiTheme="majorBidi" w:hAnsiTheme="majorBidi" w:cstheme="majorBidi"/>
          <w:iCs/>
          <w:color w:val="212121"/>
        </w:rPr>
        <w:t>.The T</w:t>
      </w:r>
      <w:r w:rsidR="009249D5" w:rsidRPr="000077EB">
        <w:rPr>
          <w:rFonts w:asciiTheme="majorBidi" w:hAnsiTheme="majorBidi" w:cstheme="majorBidi"/>
          <w:iCs/>
          <w:color w:val="212121"/>
          <w:vertAlign w:val="subscript"/>
        </w:rPr>
        <w:t>2</w:t>
      </w:r>
      <w:r w:rsidR="009249D5" w:rsidRPr="000077EB">
        <w:rPr>
          <w:rFonts w:asciiTheme="majorBidi" w:hAnsiTheme="majorBidi" w:cstheme="majorBidi"/>
          <w:iCs/>
          <w:color w:val="212121"/>
        </w:rPr>
        <w:t>STI</w:t>
      </w:r>
      <w:r w:rsidR="009249D5" w:rsidRPr="000077EB">
        <w:rPr>
          <w:rFonts w:asciiTheme="majorBidi" w:hAnsiTheme="majorBidi" w:cstheme="majorBidi" w:hint="eastAsia"/>
          <w:iCs/>
          <w:color w:val="212121"/>
        </w:rPr>
        <w:t>R</w:t>
      </w:r>
      <w:r w:rsidR="009249D5" w:rsidRPr="000077EB">
        <w:rPr>
          <w:rFonts w:asciiTheme="majorBidi" w:hAnsiTheme="majorBidi" w:cstheme="majorBidi"/>
          <w:iCs/>
          <w:color w:val="212121"/>
        </w:rPr>
        <w:t>-bSSFP images from the remaining 5 patients</w:t>
      </w:r>
      <w:r w:rsidR="0010607B">
        <w:rPr>
          <w:rFonts w:ascii="Times New Roman" w:hAnsi="Times New Roman" w:cs="Times New Roman"/>
        </w:rPr>
        <w:t xml:space="preserve"> collected in the study.</w:t>
      </w:r>
      <w:r w:rsidR="008932D9">
        <w:rPr>
          <w:rFonts w:ascii="Times New Roman" w:hAnsi="Times New Roman" w:cs="Times New Roman"/>
        </w:rPr>
        <w:t xml:space="preserve"> </w:t>
      </w:r>
      <w:r w:rsidR="00F140FA">
        <w:rPr>
          <w:rFonts w:ascii="Times New Roman" w:hAnsi="Times New Roman" w:cs="Times New Roman"/>
        </w:rPr>
        <w:t>The y</w:t>
      </w:r>
      <w:bookmarkStart w:id="0" w:name="_GoBack"/>
      <w:bookmarkEnd w:id="0"/>
      <w:r w:rsidR="008932D9">
        <w:rPr>
          <w:rFonts w:ascii="Times New Roman" w:hAnsi="Times New Roman" w:cs="Times New Roman"/>
        </w:rPr>
        <w:t xml:space="preserve">ellow arrows indicate the edema areas. </w:t>
      </w:r>
      <w:r w:rsidR="000077EB" w:rsidRPr="000077EB">
        <w:rPr>
          <w:rFonts w:asciiTheme="majorBidi" w:hAnsiTheme="majorBidi" w:cstheme="majorBidi"/>
          <w:iCs/>
          <w:color w:val="212121"/>
        </w:rPr>
        <w:br w:type="page"/>
      </w:r>
    </w:p>
    <w:p w14:paraId="178AB3BF" w14:textId="77777777" w:rsidR="00362DBA" w:rsidRPr="006D36EE" w:rsidRDefault="00F22F5E" w:rsidP="00F22F5E">
      <w:pPr>
        <w:pStyle w:val="a9"/>
        <w:numPr>
          <w:ilvl w:val="0"/>
          <w:numId w:val="1"/>
        </w:numPr>
        <w:spacing w:after="120" w:line="360" w:lineRule="auto"/>
        <w:ind w:firstLineChars="0"/>
        <w:jc w:val="both"/>
        <w:rPr>
          <w:rFonts w:asciiTheme="majorBidi" w:hAnsiTheme="majorBidi" w:cstheme="majorBidi"/>
          <w:b/>
          <w:iCs/>
          <w:color w:val="212121"/>
        </w:rPr>
      </w:pPr>
      <w:r w:rsidRPr="006D36EE">
        <w:rPr>
          <w:rFonts w:asciiTheme="majorBidi" w:hAnsiTheme="majorBidi" w:cstheme="majorBidi"/>
          <w:b/>
          <w:iCs/>
          <w:color w:val="212121"/>
        </w:rPr>
        <w:lastRenderedPageBreak/>
        <w:t>Effect of arrhythmia on T</w:t>
      </w:r>
      <w:r w:rsidRPr="006D36EE">
        <w:rPr>
          <w:rFonts w:asciiTheme="majorBidi" w:hAnsiTheme="majorBidi" w:cstheme="majorBidi"/>
          <w:b/>
          <w:iCs/>
          <w:color w:val="212121"/>
          <w:vertAlign w:val="subscript"/>
        </w:rPr>
        <w:t>2</w:t>
      </w:r>
      <w:r w:rsidRPr="006D36EE">
        <w:rPr>
          <w:rFonts w:asciiTheme="majorBidi" w:hAnsiTheme="majorBidi" w:cstheme="majorBidi"/>
          <w:b/>
          <w:iCs/>
          <w:color w:val="212121"/>
        </w:rPr>
        <w:t xml:space="preserve"> maps</w:t>
      </w:r>
    </w:p>
    <w:p w14:paraId="3F1E5FB5" w14:textId="77777777" w:rsidR="00362DBA" w:rsidRDefault="00E031EB" w:rsidP="00362DBA">
      <w:pPr>
        <w:pStyle w:val="a9"/>
        <w:spacing w:after="120" w:line="360" w:lineRule="auto"/>
        <w:ind w:left="360" w:firstLineChars="0" w:firstLine="0"/>
        <w:jc w:val="both"/>
        <w:rPr>
          <w:rFonts w:asciiTheme="majorBidi" w:hAnsiTheme="majorBidi" w:cstheme="majorBidi"/>
          <w:iCs/>
        </w:rPr>
      </w:pPr>
      <w:r w:rsidRPr="00362DBA">
        <w:rPr>
          <w:rFonts w:asciiTheme="majorBidi" w:hAnsiTheme="majorBidi" w:cstheme="majorBidi"/>
          <w:iCs/>
        </w:rPr>
        <w:t>The effect of arrhythmia on T</w:t>
      </w:r>
      <w:r w:rsidRPr="00362DBA">
        <w:rPr>
          <w:rFonts w:asciiTheme="majorBidi" w:hAnsiTheme="majorBidi" w:cstheme="majorBidi"/>
          <w:iCs/>
          <w:vertAlign w:val="subscript"/>
        </w:rPr>
        <w:t>2</w:t>
      </w:r>
      <w:r w:rsidRPr="00362DBA">
        <w:rPr>
          <w:rFonts w:asciiTheme="majorBidi" w:hAnsiTheme="majorBidi" w:cstheme="majorBidi"/>
          <w:iCs/>
        </w:rPr>
        <w:t xml:space="preserve"> values obtained by T</w:t>
      </w:r>
      <w:r w:rsidRPr="00362DBA">
        <w:rPr>
          <w:rFonts w:asciiTheme="majorBidi" w:hAnsiTheme="majorBidi" w:cstheme="majorBidi"/>
          <w:iCs/>
          <w:vertAlign w:val="subscript"/>
        </w:rPr>
        <w:t>2</w:t>
      </w:r>
      <w:r w:rsidRPr="00362DBA">
        <w:rPr>
          <w:rFonts w:asciiTheme="majorBidi" w:hAnsiTheme="majorBidi" w:cstheme="majorBidi"/>
          <w:iCs/>
        </w:rPr>
        <w:t xml:space="preserve"> mapping at 3T was simulated. In the simulation, the T</w:t>
      </w:r>
      <w:r w:rsidRPr="00362DBA">
        <w:rPr>
          <w:rFonts w:asciiTheme="majorBidi" w:hAnsiTheme="majorBidi" w:cstheme="majorBidi"/>
          <w:iCs/>
          <w:vertAlign w:val="subscript"/>
        </w:rPr>
        <w:t>1</w:t>
      </w:r>
      <w:r w:rsidRPr="00362DBA">
        <w:rPr>
          <w:rFonts w:asciiTheme="majorBidi" w:hAnsiTheme="majorBidi" w:cstheme="majorBidi"/>
          <w:iCs/>
        </w:rPr>
        <w:t xml:space="preserve"> and T</w:t>
      </w:r>
      <w:r w:rsidRPr="00362DBA">
        <w:rPr>
          <w:rFonts w:asciiTheme="majorBidi" w:hAnsiTheme="majorBidi" w:cstheme="majorBidi"/>
          <w:iCs/>
          <w:vertAlign w:val="subscript"/>
        </w:rPr>
        <w:t>2</w:t>
      </w:r>
      <w:r w:rsidRPr="00362DBA">
        <w:rPr>
          <w:rFonts w:asciiTheme="majorBidi" w:hAnsiTheme="majorBidi" w:cstheme="majorBidi"/>
          <w:iCs/>
        </w:rPr>
        <w:t xml:space="preserve"> values used were the same as in the simulation of the manuscript</w:t>
      </w:r>
      <w:r w:rsidR="006D36EE">
        <w:rPr>
          <w:rFonts w:asciiTheme="majorBidi" w:hAnsiTheme="majorBidi" w:cstheme="majorBidi"/>
          <w:iCs/>
        </w:rPr>
        <w:t xml:space="preserve">, </w:t>
      </w:r>
      <w:r w:rsidRPr="00362DBA">
        <w:rPr>
          <w:rFonts w:asciiTheme="majorBidi" w:hAnsiTheme="majorBidi" w:cstheme="majorBidi"/>
          <w:iCs/>
        </w:rPr>
        <w:t>i.e., 1139 ms and 52 ms for normal myocardium and 1434 ms and 75 ms for edematous tissue, respectively. The imaging parameters were: bSSFP readout with centric k-space ordering, 10 linear flip angle (LFA) pulses for catalysis, TE/TR = 1.3/2.6 ms, flip angle = 35°, TE</w:t>
      </w:r>
      <w:r w:rsidRPr="00362DBA">
        <w:rPr>
          <w:rFonts w:asciiTheme="majorBidi" w:hAnsiTheme="majorBidi" w:cstheme="majorBidi"/>
          <w:iCs/>
          <w:vertAlign w:val="subscript"/>
        </w:rPr>
        <w:t>prep</w:t>
      </w:r>
      <w:r w:rsidRPr="00362DBA">
        <w:rPr>
          <w:rFonts w:asciiTheme="majorBidi" w:hAnsiTheme="majorBidi" w:cstheme="majorBidi"/>
          <w:iCs/>
        </w:rPr>
        <w:t xml:space="preserve"> = 0, 25, and 55ms, 3RR interval between two consecutive acquisitions. We tried different heart rate conditions and their effects on T</w:t>
      </w:r>
      <w:r w:rsidRPr="00362DBA">
        <w:rPr>
          <w:rFonts w:asciiTheme="majorBidi" w:hAnsiTheme="majorBidi" w:cstheme="majorBidi"/>
          <w:iCs/>
          <w:vertAlign w:val="subscript"/>
        </w:rPr>
        <w:t>2</w:t>
      </w:r>
      <w:r w:rsidRPr="00362DBA">
        <w:rPr>
          <w:rFonts w:asciiTheme="majorBidi" w:hAnsiTheme="majorBidi" w:cstheme="majorBidi"/>
          <w:iCs/>
        </w:rPr>
        <w:t xml:space="preserve"> values of normal myocardium and edema.</w:t>
      </w:r>
    </w:p>
    <w:p w14:paraId="0B4A7AE0" w14:textId="77777777" w:rsidR="00362DBA" w:rsidRDefault="00F22F5E" w:rsidP="00362DBA">
      <w:pPr>
        <w:pStyle w:val="a9"/>
        <w:spacing w:after="120" w:line="360" w:lineRule="auto"/>
        <w:ind w:left="360" w:firstLineChars="0" w:firstLine="0"/>
        <w:jc w:val="both"/>
        <w:rPr>
          <w:rFonts w:asciiTheme="majorBidi" w:hAnsiTheme="majorBidi" w:cstheme="majorBidi"/>
          <w:iCs/>
          <w:color w:val="212121"/>
        </w:rPr>
      </w:pPr>
      <w:r w:rsidRPr="00E031EB">
        <w:rPr>
          <w:rFonts w:asciiTheme="majorBidi" w:hAnsiTheme="majorBidi" w:cstheme="majorBidi"/>
          <w:iCs/>
        </w:rPr>
        <w:t>Table S1 shows the estimated T</w:t>
      </w:r>
      <w:r w:rsidRPr="00E031EB">
        <w:rPr>
          <w:rFonts w:asciiTheme="majorBidi" w:hAnsiTheme="majorBidi" w:cstheme="majorBidi"/>
          <w:iCs/>
          <w:vertAlign w:val="subscript"/>
        </w:rPr>
        <w:t>2</w:t>
      </w:r>
      <w:r w:rsidRPr="00E031EB">
        <w:rPr>
          <w:rFonts w:asciiTheme="majorBidi" w:hAnsiTheme="majorBidi" w:cstheme="majorBidi"/>
          <w:iCs/>
        </w:rPr>
        <w:t xml:space="preserve"> values using different RR intervals. </w:t>
      </w:r>
      <w:r w:rsidR="00E031EB">
        <w:rPr>
          <w:rFonts w:asciiTheme="majorBidi" w:hAnsiTheme="majorBidi" w:cstheme="majorBidi"/>
          <w:bCs/>
          <w:iCs/>
          <w:shd w:val="clear" w:color="auto" w:fill="FFFFFF"/>
        </w:rPr>
        <w:t>T</w:t>
      </w:r>
      <w:r w:rsidRPr="00E031EB">
        <w:rPr>
          <w:rFonts w:asciiTheme="majorBidi" w:hAnsiTheme="majorBidi" w:cstheme="majorBidi"/>
          <w:bCs/>
          <w:iCs/>
          <w:shd w:val="clear" w:color="auto" w:fill="FFFFFF"/>
        </w:rPr>
        <w:t>he T</w:t>
      </w:r>
      <w:r w:rsidRPr="00E031EB">
        <w:rPr>
          <w:rFonts w:asciiTheme="majorBidi" w:hAnsiTheme="majorBidi" w:cstheme="majorBidi"/>
          <w:bCs/>
          <w:iCs/>
          <w:shd w:val="clear" w:color="auto" w:fill="FFFFFF"/>
          <w:vertAlign w:val="subscript"/>
        </w:rPr>
        <w:t>2</w:t>
      </w:r>
      <w:r w:rsidRPr="00E031EB">
        <w:rPr>
          <w:rFonts w:asciiTheme="majorBidi" w:hAnsiTheme="majorBidi" w:cstheme="majorBidi"/>
          <w:bCs/>
          <w:iCs/>
          <w:shd w:val="clear" w:color="auto" w:fill="FFFFFF"/>
        </w:rPr>
        <w:t xml:space="preserve"> values in normal myocardium do not vary too much when the RR interval is regular. However, the T</w:t>
      </w:r>
      <w:r w:rsidRPr="00E031EB">
        <w:rPr>
          <w:rFonts w:asciiTheme="majorBidi" w:hAnsiTheme="majorBidi" w:cstheme="majorBidi"/>
          <w:bCs/>
          <w:iCs/>
          <w:shd w:val="clear" w:color="auto" w:fill="FFFFFF"/>
          <w:vertAlign w:val="subscript"/>
        </w:rPr>
        <w:t>2</w:t>
      </w:r>
      <w:r w:rsidRPr="00E031EB">
        <w:rPr>
          <w:rFonts w:asciiTheme="majorBidi" w:hAnsiTheme="majorBidi" w:cstheme="majorBidi"/>
          <w:bCs/>
          <w:iCs/>
          <w:shd w:val="clear" w:color="auto" w:fill="FFFFFF"/>
        </w:rPr>
        <w:t xml:space="preserve"> value of edema decreases by more than 10% in arrhythmia</w:t>
      </w:r>
      <w:r w:rsidRPr="00E031EB">
        <w:rPr>
          <w:rFonts w:asciiTheme="majorBidi" w:hAnsiTheme="majorBidi" w:cstheme="majorBidi"/>
          <w:iCs/>
        </w:rPr>
        <w:t>. The main reason for this is the longer T</w:t>
      </w:r>
      <w:r w:rsidRPr="00E031EB">
        <w:rPr>
          <w:rFonts w:asciiTheme="majorBidi" w:hAnsiTheme="majorBidi" w:cstheme="majorBidi"/>
          <w:iCs/>
          <w:vertAlign w:val="subscript"/>
        </w:rPr>
        <w:t>1</w:t>
      </w:r>
      <w:r w:rsidRPr="00E031EB">
        <w:rPr>
          <w:rFonts w:asciiTheme="majorBidi" w:hAnsiTheme="majorBidi" w:cstheme="majorBidi"/>
          <w:iCs/>
        </w:rPr>
        <w:t xml:space="preserve"> in edema compared to normal myocardium. When arrhythmia leads to a shortened RR interval, long T</w:t>
      </w:r>
      <w:r w:rsidRPr="00E031EB">
        <w:rPr>
          <w:rFonts w:asciiTheme="majorBidi" w:hAnsiTheme="majorBidi" w:cstheme="majorBidi"/>
          <w:iCs/>
          <w:vertAlign w:val="subscript"/>
        </w:rPr>
        <w:t>1</w:t>
      </w:r>
      <w:r w:rsidRPr="00E031EB">
        <w:rPr>
          <w:rFonts w:asciiTheme="majorBidi" w:hAnsiTheme="majorBidi" w:cstheme="majorBidi"/>
          <w:iCs/>
        </w:rPr>
        <w:t xml:space="preserve"> tissue, e.g. edema, would have reduced recovery time. Magnetization for the subsequent acquisition cycle will be reduced. This leads to an underestimation of T</w:t>
      </w:r>
      <w:r w:rsidRPr="00E031EB">
        <w:rPr>
          <w:rFonts w:asciiTheme="majorBidi" w:hAnsiTheme="majorBidi" w:cstheme="majorBidi"/>
          <w:iCs/>
          <w:vertAlign w:val="subscript"/>
        </w:rPr>
        <w:t>2</w:t>
      </w:r>
      <w:r w:rsidRPr="00E031EB">
        <w:rPr>
          <w:rFonts w:asciiTheme="majorBidi" w:hAnsiTheme="majorBidi" w:cstheme="majorBidi"/>
          <w:iCs/>
        </w:rPr>
        <w:t xml:space="preserve"> values in edema. The T</w:t>
      </w:r>
      <w:r w:rsidRPr="00E031EB">
        <w:rPr>
          <w:rFonts w:asciiTheme="majorBidi" w:hAnsiTheme="majorBidi" w:cstheme="majorBidi"/>
          <w:iCs/>
          <w:vertAlign w:val="subscript"/>
        </w:rPr>
        <w:t>2</w:t>
      </w:r>
      <w:r w:rsidRPr="00E031EB">
        <w:rPr>
          <w:rFonts w:asciiTheme="majorBidi" w:hAnsiTheme="majorBidi" w:cstheme="majorBidi"/>
          <w:iCs/>
        </w:rPr>
        <w:t xml:space="preserve"> value of edematous tissue therefore varies with arrhythmia while </w:t>
      </w:r>
      <w:r w:rsidRPr="00E031EB">
        <w:rPr>
          <w:rFonts w:asciiTheme="majorBidi" w:hAnsiTheme="majorBidi" w:cstheme="majorBidi"/>
          <w:bCs/>
          <w:iCs/>
          <w:shd w:val="clear" w:color="auto" w:fill="FFFFFF"/>
        </w:rPr>
        <w:t>T</w:t>
      </w:r>
      <w:r w:rsidRPr="00E031EB">
        <w:rPr>
          <w:rFonts w:asciiTheme="majorBidi" w:hAnsiTheme="majorBidi" w:cstheme="majorBidi"/>
          <w:bCs/>
          <w:iCs/>
          <w:shd w:val="clear" w:color="auto" w:fill="FFFFFF"/>
          <w:vertAlign w:val="subscript"/>
        </w:rPr>
        <w:t>2</w:t>
      </w:r>
      <w:r w:rsidRPr="00E031EB">
        <w:rPr>
          <w:rFonts w:asciiTheme="majorBidi" w:hAnsiTheme="majorBidi" w:cstheme="majorBidi"/>
          <w:bCs/>
          <w:iCs/>
          <w:shd w:val="clear" w:color="auto" w:fill="FFFFFF"/>
        </w:rPr>
        <w:t xml:space="preserve"> values of normal myocardium may only be minimally affected.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857"/>
        <w:gridCol w:w="1411"/>
        <w:gridCol w:w="839"/>
      </w:tblGrid>
      <w:tr w:rsidR="00F22F5E" w:rsidRPr="00D61A0E" w14:paraId="56D1D54E" w14:textId="77777777" w:rsidTr="00E16B90">
        <w:trPr>
          <w:trHeight w:val="161"/>
        </w:trPr>
        <w:tc>
          <w:tcPr>
            <w:tcW w:w="3936" w:type="dxa"/>
            <w:vMerge w:val="restart"/>
            <w:vAlign w:val="center"/>
          </w:tcPr>
          <w:p w14:paraId="435887DD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Heart rate pattern</w:t>
            </w:r>
          </w:p>
        </w:tc>
        <w:tc>
          <w:tcPr>
            <w:tcW w:w="2274" w:type="dxa"/>
            <w:gridSpan w:val="2"/>
            <w:vAlign w:val="center"/>
          </w:tcPr>
          <w:p w14:paraId="366114BC" w14:textId="77777777" w:rsidR="00F22F5E" w:rsidRPr="00D61A0E" w:rsidRDefault="00F22F5E" w:rsidP="00D61A0E">
            <w:pPr>
              <w:tabs>
                <w:tab w:val="center" w:pos="1488"/>
              </w:tabs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Measured T</w:t>
            </w: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  <w:vertAlign w:val="subscript"/>
              </w:rPr>
              <w:t>2</w:t>
            </w: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 xml:space="preserve"> values</w:t>
            </w:r>
          </w:p>
        </w:tc>
        <w:tc>
          <w:tcPr>
            <w:tcW w:w="2250" w:type="dxa"/>
            <w:gridSpan w:val="2"/>
            <w:vAlign w:val="center"/>
          </w:tcPr>
          <w:p w14:paraId="456535E8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Reference T</w:t>
            </w: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  <w:vertAlign w:val="subscript"/>
              </w:rPr>
              <w:t xml:space="preserve">2 </w:t>
            </w: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values</w:t>
            </w:r>
          </w:p>
        </w:tc>
      </w:tr>
      <w:tr w:rsidR="00F22F5E" w:rsidRPr="00D61A0E" w14:paraId="4F17AE0A" w14:textId="77777777" w:rsidTr="00D61A0E">
        <w:trPr>
          <w:trHeight w:val="134"/>
        </w:trPr>
        <w:tc>
          <w:tcPr>
            <w:tcW w:w="3936" w:type="dxa"/>
            <w:vMerge/>
            <w:vAlign w:val="center"/>
          </w:tcPr>
          <w:p w14:paraId="4AF0EAE0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176F6F8A" w14:textId="77777777" w:rsidR="00F22F5E" w:rsidRPr="00D61A0E" w:rsidRDefault="00F22F5E" w:rsidP="00E16B9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Normal myocardium</w:t>
            </w:r>
          </w:p>
        </w:tc>
        <w:tc>
          <w:tcPr>
            <w:tcW w:w="857" w:type="dxa"/>
            <w:vAlign w:val="center"/>
          </w:tcPr>
          <w:p w14:paraId="2916C4A5" w14:textId="77777777" w:rsidR="00F22F5E" w:rsidRPr="00D61A0E" w:rsidRDefault="00F22F5E" w:rsidP="00E16B9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Edema</w:t>
            </w:r>
          </w:p>
        </w:tc>
        <w:tc>
          <w:tcPr>
            <w:tcW w:w="1411" w:type="dxa"/>
            <w:vAlign w:val="center"/>
          </w:tcPr>
          <w:p w14:paraId="6982BAAA" w14:textId="77777777" w:rsidR="00F22F5E" w:rsidRPr="00D61A0E" w:rsidRDefault="00F22F5E" w:rsidP="00E16B9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Normal myocardium</w:t>
            </w:r>
          </w:p>
        </w:tc>
        <w:tc>
          <w:tcPr>
            <w:tcW w:w="839" w:type="dxa"/>
            <w:vAlign w:val="center"/>
          </w:tcPr>
          <w:p w14:paraId="57400BF6" w14:textId="77777777" w:rsidR="00F22F5E" w:rsidRPr="00D61A0E" w:rsidRDefault="00F22F5E" w:rsidP="00E16B9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Edema</w:t>
            </w:r>
          </w:p>
        </w:tc>
      </w:tr>
      <w:tr w:rsidR="00F22F5E" w:rsidRPr="00D61A0E" w14:paraId="15287C7B" w14:textId="77777777" w:rsidTr="00E16B90">
        <w:trPr>
          <w:trHeight w:val="54"/>
        </w:trPr>
        <w:tc>
          <w:tcPr>
            <w:tcW w:w="3936" w:type="dxa"/>
          </w:tcPr>
          <w:p w14:paraId="5A7C8F05" w14:textId="77777777" w:rsidR="00F22F5E" w:rsidRPr="00D61A0E" w:rsidRDefault="00F22F5E" w:rsidP="00D61A0E">
            <w:pPr>
              <w:spacing w:after="0" w:line="312" w:lineRule="auto"/>
              <w:jc w:val="both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“Regular” rhythm (RR=800ms)</w:t>
            </w:r>
          </w:p>
        </w:tc>
        <w:tc>
          <w:tcPr>
            <w:tcW w:w="1417" w:type="dxa"/>
            <w:vAlign w:val="center"/>
          </w:tcPr>
          <w:p w14:paraId="7787A767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51ms</w:t>
            </w:r>
          </w:p>
        </w:tc>
        <w:tc>
          <w:tcPr>
            <w:tcW w:w="857" w:type="dxa"/>
            <w:vAlign w:val="center"/>
          </w:tcPr>
          <w:p w14:paraId="2A2E0C89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72ms</w:t>
            </w:r>
          </w:p>
        </w:tc>
        <w:tc>
          <w:tcPr>
            <w:tcW w:w="1411" w:type="dxa"/>
            <w:vMerge w:val="restart"/>
            <w:vAlign w:val="center"/>
          </w:tcPr>
          <w:p w14:paraId="43A3AFD2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52ms</w:t>
            </w:r>
          </w:p>
        </w:tc>
        <w:tc>
          <w:tcPr>
            <w:tcW w:w="839" w:type="dxa"/>
            <w:vMerge w:val="restart"/>
            <w:vAlign w:val="center"/>
          </w:tcPr>
          <w:p w14:paraId="799CF323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75ms</w:t>
            </w:r>
          </w:p>
        </w:tc>
      </w:tr>
      <w:tr w:rsidR="00F22F5E" w:rsidRPr="00D61A0E" w14:paraId="34DDBBA4" w14:textId="77777777" w:rsidTr="00E16B90">
        <w:trPr>
          <w:trHeight w:val="54"/>
        </w:trPr>
        <w:tc>
          <w:tcPr>
            <w:tcW w:w="3936" w:type="dxa"/>
          </w:tcPr>
          <w:p w14:paraId="4D3C2A6A" w14:textId="77777777" w:rsidR="00F22F5E" w:rsidRPr="00D61A0E" w:rsidRDefault="00F22F5E" w:rsidP="00D61A0E">
            <w:pPr>
              <w:spacing w:after="0" w:line="312" w:lineRule="auto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Tachycardia (RR=500ms)</w:t>
            </w:r>
          </w:p>
        </w:tc>
        <w:tc>
          <w:tcPr>
            <w:tcW w:w="1417" w:type="dxa"/>
            <w:vAlign w:val="center"/>
          </w:tcPr>
          <w:p w14:paraId="1833F309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49ms</w:t>
            </w:r>
          </w:p>
        </w:tc>
        <w:tc>
          <w:tcPr>
            <w:tcW w:w="857" w:type="dxa"/>
            <w:vAlign w:val="center"/>
          </w:tcPr>
          <w:p w14:paraId="1BFF6189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66ms</w:t>
            </w:r>
          </w:p>
        </w:tc>
        <w:tc>
          <w:tcPr>
            <w:tcW w:w="1411" w:type="dxa"/>
            <w:vMerge/>
          </w:tcPr>
          <w:p w14:paraId="2F4D8044" w14:textId="77777777" w:rsidR="00F22F5E" w:rsidRPr="00D61A0E" w:rsidRDefault="00F22F5E" w:rsidP="00D61A0E">
            <w:pPr>
              <w:spacing w:after="0" w:line="312" w:lineRule="auto"/>
              <w:jc w:val="both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</w:p>
        </w:tc>
        <w:tc>
          <w:tcPr>
            <w:tcW w:w="839" w:type="dxa"/>
            <w:vMerge/>
          </w:tcPr>
          <w:p w14:paraId="4B3E6CB8" w14:textId="77777777" w:rsidR="00F22F5E" w:rsidRPr="00D61A0E" w:rsidRDefault="00F22F5E" w:rsidP="00D61A0E">
            <w:pPr>
              <w:spacing w:after="0" w:line="312" w:lineRule="auto"/>
              <w:jc w:val="both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</w:p>
        </w:tc>
      </w:tr>
      <w:tr w:rsidR="00F22F5E" w:rsidRPr="00D61A0E" w14:paraId="28F3986A" w14:textId="77777777" w:rsidTr="00E16B90">
        <w:trPr>
          <w:trHeight w:val="54"/>
        </w:trPr>
        <w:tc>
          <w:tcPr>
            <w:tcW w:w="3936" w:type="dxa"/>
          </w:tcPr>
          <w:p w14:paraId="39745287" w14:textId="77777777" w:rsidR="00F22F5E" w:rsidRPr="00D61A0E" w:rsidRDefault="00F22F5E" w:rsidP="00D61A0E">
            <w:pPr>
              <w:spacing w:after="0" w:line="312" w:lineRule="auto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Bradycardia (RR=1300)</w:t>
            </w:r>
          </w:p>
        </w:tc>
        <w:tc>
          <w:tcPr>
            <w:tcW w:w="1417" w:type="dxa"/>
            <w:vAlign w:val="center"/>
          </w:tcPr>
          <w:p w14:paraId="3E8ED79D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53ms</w:t>
            </w:r>
          </w:p>
        </w:tc>
        <w:tc>
          <w:tcPr>
            <w:tcW w:w="857" w:type="dxa"/>
            <w:vAlign w:val="center"/>
          </w:tcPr>
          <w:p w14:paraId="08F28252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75ms</w:t>
            </w:r>
          </w:p>
        </w:tc>
        <w:tc>
          <w:tcPr>
            <w:tcW w:w="1411" w:type="dxa"/>
            <w:vMerge/>
          </w:tcPr>
          <w:p w14:paraId="5A7E46EC" w14:textId="77777777" w:rsidR="00F22F5E" w:rsidRPr="00D61A0E" w:rsidRDefault="00F22F5E" w:rsidP="00D61A0E">
            <w:pPr>
              <w:spacing w:after="0" w:line="312" w:lineRule="auto"/>
              <w:jc w:val="both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</w:p>
        </w:tc>
        <w:tc>
          <w:tcPr>
            <w:tcW w:w="839" w:type="dxa"/>
            <w:vMerge/>
          </w:tcPr>
          <w:p w14:paraId="3973C259" w14:textId="77777777" w:rsidR="00F22F5E" w:rsidRPr="00D61A0E" w:rsidRDefault="00F22F5E" w:rsidP="00D61A0E">
            <w:pPr>
              <w:spacing w:after="0" w:line="312" w:lineRule="auto"/>
              <w:jc w:val="both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</w:p>
        </w:tc>
      </w:tr>
      <w:tr w:rsidR="00F22F5E" w:rsidRPr="00D61A0E" w14:paraId="0BF0801D" w14:textId="77777777" w:rsidTr="00D61A0E">
        <w:tc>
          <w:tcPr>
            <w:tcW w:w="3936" w:type="dxa"/>
          </w:tcPr>
          <w:p w14:paraId="242AEA4F" w14:textId="77777777" w:rsidR="00F22F5E" w:rsidRPr="00D61A0E" w:rsidRDefault="00F22F5E" w:rsidP="00E16B90">
            <w:pPr>
              <w:spacing w:after="0" w:line="240" w:lineRule="auto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Arrhythmia</w:t>
            </w:r>
          </w:p>
          <w:p w14:paraId="1D6B9D56" w14:textId="77777777" w:rsidR="00F22F5E" w:rsidRPr="00D61A0E" w:rsidRDefault="00F22F5E" w:rsidP="00E16B90">
            <w:pPr>
              <w:spacing w:after="0" w:line="240" w:lineRule="auto"/>
              <w:jc w:val="both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(regular RR=800ms, 1st interval =3RR, 2nd interval =2RR, i.e., skipped 1 heart beat)</w:t>
            </w:r>
          </w:p>
        </w:tc>
        <w:tc>
          <w:tcPr>
            <w:tcW w:w="1417" w:type="dxa"/>
            <w:vAlign w:val="center"/>
          </w:tcPr>
          <w:p w14:paraId="447FAE67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49ms</w:t>
            </w:r>
          </w:p>
        </w:tc>
        <w:tc>
          <w:tcPr>
            <w:tcW w:w="857" w:type="dxa"/>
            <w:vAlign w:val="center"/>
          </w:tcPr>
          <w:p w14:paraId="71528E2A" w14:textId="77777777" w:rsidR="00F22F5E" w:rsidRPr="00D61A0E" w:rsidRDefault="00F22F5E" w:rsidP="00D61A0E">
            <w:pPr>
              <w:spacing w:after="0" w:line="312" w:lineRule="auto"/>
              <w:jc w:val="center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  <w:r w:rsidRPr="00D61A0E"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  <w:t>67ms</w:t>
            </w:r>
          </w:p>
        </w:tc>
        <w:tc>
          <w:tcPr>
            <w:tcW w:w="1411" w:type="dxa"/>
            <w:vMerge/>
          </w:tcPr>
          <w:p w14:paraId="0724DEEB" w14:textId="77777777" w:rsidR="00F22F5E" w:rsidRPr="00D61A0E" w:rsidRDefault="00F22F5E" w:rsidP="00D61A0E">
            <w:pPr>
              <w:spacing w:after="0" w:line="312" w:lineRule="auto"/>
              <w:jc w:val="both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</w:p>
        </w:tc>
        <w:tc>
          <w:tcPr>
            <w:tcW w:w="839" w:type="dxa"/>
            <w:vMerge/>
          </w:tcPr>
          <w:p w14:paraId="2C888203" w14:textId="77777777" w:rsidR="00F22F5E" w:rsidRPr="00D61A0E" w:rsidRDefault="00F22F5E" w:rsidP="00D61A0E">
            <w:pPr>
              <w:spacing w:after="0" w:line="312" w:lineRule="auto"/>
              <w:jc w:val="both"/>
              <w:rPr>
                <w:rFonts w:ascii="Times New Roman" w:eastAsia="宋体" w:hAnsi="Times New Roman" w:cs="Times New Roman"/>
                <w:bCs/>
                <w:iCs/>
                <w:szCs w:val="22"/>
                <w:shd w:val="clear" w:color="auto" w:fill="FFFFFF"/>
              </w:rPr>
            </w:pPr>
          </w:p>
        </w:tc>
      </w:tr>
    </w:tbl>
    <w:p w14:paraId="246F95E7" w14:textId="77777777" w:rsidR="000077EB" w:rsidRDefault="006D36EE" w:rsidP="006D36EE">
      <w:pPr>
        <w:spacing w:after="120" w:line="360" w:lineRule="auto"/>
        <w:jc w:val="center"/>
        <w:rPr>
          <w:rFonts w:asciiTheme="majorBidi" w:hAnsiTheme="majorBidi" w:cstheme="majorBidi"/>
          <w:iCs/>
        </w:rPr>
      </w:pPr>
      <w:r w:rsidRPr="006D36EE">
        <w:rPr>
          <w:rFonts w:asciiTheme="majorBidi" w:hAnsiTheme="majorBidi" w:cstheme="majorBidi"/>
          <w:b/>
          <w:iCs/>
        </w:rPr>
        <w:t>Table S1</w:t>
      </w:r>
      <w:r w:rsidRPr="006D36EE">
        <w:rPr>
          <w:rFonts w:asciiTheme="majorBidi" w:hAnsiTheme="majorBidi" w:cstheme="majorBidi"/>
          <w:iCs/>
        </w:rPr>
        <w:t>. The estimated T</w:t>
      </w:r>
      <w:r w:rsidRPr="006D36EE">
        <w:rPr>
          <w:rFonts w:asciiTheme="majorBidi" w:hAnsiTheme="majorBidi" w:cstheme="majorBidi"/>
          <w:iCs/>
          <w:vertAlign w:val="subscript"/>
        </w:rPr>
        <w:t>2</w:t>
      </w:r>
      <w:r w:rsidRPr="006D36EE">
        <w:rPr>
          <w:rFonts w:asciiTheme="majorBidi" w:hAnsiTheme="majorBidi" w:cstheme="majorBidi"/>
          <w:iCs/>
        </w:rPr>
        <w:t xml:space="preserve"> values for normal myocardium and edema by simulation using different RR intervals at 3T.</w:t>
      </w:r>
    </w:p>
    <w:p w14:paraId="67D68FB0" w14:textId="77777777" w:rsidR="004A1E25" w:rsidRDefault="004A1E25" w:rsidP="006D36EE">
      <w:pPr>
        <w:spacing w:after="120" w:line="360" w:lineRule="auto"/>
        <w:jc w:val="center"/>
        <w:rPr>
          <w:rFonts w:asciiTheme="majorBidi" w:hAnsiTheme="majorBidi" w:cstheme="majorBidi"/>
          <w:iCs/>
        </w:rPr>
      </w:pPr>
    </w:p>
    <w:p w14:paraId="7404B865" w14:textId="77777777" w:rsidR="002E6122" w:rsidRPr="002E6122" w:rsidRDefault="002E6122" w:rsidP="003449BF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2E6122" w:rsidRPr="002E6122" w:rsidSect="00DE0BA0"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3CC27" w14:textId="77777777" w:rsidR="00BB2517" w:rsidRDefault="00BB2517" w:rsidP="006B5880">
      <w:pPr>
        <w:spacing w:after="0" w:line="240" w:lineRule="auto"/>
      </w:pPr>
      <w:r>
        <w:separator/>
      </w:r>
    </w:p>
  </w:endnote>
  <w:endnote w:type="continuationSeparator" w:id="0">
    <w:p w14:paraId="3327FDD3" w14:textId="77777777" w:rsidR="00BB2517" w:rsidRDefault="00BB2517" w:rsidP="006B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825F6" w14:textId="77777777" w:rsidR="00BB2517" w:rsidRDefault="00BB2517" w:rsidP="006B5880">
      <w:pPr>
        <w:spacing w:after="0" w:line="240" w:lineRule="auto"/>
      </w:pPr>
      <w:r>
        <w:separator/>
      </w:r>
    </w:p>
  </w:footnote>
  <w:footnote w:type="continuationSeparator" w:id="0">
    <w:p w14:paraId="12D2340E" w14:textId="77777777" w:rsidR="00BB2517" w:rsidRDefault="00BB2517" w:rsidP="006B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E92"/>
    <w:multiLevelType w:val="hybridMultilevel"/>
    <w:tmpl w:val="40460956"/>
    <w:lvl w:ilvl="0" w:tplc="9C18CEE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B2B91"/>
    <w:multiLevelType w:val="hybridMultilevel"/>
    <w:tmpl w:val="E6D64966"/>
    <w:lvl w:ilvl="0" w:tplc="28D27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117E34"/>
    <w:multiLevelType w:val="hybridMultilevel"/>
    <w:tmpl w:val="2800FE0C"/>
    <w:lvl w:ilvl="0" w:tplc="C240CBCA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C1118"/>
    <w:multiLevelType w:val="hybridMultilevel"/>
    <w:tmpl w:val="2800FE0C"/>
    <w:lvl w:ilvl="0" w:tplc="C240CBCA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94654A"/>
    <w:multiLevelType w:val="hybridMultilevel"/>
    <w:tmpl w:val="77902FD2"/>
    <w:lvl w:ilvl="0" w:tplc="818A145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DA2tDQ2MzIxNQABJR2l4NTi4sz8PJAC01oAw6KIlCwAAAA="/>
  </w:docVars>
  <w:rsids>
    <w:rsidRoot w:val="00DE0BA0"/>
    <w:rsid w:val="000064AA"/>
    <w:rsid w:val="000077EB"/>
    <w:rsid w:val="0002314A"/>
    <w:rsid w:val="00082A5E"/>
    <w:rsid w:val="000A4869"/>
    <w:rsid w:val="000B7ED1"/>
    <w:rsid w:val="000F5079"/>
    <w:rsid w:val="0010607B"/>
    <w:rsid w:val="00116B67"/>
    <w:rsid w:val="001514C2"/>
    <w:rsid w:val="00172223"/>
    <w:rsid w:val="001769BC"/>
    <w:rsid w:val="00191549"/>
    <w:rsid w:val="00195678"/>
    <w:rsid w:val="001D489D"/>
    <w:rsid w:val="001D499A"/>
    <w:rsid w:val="00253314"/>
    <w:rsid w:val="00284D21"/>
    <w:rsid w:val="002E6122"/>
    <w:rsid w:val="00310E3E"/>
    <w:rsid w:val="003449BF"/>
    <w:rsid w:val="00353B33"/>
    <w:rsid w:val="00362DBA"/>
    <w:rsid w:val="00365748"/>
    <w:rsid w:val="003737CC"/>
    <w:rsid w:val="003B19C5"/>
    <w:rsid w:val="003F2214"/>
    <w:rsid w:val="004844AE"/>
    <w:rsid w:val="004A1E25"/>
    <w:rsid w:val="004B3C71"/>
    <w:rsid w:val="00514977"/>
    <w:rsid w:val="00584119"/>
    <w:rsid w:val="005C5B99"/>
    <w:rsid w:val="005E1EF3"/>
    <w:rsid w:val="00692C9C"/>
    <w:rsid w:val="006B5880"/>
    <w:rsid w:val="006D36EE"/>
    <w:rsid w:val="00790B97"/>
    <w:rsid w:val="007B52C8"/>
    <w:rsid w:val="007E373D"/>
    <w:rsid w:val="007F4C2D"/>
    <w:rsid w:val="0089276F"/>
    <w:rsid w:val="008932D9"/>
    <w:rsid w:val="008D2519"/>
    <w:rsid w:val="00907D32"/>
    <w:rsid w:val="009249D5"/>
    <w:rsid w:val="009506B6"/>
    <w:rsid w:val="00973B83"/>
    <w:rsid w:val="009A53B5"/>
    <w:rsid w:val="00A32F02"/>
    <w:rsid w:val="00A67882"/>
    <w:rsid w:val="00A9266E"/>
    <w:rsid w:val="00AC568C"/>
    <w:rsid w:val="00B028BB"/>
    <w:rsid w:val="00B20506"/>
    <w:rsid w:val="00B21D0D"/>
    <w:rsid w:val="00B76207"/>
    <w:rsid w:val="00BB2517"/>
    <w:rsid w:val="00BC0BBF"/>
    <w:rsid w:val="00BC2D0E"/>
    <w:rsid w:val="00BF391B"/>
    <w:rsid w:val="00CE085C"/>
    <w:rsid w:val="00D61A0E"/>
    <w:rsid w:val="00DB2F59"/>
    <w:rsid w:val="00DE0BA0"/>
    <w:rsid w:val="00DE10B7"/>
    <w:rsid w:val="00E031EB"/>
    <w:rsid w:val="00E16B90"/>
    <w:rsid w:val="00E4272A"/>
    <w:rsid w:val="00EC017C"/>
    <w:rsid w:val="00F1057D"/>
    <w:rsid w:val="00F140FA"/>
    <w:rsid w:val="00F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3B867"/>
  <w15:docId w15:val="{FD508115-E69F-4E04-8662-E625665D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A0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DE0BA0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4">
    <w:name w:val="annotation text"/>
    <w:basedOn w:val="a"/>
    <w:link w:val="Char"/>
    <w:uiPriority w:val="99"/>
    <w:unhideWhenUsed/>
    <w:rsid w:val="00DE0BA0"/>
    <w:rPr>
      <w:rFonts w:ascii="Tahoma" w:hAnsi="Tahoma" w:cs="Tahoma"/>
      <w:sz w:val="16"/>
    </w:rPr>
  </w:style>
  <w:style w:type="character" w:customStyle="1" w:styleId="Char">
    <w:name w:val="批注文字 Char"/>
    <w:basedOn w:val="a0"/>
    <w:link w:val="a4"/>
    <w:uiPriority w:val="99"/>
    <w:rsid w:val="00DE0BA0"/>
    <w:rPr>
      <w:rFonts w:ascii="Tahoma" w:hAnsi="Tahoma" w:cs="Tahoma"/>
      <w:kern w:val="0"/>
      <w:sz w:val="16"/>
    </w:rPr>
  </w:style>
  <w:style w:type="paragraph" w:styleId="a5">
    <w:name w:val="Balloon Text"/>
    <w:basedOn w:val="a"/>
    <w:link w:val="Char0"/>
    <w:uiPriority w:val="99"/>
    <w:semiHidden/>
    <w:unhideWhenUsed/>
    <w:rsid w:val="00DE0BA0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E0BA0"/>
    <w:rPr>
      <w:kern w:val="0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DE0BA0"/>
  </w:style>
  <w:style w:type="paragraph" w:styleId="a7">
    <w:name w:val="header"/>
    <w:basedOn w:val="a"/>
    <w:link w:val="Char1"/>
    <w:uiPriority w:val="99"/>
    <w:unhideWhenUsed/>
    <w:rsid w:val="006B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B5880"/>
    <w:rPr>
      <w:kern w:val="0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B58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B5880"/>
    <w:rPr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D499A"/>
    <w:pPr>
      <w:ind w:firstLineChars="200" w:firstLine="420"/>
    </w:pPr>
  </w:style>
  <w:style w:type="paragraph" w:styleId="aa">
    <w:name w:val="annotation subject"/>
    <w:basedOn w:val="a4"/>
    <w:next w:val="a4"/>
    <w:link w:val="Char3"/>
    <w:uiPriority w:val="99"/>
    <w:semiHidden/>
    <w:unhideWhenUsed/>
    <w:rsid w:val="003737CC"/>
    <w:pPr>
      <w:spacing w:line="240" w:lineRule="auto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Char3">
    <w:name w:val="批注主题 Char"/>
    <w:basedOn w:val="Char"/>
    <w:link w:val="aa"/>
    <w:uiPriority w:val="99"/>
    <w:semiHidden/>
    <w:rsid w:val="003737CC"/>
    <w:rPr>
      <w:rFonts w:ascii="Tahoma" w:hAnsi="Tahoma" w:cs="Tahoma"/>
      <w:b/>
      <w:bCs/>
      <w:kern w:val="0"/>
      <w:sz w:val="20"/>
      <w:szCs w:val="20"/>
    </w:rPr>
  </w:style>
  <w:style w:type="character" w:styleId="ab">
    <w:name w:val="Placeholder Text"/>
    <w:basedOn w:val="a0"/>
    <w:uiPriority w:val="99"/>
    <w:semiHidden/>
    <w:rsid w:val="003737CC"/>
    <w:rPr>
      <w:color w:val="808080"/>
    </w:rPr>
  </w:style>
  <w:style w:type="table" w:styleId="ac">
    <w:name w:val="Table Grid"/>
    <w:basedOn w:val="a1"/>
    <w:uiPriority w:val="59"/>
    <w:rsid w:val="00F22F5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 lxian</dc:creator>
  <cp:lastModifiedBy>AMAX</cp:lastModifiedBy>
  <cp:revision>30</cp:revision>
  <dcterms:created xsi:type="dcterms:W3CDTF">2019-05-31T00:12:00Z</dcterms:created>
  <dcterms:modified xsi:type="dcterms:W3CDTF">2019-09-18T03:28:00Z</dcterms:modified>
</cp:coreProperties>
</file>