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9D" w:rsidRDefault="00B600E7" w:rsidP="00763A9D">
      <w:pPr>
        <w:rPr>
          <w:rFonts w:ascii="Times New Roman" w:hAnsi="Times New Roman" w:cs="Times New Roman"/>
        </w:rPr>
      </w:pPr>
      <w:r w:rsidRPr="004550B6">
        <w:rPr>
          <w:rFonts w:ascii="Times New Roman" w:hAnsi="Times New Roman" w:cs="Times New Roman"/>
        </w:rPr>
        <w:t>Table</w:t>
      </w:r>
      <w:r w:rsidR="00B11A5D">
        <w:rPr>
          <w:rFonts w:ascii="Times New Roman" w:hAnsi="Times New Roman" w:cs="Times New Roman"/>
        </w:rPr>
        <w:t xml:space="preserve"> </w:t>
      </w:r>
      <w:proofErr w:type="spellStart"/>
      <w:r w:rsidR="002D5C2E">
        <w:rPr>
          <w:rFonts w:ascii="Times New Roman" w:hAnsi="Times New Roman" w:cs="Times New Roman"/>
        </w:rPr>
        <w:t>S</w:t>
      </w:r>
      <w:r w:rsidR="00B11A5D">
        <w:rPr>
          <w:rFonts w:ascii="Times New Roman" w:hAnsi="Times New Roman" w:cs="Times New Roman"/>
        </w:rPr>
        <w:t>5</w:t>
      </w:r>
      <w:proofErr w:type="spellEnd"/>
      <w:r w:rsidRPr="004550B6">
        <w:rPr>
          <w:rFonts w:ascii="Times New Roman" w:hAnsi="Times New Roman" w:cs="Times New Roman"/>
        </w:rPr>
        <w:t>.</w:t>
      </w:r>
      <w:r w:rsidR="0079054E" w:rsidRPr="004550B6">
        <w:rPr>
          <w:rFonts w:ascii="Times New Roman" w:hAnsi="Times New Roman" w:cs="Times New Roman"/>
        </w:rPr>
        <w:t xml:space="preserve"> </w:t>
      </w:r>
      <w:r w:rsidR="00125DCF">
        <w:rPr>
          <w:rFonts w:ascii="Times New Roman" w:hAnsi="Times New Roman" w:cs="Times New Roman"/>
        </w:rPr>
        <w:t xml:space="preserve">In hospital mortality </w:t>
      </w:r>
      <w:r w:rsidR="00355F7B">
        <w:rPr>
          <w:rFonts w:ascii="Times New Roman" w:hAnsi="Times New Roman" w:cs="Times New Roman"/>
        </w:rPr>
        <w:t xml:space="preserve">by </w:t>
      </w:r>
      <w:r w:rsidRPr="004550B6">
        <w:rPr>
          <w:rFonts w:ascii="Times New Roman" w:hAnsi="Times New Roman" w:cs="Times New Roman"/>
        </w:rPr>
        <w:t>study variables of patients suffering inf</w:t>
      </w:r>
      <w:r w:rsidR="0079054E" w:rsidRPr="004550B6">
        <w:rPr>
          <w:rFonts w:ascii="Times New Roman" w:hAnsi="Times New Roman" w:cs="Times New Roman"/>
        </w:rPr>
        <w:t>ec</w:t>
      </w:r>
      <w:r w:rsidRPr="004550B6">
        <w:rPr>
          <w:rFonts w:ascii="Times New Roman" w:hAnsi="Times New Roman" w:cs="Times New Roman"/>
        </w:rPr>
        <w:t xml:space="preserve">tive </w:t>
      </w:r>
      <w:r w:rsidR="0079054E" w:rsidRPr="004550B6">
        <w:rPr>
          <w:rFonts w:ascii="Times New Roman" w:hAnsi="Times New Roman" w:cs="Times New Roman"/>
        </w:rPr>
        <w:t>endocarditis</w:t>
      </w:r>
      <w:r w:rsidRPr="004550B6">
        <w:rPr>
          <w:rFonts w:ascii="Times New Roman" w:hAnsi="Times New Roman" w:cs="Times New Roman"/>
        </w:rPr>
        <w:t xml:space="preserve"> </w:t>
      </w:r>
      <w:r w:rsidR="0079054E" w:rsidRPr="004550B6">
        <w:rPr>
          <w:rFonts w:ascii="Times New Roman" w:hAnsi="Times New Roman" w:cs="Times New Roman"/>
        </w:rPr>
        <w:t>admitted</w:t>
      </w:r>
      <w:r w:rsidR="006D7559" w:rsidRPr="004550B6">
        <w:rPr>
          <w:rFonts w:ascii="Times New Roman" w:hAnsi="Times New Roman" w:cs="Times New Roman"/>
        </w:rPr>
        <w:t xml:space="preserve"> </w:t>
      </w:r>
      <w:r w:rsidR="0079054E" w:rsidRPr="004550B6">
        <w:rPr>
          <w:rFonts w:ascii="Times New Roman" w:hAnsi="Times New Roman" w:cs="Times New Roman"/>
        </w:rPr>
        <w:t xml:space="preserve">to Spanish hospitals </w:t>
      </w:r>
      <w:r w:rsidR="006D7559" w:rsidRPr="004550B6">
        <w:rPr>
          <w:rFonts w:ascii="Times New Roman" w:hAnsi="Times New Roman" w:cs="Times New Roman"/>
        </w:rPr>
        <w:t>from 2001 to 2015 according to T</w:t>
      </w:r>
      <w:r w:rsidR="00B11A5D">
        <w:rPr>
          <w:rFonts w:ascii="Times New Roman" w:hAnsi="Times New Roman" w:cs="Times New Roman"/>
        </w:rPr>
        <w:t xml:space="preserve">ype </w:t>
      </w:r>
      <w:r w:rsidR="006D7559" w:rsidRPr="004550B6">
        <w:rPr>
          <w:rFonts w:ascii="Times New Roman" w:hAnsi="Times New Roman" w:cs="Times New Roman"/>
        </w:rPr>
        <w:t>2</w:t>
      </w:r>
      <w:r w:rsidR="00B11A5D">
        <w:rPr>
          <w:rFonts w:ascii="Times New Roman" w:hAnsi="Times New Roman" w:cs="Times New Roman"/>
        </w:rPr>
        <w:t xml:space="preserve"> </w:t>
      </w:r>
      <w:r w:rsidR="006D7559" w:rsidRPr="004550B6">
        <w:rPr>
          <w:rFonts w:ascii="Times New Roman" w:hAnsi="Times New Roman" w:cs="Times New Roman"/>
        </w:rPr>
        <w:t>D</w:t>
      </w:r>
      <w:r w:rsidR="00B11A5D">
        <w:rPr>
          <w:rFonts w:ascii="Times New Roman" w:hAnsi="Times New Roman" w:cs="Times New Roman"/>
        </w:rPr>
        <w:t xml:space="preserve">iabetes </w:t>
      </w:r>
      <w:r w:rsidR="006D7559" w:rsidRPr="004550B6">
        <w:rPr>
          <w:rFonts w:ascii="Times New Roman" w:hAnsi="Times New Roman" w:cs="Times New Roman"/>
        </w:rPr>
        <w:t>M</w:t>
      </w:r>
      <w:r w:rsidR="00B11A5D">
        <w:rPr>
          <w:rFonts w:ascii="Times New Roman" w:hAnsi="Times New Roman" w:cs="Times New Roman"/>
        </w:rPr>
        <w:t>ellitus</w:t>
      </w:r>
      <w:r w:rsidR="006D7559" w:rsidRPr="004550B6">
        <w:rPr>
          <w:rFonts w:ascii="Times New Roman" w:hAnsi="Times New Roman" w:cs="Times New Roman"/>
        </w:rPr>
        <w:t xml:space="preserve"> status.</w:t>
      </w:r>
    </w:p>
    <w:tbl>
      <w:tblPr>
        <w:tblStyle w:val="TableGrid"/>
        <w:tblW w:w="0" w:type="auto"/>
        <w:tblLook w:val="04A0"/>
      </w:tblPr>
      <w:tblGrid>
        <w:gridCol w:w="3838"/>
        <w:gridCol w:w="1328"/>
        <w:gridCol w:w="923"/>
        <w:gridCol w:w="692"/>
        <w:gridCol w:w="968"/>
        <w:gridCol w:w="692"/>
      </w:tblGrid>
      <w:tr w:rsidR="00123F27" w:rsidRPr="001805D0" w:rsidTr="00573846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23F27" w:rsidRPr="001805D0" w:rsidRDefault="00573846" w:rsidP="005738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VARIABLE</w:t>
            </w:r>
          </w:p>
        </w:tc>
        <w:tc>
          <w:tcPr>
            <w:tcW w:w="0" w:type="auto"/>
          </w:tcPr>
          <w:p w:rsidR="00123F27" w:rsidRPr="001805D0" w:rsidRDefault="00573846" w:rsidP="00FF4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THEGORIES</w:t>
            </w:r>
          </w:p>
        </w:tc>
        <w:tc>
          <w:tcPr>
            <w:tcW w:w="0" w:type="auto"/>
          </w:tcPr>
          <w:p w:rsidR="00123F27" w:rsidRPr="001805D0" w:rsidRDefault="00123F27" w:rsidP="00FF4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1805D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T2DM</w:t>
            </w:r>
          </w:p>
        </w:tc>
        <w:tc>
          <w:tcPr>
            <w:tcW w:w="0" w:type="auto"/>
            <w:vAlign w:val="center"/>
          </w:tcPr>
          <w:p w:rsidR="00123F27" w:rsidRPr="001805D0" w:rsidRDefault="00123F27" w:rsidP="001805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1805D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P value</w:t>
            </w:r>
          </w:p>
        </w:tc>
        <w:tc>
          <w:tcPr>
            <w:tcW w:w="0" w:type="auto"/>
          </w:tcPr>
          <w:p w:rsidR="00123F27" w:rsidRPr="001805D0" w:rsidRDefault="00123F27" w:rsidP="00FF4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1805D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Non T2DM</w:t>
            </w:r>
          </w:p>
        </w:tc>
        <w:tc>
          <w:tcPr>
            <w:tcW w:w="0" w:type="auto"/>
          </w:tcPr>
          <w:p w:rsidR="00123F27" w:rsidRPr="001805D0" w:rsidRDefault="00123F27" w:rsidP="00FF4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1805D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P value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Sex,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414(18.9)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405(18.6)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noWrap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300(24.2)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277(22.0)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Age groups,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40-66 years old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150(14.6)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154(14.4)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67-75 years old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228(19.8)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194(19.1)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≥76 years old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336(26.8)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334(24.7)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Prosthetic valve carriers,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57(17.1)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56(18.3)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0.477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657(21.17)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626(20.00)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Previous mitral valve disease,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190(20.8)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180(19.8)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0.983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524(20.76)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502(19.86)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Previous aortic valve disease,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184(21.2)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161(19.0)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0.492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530(20.65)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521(20.12)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Congestive heart failure,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274(28.2)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284(30.4)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440(17.86)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398(15.91)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Septic arterial embolism,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9(23.1)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10(21.7)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0.746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705(20.75)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672(19.82)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Dementia,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18(29.5)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16(28.6)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696(20.62)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666(19.7)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Acute renal disease,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241(39.1)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224(37.5)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473(16.78)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458(16.14)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Chronic renal disease,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161(27.2)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135(25.2)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553(19.44)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547(18.86)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Ischemic heart disease,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167(26.6)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143(23.4)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547(19.47)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539(19.08)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COPD,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129(21.4)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138(21.5)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0.255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585(20.64)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544(19.48)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Atrial fibrillation,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176(20.4)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201(23.2)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538(20.91)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481(18.72)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Shock,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169(70.7)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157(71.0)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545(17.05)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525(16.33)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Periannular complications / atrioventricular block,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31(24.0)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38(23.0)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0.294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683(20.65)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644(19.69)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Heart valve surgery,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108(22.6)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149(25.0)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606(20.49)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533(18.76)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Dialysis,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115(46.4)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94(46.3)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599(18.79)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588(18.19)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Pacemaker implantation,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16(18.0)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11(12.8)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698(20.85)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671(20.03)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Mechanical ventilation,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204(49.8)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213(51.7)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510(16.85)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469(15.51)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Coagulase-negative staphylococci,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88(20.0)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79(19.8)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0.979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626(20.9)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603(19.86)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Staphylococcus aureus,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142(28.2)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125(27.7)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572(19.51)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557(18.67)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Streptococci,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81(12.5)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1805D0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76(10.2)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1805D0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633(22.71)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606(22.55)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Enterococci, n (%) 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96(17.2)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72(14.8)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618(21.47)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610(20.69)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Streptococcus pneumoniae,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1(6.7)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2(15.4)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0.686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713(20.84)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680(19.87)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Anaerobes,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2(9.5)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3(15.8)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712(20.85)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679(19.87)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Gram-negative bacilli,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50(18.9)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51(19.6)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0.922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664(20.93)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631(19.87)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Candidiasis / Aspergillosis,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2(66.7)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6(54.6)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712(20.74)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676(19.74)</w:t>
            </w:r>
          </w:p>
        </w:tc>
        <w:tc>
          <w:tcPr>
            <w:tcW w:w="0" w:type="auto"/>
            <w:vMerge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789F" w:rsidRPr="001805D0" w:rsidTr="00573846">
        <w:trPr>
          <w:trHeight w:val="20"/>
        </w:trPr>
        <w:tc>
          <w:tcPr>
            <w:tcW w:w="0" w:type="auto"/>
            <w:vMerge w:val="restart"/>
            <w:vAlign w:val="center"/>
          </w:tcPr>
          <w:p w:rsidR="0086789F" w:rsidRPr="001805D0" w:rsidRDefault="0086789F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Readmissions, n (%)</w:t>
            </w:r>
          </w:p>
        </w:tc>
        <w:tc>
          <w:tcPr>
            <w:tcW w:w="0" w:type="auto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152(22.1)</w:t>
            </w:r>
          </w:p>
        </w:tc>
        <w:tc>
          <w:tcPr>
            <w:tcW w:w="0" w:type="auto"/>
            <w:vMerge w:val="restart"/>
            <w:vAlign w:val="center"/>
          </w:tcPr>
          <w:p w:rsidR="0086789F" w:rsidRPr="001805D0" w:rsidRDefault="0086789F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0" w:type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144(22.8)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6789F" w:rsidRPr="001805D0" w:rsidRDefault="0086789F" w:rsidP="00867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360913" w:rsidRPr="001805D0" w:rsidTr="00573846">
        <w:trPr>
          <w:trHeight w:val="20"/>
        </w:trPr>
        <w:tc>
          <w:tcPr>
            <w:tcW w:w="0" w:type="auto"/>
            <w:vMerge/>
            <w:vAlign w:val="center"/>
          </w:tcPr>
          <w:p w:rsidR="00360913" w:rsidRPr="001805D0" w:rsidRDefault="00360913" w:rsidP="005738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60913" w:rsidRPr="001805D0" w:rsidRDefault="00360913" w:rsidP="00360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:rsidR="00360913" w:rsidRPr="001805D0" w:rsidRDefault="00360913" w:rsidP="00360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562(20</w:t>
            </w:r>
            <w:r w:rsidR="0086789F"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44)</w:t>
            </w:r>
          </w:p>
        </w:tc>
        <w:tc>
          <w:tcPr>
            <w:tcW w:w="0" w:type="auto"/>
            <w:vMerge/>
            <w:vAlign w:val="center"/>
          </w:tcPr>
          <w:p w:rsidR="00360913" w:rsidRPr="001805D0" w:rsidRDefault="00360913" w:rsidP="001805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60913" w:rsidRPr="001805D0" w:rsidRDefault="00360913" w:rsidP="00360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538(19</w:t>
            </w:r>
            <w:r w:rsidR="0086789F"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80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19)</w:t>
            </w:r>
          </w:p>
        </w:tc>
        <w:tc>
          <w:tcPr>
            <w:tcW w:w="0" w:type="auto"/>
            <w:vMerge/>
          </w:tcPr>
          <w:p w:rsidR="00360913" w:rsidRPr="001805D0" w:rsidRDefault="00360913" w:rsidP="00360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63A9D" w:rsidRPr="00360913" w:rsidRDefault="00763A9D" w:rsidP="00360913">
      <w:pPr>
        <w:spacing w:after="0" w:line="240" w:lineRule="auto"/>
        <w:jc w:val="center"/>
        <w:rPr>
          <w:rFonts w:eastAsiaTheme="minorEastAsia"/>
          <w:color w:val="000000"/>
          <w:sz w:val="16"/>
          <w:szCs w:val="16"/>
        </w:rPr>
      </w:pPr>
    </w:p>
    <w:p w:rsidR="00FF4815" w:rsidRDefault="00763A9D" w:rsidP="00763A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T2DM: Type 2 diabetes mellitus. SD: Standard deviation. CCI: Charlson Comorbidity Index. COPD: Chronic obstructive pulmonary disease</w:t>
      </w:r>
      <w:r w:rsidRPr="00CB7C5A">
        <w:rPr>
          <w:rFonts w:ascii="Times New Roman" w:hAnsi="Times New Roman" w:cs="Times New Roman"/>
          <w:sz w:val="20"/>
          <w:szCs w:val="20"/>
        </w:rPr>
        <w:t>.</w:t>
      </w:r>
    </w:p>
    <w:sectPr w:rsidR="00FF4815" w:rsidSect="00B11A5D">
      <w:pgSz w:w="12240" w:h="15840"/>
      <w:pgMar w:top="1276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600E7"/>
    <w:rsid w:val="00123F27"/>
    <w:rsid w:val="00125DCF"/>
    <w:rsid w:val="001805D0"/>
    <w:rsid w:val="00187A8A"/>
    <w:rsid w:val="00224DC0"/>
    <w:rsid w:val="00294690"/>
    <w:rsid w:val="00295F43"/>
    <w:rsid w:val="002B0846"/>
    <w:rsid w:val="002D5C2E"/>
    <w:rsid w:val="00355F7B"/>
    <w:rsid w:val="00360913"/>
    <w:rsid w:val="00381223"/>
    <w:rsid w:val="00393EA0"/>
    <w:rsid w:val="00436749"/>
    <w:rsid w:val="004550B6"/>
    <w:rsid w:val="00573846"/>
    <w:rsid w:val="00650017"/>
    <w:rsid w:val="006D6F35"/>
    <w:rsid w:val="006D7559"/>
    <w:rsid w:val="0074488D"/>
    <w:rsid w:val="00763A9D"/>
    <w:rsid w:val="00772A93"/>
    <w:rsid w:val="0079054E"/>
    <w:rsid w:val="0086789F"/>
    <w:rsid w:val="008A27D3"/>
    <w:rsid w:val="00940BC6"/>
    <w:rsid w:val="009D03F9"/>
    <w:rsid w:val="00B06D6E"/>
    <w:rsid w:val="00B11A5D"/>
    <w:rsid w:val="00B600E7"/>
    <w:rsid w:val="00C17C45"/>
    <w:rsid w:val="00C379D1"/>
    <w:rsid w:val="00D21F8E"/>
    <w:rsid w:val="00DA25BE"/>
    <w:rsid w:val="00DC7E67"/>
    <w:rsid w:val="00E96DED"/>
    <w:rsid w:val="00FD444F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E7"/>
    <w:rPr>
      <w:rFonts w:ascii="Tahoma" w:hAnsi="Tahoma" w:cs="Tahoma"/>
      <w:sz w:val="16"/>
      <w:szCs w:val="16"/>
      <w:lang w:val="es-ES_tradnl"/>
    </w:rPr>
  </w:style>
  <w:style w:type="table" w:styleId="TableGrid">
    <w:name w:val="Table Grid"/>
    <w:basedOn w:val="TableNormal"/>
    <w:uiPriority w:val="39"/>
    <w:rsid w:val="00763A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63A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3A9D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0E7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763A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763A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63A9D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2656</Characters>
  <Application>Microsoft Office Word</Application>
  <DocSecurity>0</DocSecurity>
  <Lines>68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Jiménez García</dc:creator>
  <cp:lastModifiedBy>0013357</cp:lastModifiedBy>
  <cp:revision>14</cp:revision>
  <dcterms:created xsi:type="dcterms:W3CDTF">2019-11-04T09:02:00Z</dcterms:created>
  <dcterms:modified xsi:type="dcterms:W3CDTF">2019-11-15T15:19:00Z</dcterms:modified>
</cp:coreProperties>
</file>