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915" w:rsidRPr="00B81A16" w:rsidRDefault="003F1E2F" w:rsidP="00A35915">
      <w:pPr>
        <w:pStyle w:val="Heading1"/>
        <w:rPr>
          <w:color w:val="auto"/>
        </w:rPr>
      </w:pPr>
      <w:r w:rsidRPr="00B81A16">
        <w:rPr>
          <w:color w:val="auto"/>
        </w:rPr>
        <w:t xml:space="preserve">Appendix Table </w:t>
      </w:r>
      <w:proofErr w:type="spellStart"/>
      <w:r w:rsidR="006F0701">
        <w:rPr>
          <w:color w:val="auto"/>
        </w:rPr>
        <w:t>S</w:t>
      </w:r>
      <w:r w:rsidRPr="00B81A16">
        <w:rPr>
          <w:color w:val="auto"/>
        </w:rPr>
        <w:t>1</w:t>
      </w:r>
      <w:proofErr w:type="spellEnd"/>
      <w:r w:rsidRPr="00B81A16">
        <w:rPr>
          <w:color w:val="auto"/>
        </w:rPr>
        <w:t>: summary</w:t>
      </w:r>
      <w:r w:rsidR="00A35915" w:rsidRPr="00B81A16">
        <w:rPr>
          <w:color w:val="auto"/>
        </w:rPr>
        <w:t xml:space="preserve"> of key government strateg</w:t>
      </w:r>
      <w:r w:rsidR="00B05A5A" w:rsidRPr="00B81A16">
        <w:rPr>
          <w:color w:val="auto"/>
        </w:rPr>
        <w:t>ies</w:t>
      </w:r>
      <w:r w:rsidR="00A35915" w:rsidRPr="00B81A16">
        <w:rPr>
          <w:color w:val="auto"/>
        </w:rPr>
        <w:t xml:space="preserve"> and law </w:t>
      </w:r>
      <w:bookmarkStart w:id="0" w:name="_GoBack"/>
      <w:bookmarkEnd w:id="0"/>
      <w:r w:rsidR="00A35915" w:rsidRPr="00B81A16">
        <w:rPr>
          <w:color w:val="auto"/>
        </w:rPr>
        <w:t xml:space="preserve">pertaining to mental health </w:t>
      </w:r>
      <w:r w:rsidR="00B05A5A" w:rsidRPr="00B81A16">
        <w:rPr>
          <w:color w:val="auto"/>
        </w:rPr>
        <w:t>in Timor-Leste</w:t>
      </w:r>
    </w:p>
    <w:tbl>
      <w:tblPr>
        <w:tblStyle w:val="GridTable1Light"/>
        <w:tblW w:w="5000" w:type="pct"/>
        <w:tblLook w:val="04A0"/>
      </w:tblPr>
      <w:tblGrid>
        <w:gridCol w:w="2137"/>
        <w:gridCol w:w="7105"/>
      </w:tblGrid>
      <w:tr w:rsidR="00A35915" w:rsidRPr="00B81A16" w:rsidTr="00F1145E">
        <w:trPr>
          <w:cnfStyle w:val="100000000000"/>
        </w:trPr>
        <w:tc>
          <w:tcPr>
            <w:cnfStyle w:val="001000000000"/>
            <w:tcW w:w="1156" w:type="pct"/>
          </w:tcPr>
          <w:p w:rsidR="00A35915" w:rsidRPr="00B81A16" w:rsidRDefault="00A35915" w:rsidP="00F1145E">
            <w:pPr>
              <w:rPr>
                <w:rFonts w:asciiTheme="majorHAnsi" w:hAnsiTheme="majorHAnsi" w:cstheme="majorHAnsi"/>
                <w:sz w:val="20"/>
                <w:szCs w:val="20"/>
              </w:rPr>
            </w:pPr>
            <w:r w:rsidRPr="00B81A16">
              <w:rPr>
                <w:rFonts w:asciiTheme="majorHAnsi" w:hAnsiTheme="majorHAnsi" w:cstheme="majorHAnsi"/>
                <w:sz w:val="20"/>
                <w:szCs w:val="20"/>
              </w:rPr>
              <w:t>Data source and primary responsible stakeholder</w:t>
            </w:r>
          </w:p>
        </w:tc>
        <w:tc>
          <w:tcPr>
            <w:tcW w:w="3844" w:type="pct"/>
          </w:tcPr>
          <w:p w:rsidR="00A35915" w:rsidRPr="00B81A16" w:rsidRDefault="00A35915" w:rsidP="00F1145E">
            <w:pPr>
              <w:cnfStyle w:val="100000000000"/>
              <w:rPr>
                <w:rFonts w:asciiTheme="majorHAnsi" w:hAnsiTheme="majorHAnsi" w:cstheme="majorHAnsi"/>
                <w:sz w:val="20"/>
                <w:szCs w:val="20"/>
              </w:rPr>
            </w:pPr>
            <w:r w:rsidRPr="00B81A16">
              <w:rPr>
                <w:rFonts w:asciiTheme="majorHAnsi" w:hAnsiTheme="majorHAnsi" w:cstheme="majorHAnsi"/>
                <w:sz w:val="20"/>
                <w:szCs w:val="20"/>
              </w:rPr>
              <w:t xml:space="preserve">Key points relevant to mental health </w:t>
            </w:r>
          </w:p>
        </w:tc>
      </w:tr>
      <w:tr w:rsidR="00A35915" w:rsidRPr="00B81A16" w:rsidTr="00F1145E">
        <w:tc>
          <w:tcPr>
            <w:cnfStyle w:val="001000000000"/>
            <w:tcW w:w="1156" w:type="pct"/>
          </w:tcPr>
          <w:p w:rsidR="00A35915" w:rsidRPr="00B81A16" w:rsidRDefault="00A35915" w:rsidP="00F1145E">
            <w:pPr>
              <w:rPr>
                <w:rFonts w:asciiTheme="majorHAnsi" w:hAnsiTheme="majorHAnsi" w:cstheme="majorHAnsi"/>
                <w:sz w:val="20"/>
                <w:szCs w:val="20"/>
                <w:highlight w:val="yellow"/>
              </w:rPr>
            </w:pPr>
            <w:r w:rsidRPr="00B81A16">
              <w:rPr>
                <w:rFonts w:asciiTheme="majorHAnsi" w:hAnsiTheme="majorHAnsi" w:cstheme="majorHAnsi"/>
                <w:sz w:val="20"/>
                <w:szCs w:val="20"/>
              </w:rPr>
              <w:t xml:space="preserve">National Mental Health Strategy 2018-2022 </w:t>
            </w:r>
            <w:r w:rsidR="003727C6" w:rsidRPr="00B81A16">
              <w:rPr>
                <w:rFonts w:asciiTheme="majorHAnsi" w:hAnsiTheme="majorHAnsi" w:cstheme="majorHAnsi"/>
                <w:noProof/>
                <w:sz w:val="20"/>
                <w:szCs w:val="20"/>
              </w:rPr>
              <w:t>(1)</w:t>
            </w:r>
            <w:r w:rsidRPr="00B81A16">
              <w:rPr>
                <w:rFonts w:asciiTheme="majorHAnsi" w:hAnsiTheme="majorHAnsi" w:cstheme="majorHAnsi"/>
                <w:sz w:val="20"/>
                <w:szCs w:val="20"/>
              </w:rPr>
              <w:t>; Ministry of Health</w:t>
            </w:r>
          </w:p>
        </w:tc>
        <w:tc>
          <w:tcPr>
            <w:tcW w:w="3844" w:type="pct"/>
          </w:tcPr>
          <w:p w:rsidR="00A35915" w:rsidRPr="00B81A16" w:rsidRDefault="00A35915" w:rsidP="00F1145E">
            <w:pPr>
              <w:cnfStyle w:val="000000000000"/>
              <w:rPr>
                <w:rFonts w:asciiTheme="majorHAnsi" w:hAnsiTheme="majorHAnsi" w:cstheme="majorHAnsi"/>
                <w:sz w:val="20"/>
                <w:szCs w:val="20"/>
              </w:rPr>
            </w:pPr>
            <w:r w:rsidRPr="00B81A16">
              <w:rPr>
                <w:rFonts w:asciiTheme="majorHAnsi" w:hAnsiTheme="majorHAnsi" w:cstheme="majorHAnsi"/>
                <w:sz w:val="20"/>
                <w:szCs w:val="20"/>
              </w:rPr>
              <w:t>Objectives</w:t>
            </w:r>
          </w:p>
          <w:p w:rsidR="00A35915" w:rsidRPr="00B81A16" w:rsidRDefault="00A35915" w:rsidP="00A35915">
            <w:pPr>
              <w:pStyle w:val="ListParagraph"/>
              <w:numPr>
                <w:ilvl w:val="0"/>
                <w:numId w:val="17"/>
              </w:numPr>
              <w:cnfStyle w:val="000000000000"/>
              <w:rPr>
                <w:rFonts w:asciiTheme="majorHAnsi" w:hAnsiTheme="majorHAnsi" w:cstheme="majorHAnsi"/>
                <w:sz w:val="20"/>
                <w:szCs w:val="20"/>
              </w:rPr>
            </w:pPr>
            <w:r w:rsidRPr="00B81A16">
              <w:rPr>
                <w:rFonts w:asciiTheme="majorHAnsi" w:hAnsiTheme="majorHAnsi" w:cstheme="majorHAnsi"/>
                <w:sz w:val="20"/>
                <w:szCs w:val="20"/>
              </w:rPr>
              <w:t>“Scale up human resources for mental health</w:t>
            </w:r>
          </w:p>
          <w:p w:rsidR="00A35915" w:rsidRPr="00B81A16" w:rsidRDefault="00A35915" w:rsidP="00A35915">
            <w:pPr>
              <w:pStyle w:val="ListParagraph"/>
              <w:numPr>
                <w:ilvl w:val="0"/>
                <w:numId w:val="17"/>
              </w:numPr>
              <w:cnfStyle w:val="000000000000"/>
              <w:rPr>
                <w:rFonts w:asciiTheme="majorHAnsi" w:hAnsiTheme="majorHAnsi" w:cstheme="majorHAnsi"/>
                <w:sz w:val="20"/>
                <w:szCs w:val="20"/>
              </w:rPr>
            </w:pPr>
            <w:r w:rsidRPr="00B81A16">
              <w:rPr>
                <w:rFonts w:asciiTheme="majorHAnsi" w:hAnsiTheme="majorHAnsi" w:cstheme="majorHAnsi"/>
                <w:sz w:val="20"/>
                <w:szCs w:val="20"/>
              </w:rPr>
              <w:t xml:space="preserve">Strengthen leadership and governance for a multi-sectoral response to mental health </w:t>
            </w:r>
          </w:p>
          <w:p w:rsidR="00A35915" w:rsidRPr="00B81A16" w:rsidRDefault="00A35915" w:rsidP="00A35915">
            <w:pPr>
              <w:pStyle w:val="ListParagraph"/>
              <w:numPr>
                <w:ilvl w:val="0"/>
                <w:numId w:val="17"/>
              </w:numPr>
              <w:cnfStyle w:val="000000000000"/>
              <w:rPr>
                <w:rFonts w:asciiTheme="majorHAnsi" w:hAnsiTheme="majorHAnsi" w:cstheme="majorHAnsi"/>
                <w:sz w:val="20"/>
                <w:szCs w:val="20"/>
              </w:rPr>
            </w:pPr>
            <w:r w:rsidRPr="00B81A16">
              <w:rPr>
                <w:rFonts w:asciiTheme="majorHAnsi" w:hAnsiTheme="majorHAnsi" w:cstheme="majorHAnsi"/>
                <w:sz w:val="20"/>
                <w:szCs w:val="20"/>
              </w:rPr>
              <w:t xml:space="preserve">Increase promotion and prevention strategies for mental health </w:t>
            </w:r>
          </w:p>
          <w:p w:rsidR="00A35915" w:rsidRPr="00B81A16" w:rsidRDefault="00A35915" w:rsidP="00A35915">
            <w:pPr>
              <w:pStyle w:val="ListParagraph"/>
              <w:numPr>
                <w:ilvl w:val="0"/>
                <w:numId w:val="17"/>
              </w:numPr>
              <w:cnfStyle w:val="000000000000"/>
              <w:rPr>
                <w:rFonts w:asciiTheme="majorHAnsi" w:hAnsiTheme="majorHAnsi" w:cstheme="majorHAnsi"/>
                <w:sz w:val="20"/>
                <w:szCs w:val="20"/>
              </w:rPr>
            </w:pPr>
            <w:r w:rsidRPr="00B81A16">
              <w:rPr>
                <w:rFonts w:asciiTheme="majorHAnsi" w:hAnsiTheme="majorHAnsi" w:cstheme="majorHAnsi"/>
                <w:sz w:val="20"/>
                <w:szCs w:val="20"/>
              </w:rPr>
              <w:t xml:space="preserve">Provide comprehensive community-based mental health and social services </w:t>
            </w:r>
          </w:p>
          <w:p w:rsidR="00A35915" w:rsidRPr="00B81A16" w:rsidRDefault="00A35915" w:rsidP="00A35915">
            <w:pPr>
              <w:pStyle w:val="ListParagraph"/>
              <w:numPr>
                <w:ilvl w:val="0"/>
                <w:numId w:val="17"/>
              </w:numPr>
              <w:cnfStyle w:val="000000000000"/>
              <w:rPr>
                <w:rFonts w:asciiTheme="majorHAnsi" w:hAnsiTheme="majorHAnsi" w:cstheme="majorHAnsi"/>
                <w:sz w:val="20"/>
                <w:szCs w:val="20"/>
              </w:rPr>
            </w:pPr>
            <w:r w:rsidRPr="00B81A16">
              <w:rPr>
                <w:rFonts w:asciiTheme="majorHAnsi" w:hAnsiTheme="majorHAnsi" w:cstheme="majorHAnsi"/>
                <w:sz w:val="20"/>
                <w:szCs w:val="20"/>
              </w:rPr>
              <w:t xml:space="preserve">Ensure access to necessary infrastructure and equipment for service delivery </w:t>
            </w:r>
          </w:p>
          <w:p w:rsidR="00A35915" w:rsidRPr="00B81A16" w:rsidRDefault="00A35915" w:rsidP="00A35915">
            <w:pPr>
              <w:pStyle w:val="ListParagraph"/>
              <w:numPr>
                <w:ilvl w:val="0"/>
                <w:numId w:val="17"/>
              </w:numPr>
              <w:cnfStyle w:val="000000000000"/>
              <w:rPr>
                <w:rFonts w:asciiTheme="majorHAnsi" w:hAnsiTheme="majorHAnsi" w:cstheme="majorHAnsi"/>
                <w:sz w:val="20"/>
                <w:szCs w:val="20"/>
              </w:rPr>
            </w:pPr>
            <w:r w:rsidRPr="00B81A16">
              <w:rPr>
                <w:rFonts w:asciiTheme="majorHAnsi" w:hAnsiTheme="majorHAnsi" w:cstheme="majorHAnsi"/>
                <w:sz w:val="20"/>
                <w:szCs w:val="20"/>
              </w:rPr>
              <w:t xml:space="preserve">Improve information systems, monitoring and evaluation, research and evidence for mental health; </w:t>
            </w:r>
          </w:p>
          <w:p w:rsidR="00A35915" w:rsidRPr="00B81A16" w:rsidRDefault="00A35915" w:rsidP="00A35915">
            <w:pPr>
              <w:pStyle w:val="ListParagraph"/>
              <w:numPr>
                <w:ilvl w:val="0"/>
                <w:numId w:val="17"/>
              </w:numPr>
              <w:cnfStyle w:val="000000000000"/>
              <w:rPr>
                <w:rFonts w:asciiTheme="majorHAnsi" w:hAnsiTheme="majorHAnsi" w:cstheme="majorHAnsi"/>
                <w:sz w:val="20"/>
                <w:szCs w:val="20"/>
              </w:rPr>
            </w:pPr>
            <w:r w:rsidRPr="00B81A16">
              <w:rPr>
                <w:rFonts w:asciiTheme="majorHAnsi" w:hAnsiTheme="majorHAnsi" w:cstheme="majorHAnsi"/>
                <w:sz w:val="20"/>
                <w:szCs w:val="20"/>
              </w:rPr>
              <w:t>Mobilise resources to effectively finance mental health care”</w:t>
            </w:r>
          </w:p>
          <w:p w:rsidR="00A35915" w:rsidRPr="00B81A16" w:rsidRDefault="00A35915" w:rsidP="00F1145E">
            <w:pPr>
              <w:cnfStyle w:val="000000000000"/>
              <w:rPr>
                <w:rFonts w:asciiTheme="majorHAnsi" w:hAnsiTheme="majorHAnsi" w:cstheme="majorHAnsi"/>
                <w:sz w:val="20"/>
                <w:szCs w:val="20"/>
              </w:rPr>
            </w:pPr>
            <w:r w:rsidRPr="00B81A16">
              <w:rPr>
                <w:rFonts w:asciiTheme="majorHAnsi" w:hAnsiTheme="majorHAnsi" w:cstheme="majorHAnsi"/>
                <w:sz w:val="20"/>
                <w:szCs w:val="20"/>
              </w:rPr>
              <w:t>Specific to intersectoral action and participatory governance:</w:t>
            </w:r>
          </w:p>
          <w:p w:rsidR="00A35915" w:rsidRPr="00B81A16" w:rsidRDefault="00A35915" w:rsidP="00A35915">
            <w:pPr>
              <w:pStyle w:val="ListParagraph"/>
              <w:numPr>
                <w:ilvl w:val="0"/>
                <w:numId w:val="18"/>
              </w:numPr>
              <w:cnfStyle w:val="000000000000"/>
              <w:rPr>
                <w:rFonts w:asciiTheme="majorHAnsi" w:hAnsiTheme="majorHAnsi" w:cstheme="majorHAnsi"/>
                <w:sz w:val="20"/>
                <w:szCs w:val="20"/>
              </w:rPr>
            </w:pPr>
            <w:proofErr w:type="spellStart"/>
            <w:r w:rsidRPr="00B81A16">
              <w:rPr>
                <w:rFonts w:asciiTheme="majorHAnsi" w:hAnsiTheme="majorHAnsi" w:cstheme="majorHAnsi"/>
                <w:sz w:val="20"/>
                <w:szCs w:val="20"/>
              </w:rPr>
              <w:t>MoH</w:t>
            </w:r>
            <w:proofErr w:type="spellEnd"/>
            <w:r w:rsidRPr="00B81A16">
              <w:rPr>
                <w:rFonts w:asciiTheme="majorHAnsi" w:hAnsiTheme="majorHAnsi" w:cstheme="majorHAnsi"/>
                <w:sz w:val="20"/>
                <w:szCs w:val="20"/>
              </w:rPr>
              <w:t xml:space="preserve"> to work with all relevant sectors to ensure that mental health is integrated and implemented according to human rights instruments including UNCRPD </w:t>
            </w:r>
          </w:p>
          <w:p w:rsidR="00A35915" w:rsidRPr="00B81A16" w:rsidRDefault="00A35915" w:rsidP="00A35915">
            <w:pPr>
              <w:pStyle w:val="ListParagraph"/>
              <w:numPr>
                <w:ilvl w:val="0"/>
                <w:numId w:val="18"/>
              </w:numPr>
              <w:cnfStyle w:val="000000000000"/>
              <w:rPr>
                <w:rFonts w:asciiTheme="majorHAnsi" w:hAnsiTheme="majorHAnsi" w:cstheme="majorHAnsi"/>
                <w:sz w:val="20"/>
                <w:szCs w:val="20"/>
              </w:rPr>
            </w:pPr>
            <w:proofErr w:type="spellStart"/>
            <w:r w:rsidRPr="00B81A16">
              <w:rPr>
                <w:rFonts w:asciiTheme="majorHAnsi" w:hAnsiTheme="majorHAnsi" w:cstheme="majorHAnsi"/>
                <w:sz w:val="20"/>
                <w:szCs w:val="20"/>
              </w:rPr>
              <w:t>MoH</w:t>
            </w:r>
            <w:proofErr w:type="spellEnd"/>
            <w:r w:rsidRPr="00B81A16">
              <w:rPr>
                <w:rFonts w:asciiTheme="majorHAnsi" w:hAnsiTheme="majorHAnsi" w:cstheme="majorHAnsi"/>
                <w:sz w:val="20"/>
                <w:szCs w:val="20"/>
              </w:rPr>
              <w:t xml:space="preserve"> to engage stakeholders from all relevant sectors, including persons with mental disorders, carers/family members and informal sectors, in the development and implementation of policies, laws and services relating to mental health </w:t>
            </w:r>
          </w:p>
          <w:p w:rsidR="00A35915" w:rsidRPr="00B81A16" w:rsidRDefault="00A35915" w:rsidP="00A35915">
            <w:pPr>
              <w:pStyle w:val="ListParagraph"/>
              <w:numPr>
                <w:ilvl w:val="0"/>
                <w:numId w:val="18"/>
              </w:numPr>
              <w:cnfStyle w:val="000000000000"/>
              <w:rPr>
                <w:rFonts w:asciiTheme="majorHAnsi" w:hAnsiTheme="majorHAnsi" w:cstheme="majorHAnsi"/>
                <w:sz w:val="20"/>
                <w:szCs w:val="20"/>
              </w:rPr>
            </w:pPr>
            <w:proofErr w:type="spellStart"/>
            <w:r w:rsidRPr="00B81A16">
              <w:rPr>
                <w:rFonts w:asciiTheme="majorHAnsi" w:hAnsiTheme="majorHAnsi" w:cstheme="majorHAnsi"/>
                <w:sz w:val="20"/>
                <w:szCs w:val="20"/>
              </w:rPr>
              <w:t>MoH</w:t>
            </w:r>
            <w:proofErr w:type="spellEnd"/>
            <w:r w:rsidRPr="00B81A16">
              <w:rPr>
                <w:rFonts w:asciiTheme="majorHAnsi" w:hAnsiTheme="majorHAnsi" w:cstheme="majorHAnsi"/>
                <w:sz w:val="20"/>
                <w:szCs w:val="20"/>
              </w:rPr>
              <w:t xml:space="preserve"> to establish mechanisms to formalise participation of people with mental illness and psychosocial disabilities in health policy, law and services.</w:t>
            </w:r>
          </w:p>
        </w:tc>
      </w:tr>
      <w:tr w:rsidR="00A35915" w:rsidRPr="00B81A16" w:rsidTr="00F1145E">
        <w:tc>
          <w:tcPr>
            <w:cnfStyle w:val="001000000000"/>
            <w:tcW w:w="1156" w:type="pct"/>
          </w:tcPr>
          <w:p w:rsidR="00A35915" w:rsidRPr="00B81A16" w:rsidRDefault="00A35915" w:rsidP="00F1145E">
            <w:pPr>
              <w:rPr>
                <w:rFonts w:asciiTheme="majorHAnsi" w:hAnsiTheme="majorHAnsi" w:cstheme="majorHAnsi"/>
                <w:sz w:val="20"/>
                <w:szCs w:val="20"/>
                <w:highlight w:val="yellow"/>
              </w:rPr>
            </w:pPr>
            <w:r w:rsidRPr="00B81A16">
              <w:rPr>
                <w:rFonts w:asciiTheme="majorHAnsi" w:hAnsiTheme="majorHAnsi" w:cstheme="majorHAnsi"/>
                <w:sz w:val="20"/>
                <w:szCs w:val="20"/>
              </w:rPr>
              <w:t xml:space="preserve">National Health Sector Strategic Plan 2011-2030 </w:t>
            </w:r>
            <w:r w:rsidR="003727C6" w:rsidRPr="00B81A16">
              <w:rPr>
                <w:rFonts w:asciiTheme="majorHAnsi" w:hAnsiTheme="majorHAnsi" w:cstheme="majorHAnsi"/>
                <w:noProof/>
                <w:sz w:val="20"/>
                <w:szCs w:val="20"/>
              </w:rPr>
              <w:t>(2)</w:t>
            </w:r>
            <w:r w:rsidRPr="00B81A16">
              <w:rPr>
                <w:rFonts w:asciiTheme="majorHAnsi" w:hAnsiTheme="majorHAnsi" w:cstheme="majorHAnsi"/>
                <w:sz w:val="20"/>
                <w:szCs w:val="20"/>
              </w:rPr>
              <w:t>; Ministry of Health</w:t>
            </w:r>
          </w:p>
        </w:tc>
        <w:tc>
          <w:tcPr>
            <w:tcW w:w="3844" w:type="pct"/>
          </w:tcPr>
          <w:p w:rsidR="00A35915" w:rsidRPr="00B81A16" w:rsidRDefault="00A35915" w:rsidP="00F1145E">
            <w:pPr>
              <w:cnfStyle w:val="000000000000"/>
              <w:rPr>
                <w:rFonts w:asciiTheme="majorHAnsi" w:hAnsiTheme="majorHAnsi" w:cstheme="majorHAnsi"/>
                <w:sz w:val="20"/>
                <w:szCs w:val="20"/>
              </w:rPr>
            </w:pPr>
            <w:r w:rsidRPr="00B81A16">
              <w:rPr>
                <w:rFonts w:asciiTheme="majorHAnsi" w:hAnsiTheme="majorHAnsi" w:cstheme="majorHAnsi"/>
                <w:sz w:val="20"/>
                <w:szCs w:val="20"/>
              </w:rPr>
              <w:t>Objectives:</w:t>
            </w:r>
          </w:p>
          <w:p w:rsidR="00A35915" w:rsidRPr="00B81A16" w:rsidRDefault="00A35915" w:rsidP="00A35915">
            <w:pPr>
              <w:pStyle w:val="ListParagraph"/>
              <w:numPr>
                <w:ilvl w:val="0"/>
                <w:numId w:val="9"/>
              </w:numPr>
              <w:cnfStyle w:val="000000000000"/>
              <w:rPr>
                <w:rFonts w:asciiTheme="majorHAnsi" w:hAnsiTheme="majorHAnsi" w:cstheme="majorHAnsi"/>
                <w:sz w:val="20"/>
                <w:szCs w:val="20"/>
              </w:rPr>
            </w:pPr>
            <w:r w:rsidRPr="00B81A16">
              <w:rPr>
                <w:rFonts w:asciiTheme="majorHAnsi" w:hAnsiTheme="majorHAnsi" w:cstheme="majorHAnsi"/>
                <w:sz w:val="20"/>
                <w:szCs w:val="20"/>
              </w:rPr>
              <w:t>Strengthen the stewardship role of Ministry of Health</w:t>
            </w:r>
          </w:p>
          <w:p w:rsidR="00A35915" w:rsidRPr="00B81A16" w:rsidRDefault="00A35915" w:rsidP="00A35915">
            <w:pPr>
              <w:pStyle w:val="ListParagraph"/>
              <w:numPr>
                <w:ilvl w:val="0"/>
                <w:numId w:val="9"/>
              </w:numPr>
              <w:cnfStyle w:val="000000000000"/>
              <w:rPr>
                <w:rFonts w:asciiTheme="majorHAnsi" w:hAnsiTheme="majorHAnsi" w:cstheme="majorHAnsi"/>
                <w:sz w:val="20"/>
                <w:szCs w:val="20"/>
              </w:rPr>
            </w:pPr>
            <w:r w:rsidRPr="00B81A16">
              <w:rPr>
                <w:rFonts w:asciiTheme="majorHAnsi" w:hAnsiTheme="majorHAnsi" w:cstheme="majorHAnsi"/>
                <w:sz w:val="20"/>
                <w:szCs w:val="20"/>
              </w:rPr>
              <w:t>Ensure access to quality primary, secondary and tertiary health care, especially for vulnerable groups (i.e. children, women, others)</w:t>
            </w:r>
          </w:p>
          <w:p w:rsidR="00A35915" w:rsidRPr="00B81A16" w:rsidRDefault="00A35915" w:rsidP="00A35915">
            <w:pPr>
              <w:pStyle w:val="ListParagraph"/>
              <w:numPr>
                <w:ilvl w:val="0"/>
                <w:numId w:val="9"/>
              </w:numPr>
              <w:cnfStyle w:val="000000000000"/>
              <w:rPr>
                <w:rFonts w:asciiTheme="majorHAnsi" w:hAnsiTheme="majorHAnsi" w:cstheme="majorHAnsi"/>
                <w:sz w:val="20"/>
                <w:szCs w:val="20"/>
              </w:rPr>
            </w:pPr>
            <w:r w:rsidRPr="00B81A16">
              <w:rPr>
                <w:rFonts w:asciiTheme="majorHAnsi" w:hAnsiTheme="majorHAnsi" w:cstheme="majorHAnsi"/>
                <w:sz w:val="20"/>
                <w:szCs w:val="20"/>
              </w:rPr>
              <w:t xml:space="preserve">Bolster human resources </w:t>
            </w:r>
          </w:p>
          <w:p w:rsidR="00A35915" w:rsidRPr="00B81A16" w:rsidRDefault="00A35915" w:rsidP="00A35915">
            <w:pPr>
              <w:pStyle w:val="ListParagraph"/>
              <w:numPr>
                <w:ilvl w:val="0"/>
                <w:numId w:val="9"/>
              </w:numPr>
              <w:cnfStyle w:val="000000000000"/>
              <w:rPr>
                <w:rFonts w:asciiTheme="majorHAnsi" w:hAnsiTheme="majorHAnsi" w:cstheme="majorHAnsi"/>
                <w:sz w:val="20"/>
                <w:szCs w:val="20"/>
              </w:rPr>
            </w:pPr>
            <w:r w:rsidRPr="00B81A16">
              <w:rPr>
                <w:rFonts w:asciiTheme="majorHAnsi" w:hAnsiTheme="majorHAnsi" w:cstheme="majorHAnsi"/>
                <w:sz w:val="20"/>
                <w:szCs w:val="20"/>
              </w:rPr>
              <w:t>Deliver sufficient health infrastructure including facilities, medical equipment, transport, data management</w:t>
            </w:r>
          </w:p>
          <w:p w:rsidR="00A35915" w:rsidRPr="00B81A16" w:rsidRDefault="00A35915" w:rsidP="00A35915">
            <w:pPr>
              <w:pStyle w:val="ListParagraph"/>
              <w:numPr>
                <w:ilvl w:val="0"/>
                <w:numId w:val="9"/>
              </w:numPr>
              <w:cnfStyle w:val="000000000000"/>
              <w:rPr>
                <w:rFonts w:asciiTheme="majorHAnsi" w:hAnsiTheme="majorHAnsi" w:cstheme="majorHAnsi"/>
                <w:sz w:val="20"/>
                <w:szCs w:val="20"/>
              </w:rPr>
            </w:pPr>
            <w:r w:rsidRPr="00B81A16">
              <w:rPr>
                <w:rFonts w:asciiTheme="majorHAnsi" w:hAnsiTheme="majorHAnsi" w:cstheme="majorHAnsi"/>
                <w:sz w:val="20"/>
                <w:szCs w:val="20"/>
              </w:rPr>
              <w:t xml:space="preserve">Strengthen health administration and management. </w:t>
            </w:r>
          </w:p>
          <w:p w:rsidR="00A35915" w:rsidRPr="00B81A16" w:rsidRDefault="00A35915" w:rsidP="00F1145E">
            <w:pPr>
              <w:cnfStyle w:val="000000000000"/>
              <w:rPr>
                <w:rFonts w:asciiTheme="majorHAnsi" w:hAnsiTheme="majorHAnsi" w:cstheme="majorHAnsi"/>
                <w:sz w:val="20"/>
                <w:szCs w:val="20"/>
              </w:rPr>
            </w:pPr>
            <w:r w:rsidRPr="00B81A16">
              <w:rPr>
                <w:rFonts w:asciiTheme="majorHAnsi" w:hAnsiTheme="majorHAnsi" w:cstheme="majorHAnsi"/>
                <w:sz w:val="20"/>
                <w:szCs w:val="20"/>
              </w:rPr>
              <w:t>Specific to mental health:</w:t>
            </w:r>
          </w:p>
          <w:p w:rsidR="00A35915" w:rsidRPr="00B81A16" w:rsidRDefault="00A35915" w:rsidP="00A35915">
            <w:pPr>
              <w:pStyle w:val="ListParagraph"/>
              <w:numPr>
                <w:ilvl w:val="0"/>
                <w:numId w:val="10"/>
              </w:numPr>
              <w:cnfStyle w:val="000000000000"/>
              <w:rPr>
                <w:rFonts w:asciiTheme="majorHAnsi" w:hAnsiTheme="majorHAnsi" w:cstheme="majorHAnsi"/>
                <w:sz w:val="20"/>
                <w:szCs w:val="20"/>
              </w:rPr>
            </w:pPr>
            <w:r w:rsidRPr="00B81A16">
              <w:rPr>
                <w:rFonts w:asciiTheme="majorHAnsi" w:hAnsiTheme="majorHAnsi" w:cstheme="majorHAnsi"/>
                <w:sz w:val="20"/>
                <w:szCs w:val="20"/>
              </w:rPr>
              <w:t xml:space="preserve">Mental health is a crucial component of primary health care </w:t>
            </w:r>
          </w:p>
          <w:p w:rsidR="00A35915" w:rsidRPr="00B81A16" w:rsidRDefault="00A35915" w:rsidP="00A35915">
            <w:pPr>
              <w:pStyle w:val="ListParagraph"/>
              <w:numPr>
                <w:ilvl w:val="0"/>
                <w:numId w:val="10"/>
              </w:numPr>
              <w:cnfStyle w:val="000000000000"/>
              <w:rPr>
                <w:rFonts w:asciiTheme="majorHAnsi" w:hAnsiTheme="majorHAnsi" w:cstheme="majorHAnsi"/>
                <w:sz w:val="20"/>
                <w:szCs w:val="20"/>
              </w:rPr>
            </w:pPr>
            <w:r w:rsidRPr="00B81A16">
              <w:rPr>
                <w:rFonts w:asciiTheme="majorHAnsi" w:hAnsiTheme="majorHAnsi" w:cstheme="majorHAnsi"/>
                <w:sz w:val="20"/>
                <w:szCs w:val="20"/>
              </w:rPr>
              <w:t xml:space="preserve">Recognise the marginalisation and stigmatisation of people with mental illness </w:t>
            </w:r>
          </w:p>
        </w:tc>
      </w:tr>
      <w:tr w:rsidR="00A35915" w:rsidRPr="00B81A16" w:rsidTr="00F1145E">
        <w:tc>
          <w:tcPr>
            <w:cnfStyle w:val="001000000000"/>
            <w:tcW w:w="1156" w:type="pct"/>
          </w:tcPr>
          <w:p w:rsidR="00A35915" w:rsidRPr="00B81A16" w:rsidRDefault="00A35915" w:rsidP="00F1145E">
            <w:pPr>
              <w:rPr>
                <w:rFonts w:asciiTheme="majorHAnsi" w:hAnsiTheme="majorHAnsi" w:cstheme="majorHAnsi"/>
                <w:sz w:val="20"/>
                <w:szCs w:val="20"/>
              </w:rPr>
            </w:pPr>
            <w:r w:rsidRPr="00B81A16">
              <w:rPr>
                <w:rFonts w:asciiTheme="majorHAnsi" w:hAnsiTheme="majorHAnsi" w:cstheme="majorHAnsi"/>
                <w:sz w:val="20"/>
                <w:szCs w:val="20"/>
              </w:rPr>
              <w:t xml:space="preserve">National Strategy for Prevention and Control of Noncommunicable Diseases (NCDs), Injuries, Disabilities and Care of the Elderly &amp; NCD National Action Plan 2014-2018. </w:t>
            </w:r>
            <w:r w:rsidR="003727C6" w:rsidRPr="00B81A16">
              <w:rPr>
                <w:rFonts w:asciiTheme="majorHAnsi" w:hAnsiTheme="majorHAnsi" w:cstheme="majorHAnsi"/>
                <w:noProof/>
                <w:sz w:val="20"/>
                <w:szCs w:val="20"/>
              </w:rPr>
              <w:t>(3)</w:t>
            </w:r>
            <w:r w:rsidRPr="00B81A16">
              <w:rPr>
                <w:rFonts w:asciiTheme="majorHAnsi" w:hAnsiTheme="majorHAnsi" w:cstheme="majorHAnsi"/>
                <w:sz w:val="20"/>
                <w:szCs w:val="20"/>
              </w:rPr>
              <w:t>; Ministry of Health</w:t>
            </w:r>
          </w:p>
        </w:tc>
        <w:tc>
          <w:tcPr>
            <w:tcW w:w="3844" w:type="pct"/>
          </w:tcPr>
          <w:p w:rsidR="00A35915" w:rsidRPr="00B81A16" w:rsidRDefault="00A35915" w:rsidP="00F1145E">
            <w:pPr>
              <w:cnfStyle w:val="000000000000"/>
              <w:rPr>
                <w:rFonts w:asciiTheme="majorHAnsi" w:hAnsiTheme="majorHAnsi" w:cstheme="majorHAnsi"/>
                <w:sz w:val="20"/>
                <w:szCs w:val="20"/>
              </w:rPr>
            </w:pPr>
            <w:r w:rsidRPr="00B81A16">
              <w:rPr>
                <w:rFonts w:asciiTheme="majorHAnsi" w:hAnsiTheme="majorHAnsi" w:cstheme="majorHAnsi"/>
                <w:sz w:val="20"/>
                <w:szCs w:val="20"/>
              </w:rPr>
              <w:t xml:space="preserve">Objectives: </w:t>
            </w:r>
          </w:p>
          <w:p w:rsidR="00A35915" w:rsidRPr="00B81A16" w:rsidRDefault="00A35915" w:rsidP="00A35915">
            <w:pPr>
              <w:pStyle w:val="ListParagraph"/>
              <w:numPr>
                <w:ilvl w:val="0"/>
                <w:numId w:val="5"/>
              </w:numPr>
              <w:cnfStyle w:val="000000000000"/>
              <w:rPr>
                <w:rFonts w:asciiTheme="majorHAnsi" w:hAnsiTheme="majorHAnsi" w:cstheme="majorHAnsi"/>
                <w:sz w:val="20"/>
                <w:szCs w:val="20"/>
              </w:rPr>
            </w:pPr>
            <w:r w:rsidRPr="00B81A16">
              <w:rPr>
                <w:rFonts w:asciiTheme="majorHAnsi" w:hAnsiTheme="majorHAnsi" w:cstheme="majorHAnsi"/>
                <w:sz w:val="20"/>
                <w:szCs w:val="20"/>
              </w:rPr>
              <w:t xml:space="preserve">Lead multi-sectoral partnerships </w:t>
            </w:r>
          </w:p>
          <w:p w:rsidR="00A35915" w:rsidRPr="00B81A16" w:rsidRDefault="00A35915" w:rsidP="00A35915">
            <w:pPr>
              <w:pStyle w:val="ListParagraph"/>
              <w:numPr>
                <w:ilvl w:val="0"/>
                <w:numId w:val="5"/>
              </w:numPr>
              <w:cnfStyle w:val="000000000000"/>
              <w:rPr>
                <w:rFonts w:asciiTheme="majorHAnsi" w:hAnsiTheme="majorHAnsi" w:cstheme="majorHAnsi"/>
                <w:sz w:val="20"/>
                <w:szCs w:val="20"/>
              </w:rPr>
            </w:pPr>
            <w:r w:rsidRPr="00B81A16">
              <w:rPr>
                <w:rFonts w:asciiTheme="majorHAnsi" w:hAnsiTheme="majorHAnsi" w:cstheme="majorHAnsi"/>
                <w:sz w:val="20"/>
                <w:szCs w:val="20"/>
              </w:rPr>
              <w:t>Create healthy environments to promote health and reduce the risk of development of NCDs</w:t>
            </w:r>
          </w:p>
          <w:p w:rsidR="00A35915" w:rsidRPr="00B81A16" w:rsidRDefault="00A35915" w:rsidP="00A35915">
            <w:pPr>
              <w:pStyle w:val="ListParagraph"/>
              <w:numPr>
                <w:ilvl w:val="0"/>
                <w:numId w:val="5"/>
              </w:numPr>
              <w:cnfStyle w:val="000000000000"/>
              <w:rPr>
                <w:rFonts w:asciiTheme="majorHAnsi" w:hAnsiTheme="majorHAnsi" w:cstheme="majorHAnsi"/>
                <w:sz w:val="20"/>
                <w:szCs w:val="20"/>
              </w:rPr>
            </w:pPr>
            <w:r w:rsidRPr="00B81A16">
              <w:rPr>
                <w:rFonts w:asciiTheme="majorHAnsi" w:hAnsiTheme="majorHAnsi" w:cstheme="majorHAnsi"/>
                <w:sz w:val="20"/>
                <w:szCs w:val="20"/>
              </w:rPr>
              <w:t xml:space="preserve">Improve access to health care services and NCD-literacy of health professionals  </w:t>
            </w:r>
          </w:p>
          <w:p w:rsidR="00A35915" w:rsidRPr="00B81A16" w:rsidRDefault="00A35915" w:rsidP="00A35915">
            <w:pPr>
              <w:pStyle w:val="ListParagraph"/>
              <w:numPr>
                <w:ilvl w:val="0"/>
                <w:numId w:val="5"/>
              </w:numPr>
              <w:cnfStyle w:val="000000000000"/>
              <w:rPr>
                <w:rFonts w:asciiTheme="majorHAnsi" w:hAnsiTheme="majorHAnsi" w:cstheme="majorHAnsi"/>
                <w:sz w:val="20"/>
                <w:szCs w:val="20"/>
              </w:rPr>
            </w:pPr>
            <w:r w:rsidRPr="00B81A16">
              <w:rPr>
                <w:rFonts w:asciiTheme="majorHAnsi" w:hAnsiTheme="majorHAnsi" w:cstheme="majorHAnsi"/>
                <w:sz w:val="20"/>
                <w:szCs w:val="20"/>
              </w:rPr>
              <w:t xml:space="preserve">Establish a sustainable surveillance, monitoring and evaluation system </w:t>
            </w:r>
          </w:p>
          <w:p w:rsidR="00A35915" w:rsidRPr="00B81A16" w:rsidRDefault="00A35915" w:rsidP="00F1145E">
            <w:pPr>
              <w:cnfStyle w:val="000000000000"/>
              <w:rPr>
                <w:rFonts w:asciiTheme="majorHAnsi" w:hAnsiTheme="majorHAnsi" w:cstheme="majorHAnsi"/>
                <w:sz w:val="20"/>
                <w:szCs w:val="20"/>
              </w:rPr>
            </w:pPr>
            <w:r w:rsidRPr="00B81A16">
              <w:rPr>
                <w:rFonts w:asciiTheme="majorHAnsi" w:hAnsiTheme="majorHAnsi" w:cstheme="majorHAnsi"/>
                <w:sz w:val="20"/>
                <w:szCs w:val="20"/>
              </w:rPr>
              <w:t>Specific to mental health:</w:t>
            </w:r>
          </w:p>
          <w:p w:rsidR="00A35915" w:rsidRPr="00B81A16" w:rsidRDefault="00A35915" w:rsidP="00A35915">
            <w:pPr>
              <w:pStyle w:val="ListParagraph"/>
              <w:numPr>
                <w:ilvl w:val="0"/>
                <w:numId w:val="4"/>
              </w:numPr>
              <w:cnfStyle w:val="000000000000"/>
              <w:rPr>
                <w:rFonts w:asciiTheme="majorHAnsi" w:hAnsiTheme="majorHAnsi" w:cstheme="majorHAnsi"/>
                <w:sz w:val="20"/>
                <w:szCs w:val="20"/>
              </w:rPr>
            </w:pPr>
            <w:r w:rsidRPr="00B81A16">
              <w:rPr>
                <w:rFonts w:asciiTheme="majorHAnsi" w:hAnsiTheme="majorHAnsi" w:cstheme="majorHAnsi"/>
                <w:sz w:val="20"/>
                <w:szCs w:val="20"/>
              </w:rPr>
              <w:t>Increase availability of clinical psychologists.</w:t>
            </w:r>
          </w:p>
        </w:tc>
      </w:tr>
      <w:tr w:rsidR="00A35915" w:rsidRPr="00B81A16" w:rsidTr="00F1145E">
        <w:tc>
          <w:tcPr>
            <w:cnfStyle w:val="001000000000"/>
            <w:tcW w:w="1156" w:type="pct"/>
          </w:tcPr>
          <w:p w:rsidR="00A35915" w:rsidRPr="00B81A16" w:rsidRDefault="00A35915" w:rsidP="00F1145E">
            <w:pPr>
              <w:rPr>
                <w:rFonts w:asciiTheme="majorHAnsi" w:hAnsiTheme="majorHAnsi" w:cstheme="majorHAnsi"/>
                <w:sz w:val="20"/>
                <w:szCs w:val="20"/>
              </w:rPr>
            </w:pPr>
            <w:r w:rsidRPr="00B81A16">
              <w:rPr>
                <w:rFonts w:asciiTheme="majorHAnsi" w:hAnsiTheme="majorHAnsi" w:cstheme="majorHAnsi"/>
                <w:sz w:val="20"/>
                <w:szCs w:val="20"/>
              </w:rPr>
              <w:t xml:space="preserve">Comprehensive service package for primary health care </w:t>
            </w:r>
            <w:r w:rsidR="003727C6" w:rsidRPr="00B81A16">
              <w:rPr>
                <w:rFonts w:asciiTheme="majorHAnsi" w:hAnsiTheme="majorHAnsi" w:cstheme="majorHAnsi"/>
                <w:noProof/>
                <w:sz w:val="20"/>
                <w:szCs w:val="20"/>
              </w:rPr>
              <w:t>(4)</w:t>
            </w:r>
            <w:r w:rsidRPr="00B81A16">
              <w:rPr>
                <w:rFonts w:asciiTheme="majorHAnsi" w:hAnsiTheme="majorHAnsi" w:cstheme="majorHAnsi"/>
                <w:sz w:val="20"/>
                <w:szCs w:val="20"/>
              </w:rPr>
              <w:t>; Ministry of Health</w:t>
            </w:r>
          </w:p>
        </w:tc>
        <w:tc>
          <w:tcPr>
            <w:tcW w:w="3844" w:type="pct"/>
          </w:tcPr>
          <w:p w:rsidR="00A35915" w:rsidRPr="00B81A16" w:rsidRDefault="00A35915" w:rsidP="00F1145E">
            <w:pPr>
              <w:cnfStyle w:val="000000000000"/>
              <w:rPr>
                <w:rFonts w:asciiTheme="majorHAnsi" w:hAnsiTheme="majorHAnsi" w:cstheme="majorHAnsi"/>
                <w:sz w:val="20"/>
                <w:szCs w:val="20"/>
              </w:rPr>
            </w:pPr>
            <w:r w:rsidRPr="00B81A16">
              <w:rPr>
                <w:rFonts w:asciiTheme="majorHAnsi" w:hAnsiTheme="majorHAnsi" w:cstheme="majorHAnsi"/>
                <w:sz w:val="20"/>
                <w:szCs w:val="20"/>
              </w:rPr>
              <w:t>Objectives</w:t>
            </w:r>
          </w:p>
          <w:p w:rsidR="00A35915" w:rsidRPr="00B81A16" w:rsidRDefault="00A35915" w:rsidP="00A35915">
            <w:pPr>
              <w:pStyle w:val="ListParagraph"/>
              <w:numPr>
                <w:ilvl w:val="0"/>
                <w:numId w:val="6"/>
              </w:numPr>
              <w:cnfStyle w:val="000000000000"/>
              <w:rPr>
                <w:rFonts w:asciiTheme="majorHAnsi" w:hAnsiTheme="majorHAnsi" w:cstheme="majorHAnsi"/>
                <w:b/>
                <w:sz w:val="20"/>
                <w:szCs w:val="20"/>
              </w:rPr>
            </w:pPr>
            <w:r w:rsidRPr="00B81A16">
              <w:rPr>
                <w:rFonts w:asciiTheme="majorHAnsi" w:hAnsiTheme="majorHAnsi" w:cstheme="majorHAnsi"/>
                <w:sz w:val="20"/>
                <w:szCs w:val="20"/>
              </w:rPr>
              <w:t>To provide comprehensive and integrated Primary Health Care services;</w:t>
            </w:r>
          </w:p>
          <w:p w:rsidR="00A35915" w:rsidRPr="00B81A16" w:rsidRDefault="00A35915" w:rsidP="00A35915">
            <w:pPr>
              <w:pStyle w:val="ListParagraph"/>
              <w:numPr>
                <w:ilvl w:val="0"/>
                <w:numId w:val="6"/>
              </w:numPr>
              <w:cnfStyle w:val="000000000000"/>
              <w:rPr>
                <w:rFonts w:asciiTheme="majorHAnsi" w:hAnsiTheme="majorHAnsi" w:cstheme="majorHAnsi"/>
                <w:b/>
                <w:sz w:val="20"/>
                <w:szCs w:val="20"/>
              </w:rPr>
            </w:pPr>
            <w:r w:rsidRPr="00B81A16">
              <w:rPr>
                <w:rFonts w:asciiTheme="majorHAnsi" w:hAnsiTheme="majorHAnsi" w:cstheme="majorHAnsi"/>
                <w:sz w:val="20"/>
                <w:szCs w:val="20"/>
              </w:rPr>
              <w:t>To enhance the access, improve equity, quality and efficiency of health services;</w:t>
            </w:r>
          </w:p>
          <w:p w:rsidR="00A35915" w:rsidRPr="00B81A16" w:rsidRDefault="00A35915" w:rsidP="00A35915">
            <w:pPr>
              <w:pStyle w:val="ListParagraph"/>
              <w:numPr>
                <w:ilvl w:val="0"/>
                <w:numId w:val="6"/>
              </w:numPr>
              <w:cnfStyle w:val="000000000000"/>
              <w:rPr>
                <w:rFonts w:asciiTheme="majorHAnsi" w:hAnsiTheme="majorHAnsi" w:cstheme="majorHAnsi"/>
                <w:b/>
                <w:sz w:val="20"/>
                <w:szCs w:val="20"/>
              </w:rPr>
            </w:pPr>
            <w:r w:rsidRPr="00B81A16">
              <w:rPr>
                <w:rFonts w:asciiTheme="majorHAnsi" w:hAnsiTheme="majorHAnsi" w:cstheme="majorHAnsi"/>
                <w:sz w:val="20"/>
                <w:szCs w:val="20"/>
              </w:rPr>
              <w:t>To meet the diverse, simple and complex health needs of the population; and</w:t>
            </w:r>
          </w:p>
          <w:p w:rsidR="00A35915" w:rsidRPr="00B81A16" w:rsidRDefault="00A35915" w:rsidP="00A35915">
            <w:pPr>
              <w:pStyle w:val="ListParagraph"/>
              <w:numPr>
                <w:ilvl w:val="0"/>
                <w:numId w:val="6"/>
              </w:numPr>
              <w:cnfStyle w:val="000000000000"/>
              <w:rPr>
                <w:rFonts w:asciiTheme="majorHAnsi" w:hAnsiTheme="majorHAnsi" w:cstheme="majorHAnsi"/>
                <w:b/>
                <w:sz w:val="20"/>
                <w:szCs w:val="20"/>
              </w:rPr>
            </w:pPr>
            <w:r w:rsidRPr="00B81A16">
              <w:rPr>
                <w:rFonts w:asciiTheme="majorHAnsi" w:hAnsiTheme="majorHAnsi" w:cstheme="majorHAnsi"/>
                <w:sz w:val="20"/>
                <w:szCs w:val="20"/>
              </w:rPr>
              <w:t>Using primary health care as the means to extend health care to the entire population</w:t>
            </w:r>
          </w:p>
          <w:p w:rsidR="00A35915" w:rsidRPr="00B81A16" w:rsidRDefault="00A35915" w:rsidP="00F1145E">
            <w:pPr>
              <w:cnfStyle w:val="000000000000"/>
              <w:rPr>
                <w:rFonts w:asciiTheme="majorHAnsi" w:hAnsiTheme="majorHAnsi" w:cstheme="majorHAnsi"/>
                <w:sz w:val="20"/>
                <w:szCs w:val="20"/>
              </w:rPr>
            </w:pPr>
            <w:r w:rsidRPr="00B81A16">
              <w:rPr>
                <w:rFonts w:asciiTheme="majorHAnsi" w:hAnsiTheme="majorHAnsi" w:cstheme="majorHAnsi"/>
                <w:sz w:val="20"/>
                <w:szCs w:val="20"/>
              </w:rPr>
              <w:lastRenderedPageBreak/>
              <w:t>Summary of items in policy relating to mental health:</w:t>
            </w:r>
          </w:p>
          <w:p w:rsidR="00A35915" w:rsidRPr="00B81A16" w:rsidRDefault="00A35915" w:rsidP="00A35915">
            <w:pPr>
              <w:pStyle w:val="ListParagraph"/>
              <w:numPr>
                <w:ilvl w:val="0"/>
                <w:numId w:val="4"/>
              </w:numPr>
              <w:cnfStyle w:val="000000000000"/>
              <w:rPr>
                <w:rFonts w:asciiTheme="majorHAnsi" w:hAnsiTheme="majorHAnsi" w:cstheme="majorHAnsi"/>
                <w:sz w:val="20"/>
                <w:szCs w:val="20"/>
              </w:rPr>
            </w:pPr>
            <w:r w:rsidRPr="00B81A16">
              <w:rPr>
                <w:rFonts w:asciiTheme="majorHAnsi" w:hAnsiTheme="majorHAnsi" w:cstheme="majorHAnsi"/>
                <w:sz w:val="20"/>
                <w:szCs w:val="20"/>
              </w:rPr>
              <w:t>Mental health care is provided through the primary health care programme</w:t>
            </w:r>
          </w:p>
          <w:p w:rsidR="00A35915" w:rsidRPr="00B81A16" w:rsidRDefault="00A35915" w:rsidP="00A35915">
            <w:pPr>
              <w:pStyle w:val="ListParagraph"/>
              <w:numPr>
                <w:ilvl w:val="0"/>
                <w:numId w:val="4"/>
              </w:numPr>
              <w:cnfStyle w:val="000000000000"/>
              <w:rPr>
                <w:rFonts w:asciiTheme="majorHAnsi" w:hAnsiTheme="majorHAnsi" w:cstheme="majorHAnsi"/>
                <w:sz w:val="20"/>
                <w:szCs w:val="20"/>
              </w:rPr>
            </w:pPr>
            <w:r w:rsidRPr="00B81A16">
              <w:rPr>
                <w:rFonts w:asciiTheme="majorHAnsi" w:hAnsiTheme="majorHAnsi" w:cstheme="majorHAnsi"/>
                <w:sz w:val="20"/>
                <w:szCs w:val="20"/>
              </w:rPr>
              <w:t xml:space="preserve">People with disabilities and chronic health conditions are identified as priority population groups. </w:t>
            </w:r>
          </w:p>
          <w:p w:rsidR="00A35915" w:rsidRPr="00B81A16" w:rsidRDefault="00A35915" w:rsidP="00A35915">
            <w:pPr>
              <w:pStyle w:val="ListParagraph"/>
              <w:numPr>
                <w:ilvl w:val="0"/>
                <w:numId w:val="4"/>
              </w:numPr>
              <w:cnfStyle w:val="000000000000"/>
              <w:rPr>
                <w:rFonts w:asciiTheme="majorHAnsi" w:hAnsiTheme="majorHAnsi" w:cstheme="majorHAnsi"/>
                <w:sz w:val="20"/>
                <w:szCs w:val="20"/>
              </w:rPr>
            </w:pPr>
            <w:r w:rsidRPr="00B81A16">
              <w:rPr>
                <w:rFonts w:asciiTheme="majorHAnsi" w:hAnsiTheme="majorHAnsi" w:cstheme="majorHAnsi"/>
                <w:sz w:val="20"/>
                <w:szCs w:val="20"/>
              </w:rPr>
              <w:t>Each health post (</w:t>
            </w:r>
            <w:proofErr w:type="spellStart"/>
            <w:r w:rsidRPr="00B81A16">
              <w:rPr>
                <w:rFonts w:asciiTheme="majorHAnsi" w:hAnsiTheme="majorHAnsi" w:cstheme="majorHAnsi"/>
                <w:sz w:val="20"/>
                <w:szCs w:val="20"/>
              </w:rPr>
              <w:t>suku</w:t>
            </w:r>
            <w:proofErr w:type="spellEnd"/>
            <w:r w:rsidRPr="00B81A16">
              <w:rPr>
                <w:rFonts w:asciiTheme="majorHAnsi" w:hAnsiTheme="majorHAnsi" w:cstheme="majorHAnsi"/>
                <w:sz w:val="20"/>
                <w:szCs w:val="20"/>
              </w:rPr>
              <w:t xml:space="preserve"> level) is tasked with providing assistance to families affected by mental illness; mental health care is provided by the administrative post and municipality health staff </w:t>
            </w:r>
          </w:p>
          <w:p w:rsidR="00A35915" w:rsidRPr="00B81A16" w:rsidRDefault="00A35915" w:rsidP="00A35915">
            <w:pPr>
              <w:pStyle w:val="ListParagraph"/>
              <w:numPr>
                <w:ilvl w:val="0"/>
                <w:numId w:val="4"/>
              </w:numPr>
              <w:cnfStyle w:val="000000000000"/>
              <w:rPr>
                <w:rFonts w:asciiTheme="majorHAnsi" w:hAnsiTheme="majorHAnsi" w:cstheme="majorHAnsi"/>
                <w:sz w:val="20"/>
                <w:szCs w:val="20"/>
              </w:rPr>
            </w:pPr>
            <w:r w:rsidRPr="00B81A16">
              <w:rPr>
                <w:rFonts w:asciiTheme="majorHAnsi" w:hAnsiTheme="majorHAnsi" w:cstheme="majorHAnsi"/>
                <w:sz w:val="20"/>
                <w:szCs w:val="20"/>
              </w:rPr>
              <w:t xml:space="preserve">Family is the unit of the community at which interventions are aimed </w:t>
            </w:r>
          </w:p>
          <w:p w:rsidR="00A35915" w:rsidRPr="00B81A16" w:rsidRDefault="00A35915" w:rsidP="00A35915">
            <w:pPr>
              <w:pStyle w:val="ListParagraph"/>
              <w:numPr>
                <w:ilvl w:val="0"/>
                <w:numId w:val="4"/>
              </w:numPr>
              <w:cnfStyle w:val="000000000000"/>
              <w:rPr>
                <w:rFonts w:asciiTheme="majorHAnsi" w:hAnsiTheme="majorHAnsi" w:cstheme="majorHAnsi"/>
                <w:sz w:val="20"/>
                <w:szCs w:val="20"/>
              </w:rPr>
            </w:pPr>
            <w:r w:rsidRPr="00B81A16">
              <w:rPr>
                <w:rFonts w:asciiTheme="majorHAnsi" w:hAnsiTheme="majorHAnsi" w:cstheme="majorHAnsi"/>
                <w:sz w:val="20"/>
                <w:szCs w:val="20"/>
              </w:rPr>
              <w:t xml:space="preserve">Mental illness and disability are referred to as separate categories throughout the document </w:t>
            </w:r>
          </w:p>
          <w:p w:rsidR="00A35915" w:rsidRPr="00B81A16" w:rsidRDefault="00A35915" w:rsidP="00F1145E">
            <w:pPr>
              <w:cnfStyle w:val="000000000000"/>
              <w:rPr>
                <w:rFonts w:asciiTheme="majorHAnsi" w:hAnsiTheme="majorHAnsi" w:cstheme="majorHAnsi"/>
                <w:sz w:val="20"/>
                <w:szCs w:val="20"/>
              </w:rPr>
            </w:pPr>
            <w:r w:rsidRPr="00B81A16">
              <w:rPr>
                <w:rFonts w:asciiTheme="majorHAnsi" w:hAnsiTheme="majorHAnsi" w:cstheme="majorHAnsi"/>
                <w:sz w:val="20"/>
                <w:szCs w:val="20"/>
              </w:rPr>
              <w:t>Mental health components of package to control and prevent NCDs:</w:t>
            </w:r>
          </w:p>
          <w:p w:rsidR="00A35915" w:rsidRPr="00B81A16" w:rsidRDefault="00A35915" w:rsidP="00A35915">
            <w:pPr>
              <w:pStyle w:val="ListParagraph"/>
              <w:numPr>
                <w:ilvl w:val="0"/>
                <w:numId w:val="8"/>
              </w:numPr>
              <w:cnfStyle w:val="000000000000"/>
              <w:rPr>
                <w:rFonts w:asciiTheme="majorHAnsi" w:hAnsiTheme="majorHAnsi" w:cstheme="majorHAnsi"/>
                <w:sz w:val="20"/>
                <w:szCs w:val="20"/>
              </w:rPr>
            </w:pPr>
            <w:r w:rsidRPr="00B81A16">
              <w:rPr>
                <w:rFonts w:asciiTheme="majorHAnsi" w:hAnsiTheme="majorHAnsi" w:cstheme="majorHAnsi"/>
                <w:sz w:val="20"/>
                <w:szCs w:val="20"/>
              </w:rPr>
              <w:t>Mental health and epilepsy promotion; Home visits; Counselling to people with mental illness and epilepsy and their families; Diagnosis and treatment; and provide community-based rehabilitation</w:t>
            </w:r>
          </w:p>
        </w:tc>
      </w:tr>
      <w:tr w:rsidR="00A35915" w:rsidRPr="00B81A16" w:rsidTr="00F1145E">
        <w:tc>
          <w:tcPr>
            <w:cnfStyle w:val="001000000000"/>
            <w:tcW w:w="1156" w:type="pct"/>
          </w:tcPr>
          <w:p w:rsidR="00A35915" w:rsidRPr="00B81A16" w:rsidRDefault="00A35915" w:rsidP="00F1145E">
            <w:pPr>
              <w:rPr>
                <w:rFonts w:asciiTheme="majorHAnsi" w:hAnsiTheme="majorHAnsi" w:cstheme="majorHAnsi"/>
                <w:sz w:val="20"/>
                <w:szCs w:val="20"/>
              </w:rPr>
            </w:pPr>
            <w:r w:rsidRPr="00B81A16">
              <w:rPr>
                <w:rFonts w:asciiTheme="majorHAnsi" w:hAnsiTheme="majorHAnsi" w:cstheme="majorHAnsi"/>
                <w:sz w:val="20"/>
                <w:szCs w:val="20"/>
              </w:rPr>
              <w:lastRenderedPageBreak/>
              <w:t xml:space="preserve">National Policy for Inclusion and Promotion of the Rights of People with Disabilities </w:t>
            </w:r>
            <w:r w:rsidR="003727C6" w:rsidRPr="00B81A16">
              <w:rPr>
                <w:rFonts w:asciiTheme="majorHAnsi" w:hAnsiTheme="majorHAnsi" w:cstheme="majorHAnsi"/>
                <w:noProof/>
                <w:sz w:val="20"/>
                <w:szCs w:val="20"/>
              </w:rPr>
              <w:t>(5)</w:t>
            </w:r>
            <w:r w:rsidRPr="00B81A16">
              <w:rPr>
                <w:rFonts w:asciiTheme="majorHAnsi" w:hAnsiTheme="majorHAnsi" w:cstheme="majorHAnsi"/>
                <w:sz w:val="20"/>
                <w:szCs w:val="20"/>
              </w:rPr>
              <w:t>; Coordinated by the Ministry of Social Solidarity; coordination with 7 partner ministries and secretaries</w:t>
            </w:r>
          </w:p>
          <w:p w:rsidR="00A35915" w:rsidRPr="00B81A16" w:rsidRDefault="00A35915" w:rsidP="00F1145E">
            <w:pPr>
              <w:rPr>
                <w:rFonts w:asciiTheme="majorHAnsi" w:hAnsiTheme="majorHAnsi" w:cstheme="majorHAnsi"/>
                <w:sz w:val="20"/>
                <w:szCs w:val="20"/>
              </w:rPr>
            </w:pPr>
            <w:r w:rsidRPr="00B81A16">
              <w:rPr>
                <w:rFonts w:asciiTheme="majorHAnsi" w:hAnsiTheme="majorHAnsi" w:cstheme="majorHAnsi"/>
                <w:sz w:val="20"/>
                <w:szCs w:val="20"/>
              </w:rPr>
              <w:t xml:space="preserve"> </w:t>
            </w:r>
          </w:p>
        </w:tc>
        <w:tc>
          <w:tcPr>
            <w:tcW w:w="3844" w:type="pct"/>
          </w:tcPr>
          <w:p w:rsidR="00A35915" w:rsidRPr="00B81A16" w:rsidRDefault="00A35915" w:rsidP="00F1145E">
            <w:pPr>
              <w:cnfStyle w:val="000000000000"/>
              <w:rPr>
                <w:rFonts w:asciiTheme="majorHAnsi" w:hAnsiTheme="majorHAnsi" w:cstheme="majorHAnsi"/>
                <w:sz w:val="20"/>
                <w:szCs w:val="20"/>
              </w:rPr>
            </w:pPr>
            <w:r w:rsidRPr="00B81A16">
              <w:rPr>
                <w:rFonts w:asciiTheme="majorHAnsi" w:hAnsiTheme="majorHAnsi" w:cstheme="majorHAnsi"/>
                <w:sz w:val="20"/>
                <w:szCs w:val="20"/>
              </w:rPr>
              <w:t xml:space="preserve">Objectives: </w:t>
            </w:r>
          </w:p>
          <w:p w:rsidR="00A35915" w:rsidRPr="00B81A16" w:rsidRDefault="00A35915" w:rsidP="00A35915">
            <w:pPr>
              <w:pStyle w:val="ListParagraph"/>
              <w:numPr>
                <w:ilvl w:val="0"/>
                <w:numId w:val="7"/>
              </w:numPr>
              <w:cnfStyle w:val="000000000000"/>
              <w:rPr>
                <w:rFonts w:asciiTheme="majorHAnsi" w:hAnsiTheme="majorHAnsi" w:cstheme="majorHAnsi"/>
                <w:sz w:val="20"/>
                <w:szCs w:val="20"/>
              </w:rPr>
            </w:pPr>
            <w:r w:rsidRPr="00B81A16">
              <w:rPr>
                <w:rFonts w:asciiTheme="majorHAnsi" w:hAnsiTheme="majorHAnsi" w:cstheme="majorHAnsi"/>
                <w:sz w:val="20"/>
                <w:szCs w:val="20"/>
              </w:rPr>
              <w:t xml:space="preserve">Promote equal opportunities, active participation and improving the quality of life for people with disabilities. </w:t>
            </w:r>
          </w:p>
          <w:p w:rsidR="00A35915" w:rsidRPr="00B81A16" w:rsidRDefault="00A35915" w:rsidP="00A35915">
            <w:pPr>
              <w:pStyle w:val="ListParagraph"/>
              <w:numPr>
                <w:ilvl w:val="0"/>
                <w:numId w:val="7"/>
              </w:numPr>
              <w:cnfStyle w:val="000000000000"/>
              <w:rPr>
                <w:rFonts w:asciiTheme="majorHAnsi" w:hAnsiTheme="majorHAnsi" w:cstheme="majorHAnsi"/>
                <w:sz w:val="20"/>
                <w:szCs w:val="20"/>
              </w:rPr>
            </w:pPr>
            <w:r w:rsidRPr="00B81A16">
              <w:rPr>
                <w:rFonts w:asciiTheme="majorHAnsi" w:hAnsiTheme="majorHAnsi" w:cstheme="majorHAnsi"/>
                <w:sz w:val="20"/>
                <w:szCs w:val="20"/>
              </w:rPr>
              <w:t xml:space="preserve">Define areas of and strategies for prevention, treatment, rehabilitation and integration of the people with disabilities. </w:t>
            </w:r>
          </w:p>
          <w:p w:rsidR="00A35915" w:rsidRPr="00B81A16" w:rsidRDefault="00A35915" w:rsidP="00A35915">
            <w:pPr>
              <w:pStyle w:val="ListParagraph"/>
              <w:numPr>
                <w:ilvl w:val="0"/>
                <w:numId w:val="7"/>
              </w:numPr>
              <w:cnfStyle w:val="000000000000"/>
              <w:rPr>
                <w:rFonts w:asciiTheme="majorHAnsi" w:hAnsiTheme="majorHAnsi" w:cstheme="majorHAnsi"/>
                <w:sz w:val="20"/>
                <w:szCs w:val="20"/>
              </w:rPr>
            </w:pPr>
            <w:r w:rsidRPr="00B81A16">
              <w:rPr>
                <w:rFonts w:asciiTheme="majorHAnsi" w:hAnsiTheme="majorHAnsi" w:cstheme="majorHAnsi"/>
                <w:sz w:val="20"/>
                <w:szCs w:val="20"/>
              </w:rPr>
              <w:t xml:space="preserve">Create a mechanism of cooperation and coordination for intersectoral action </w:t>
            </w:r>
          </w:p>
          <w:p w:rsidR="00A35915" w:rsidRPr="00B81A16" w:rsidRDefault="00A35915" w:rsidP="00F1145E">
            <w:pPr>
              <w:cnfStyle w:val="000000000000"/>
              <w:rPr>
                <w:rFonts w:asciiTheme="majorHAnsi" w:hAnsiTheme="majorHAnsi" w:cstheme="majorHAnsi"/>
                <w:sz w:val="20"/>
                <w:szCs w:val="20"/>
              </w:rPr>
            </w:pPr>
            <w:r w:rsidRPr="00B81A16">
              <w:rPr>
                <w:rFonts w:asciiTheme="majorHAnsi" w:hAnsiTheme="majorHAnsi" w:cstheme="majorHAnsi"/>
                <w:sz w:val="20"/>
                <w:szCs w:val="20"/>
              </w:rPr>
              <w:t>Summary</w:t>
            </w:r>
          </w:p>
          <w:p w:rsidR="00A35915" w:rsidRPr="00B81A16" w:rsidRDefault="00A35915" w:rsidP="00A35915">
            <w:pPr>
              <w:pStyle w:val="ListParagraph"/>
              <w:numPr>
                <w:ilvl w:val="0"/>
                <w:numId w:val="3"/>
              </w:numPr>
              <w:cnfStyle w:val="000000000000"/>
              <w:rPr>
                <w:rFonts w:asciiTheme="majorHAnsi" w:hAnsiTheme="majorHAnsi" w:cstheme="majorHAnsi"/>
                <w:sz w:val="20"/>
                <w:szCs w:val="20"/>
              </w:rPr>
            </w:pPr>
            <w:r w:rsidRPr="00B81A16">
              <w:rPr>
                <w:rFonts w:asciiTheme="majorHAnsi" w:hAnsiTheme="majorHAnsi" w:cstheme="majorHAnsi"/>
                <w:sz w:val="20"/>
                <w:szCs w:val="20"/>
              </w:rPr>
              <w:t>Includes people with temporary or permanent ‘mental inability’</w:t>
            </w:r>
          </w:p>
          <w:p w:rsidR="00A35915" w:rsidRPr="00B81A16" w:rsidRDefault="00A35915" w:rsidP="00A35915">
            <w:pPr>
              <w:pStyle w:val="ListParagraph"/>
              <w:numPr>
                <w:ilvl w:val="0"/>
                <w:numId w:val="3"/>
              </w:numPr>
              <w:cnfStyle w:val="000000000000"/>
              <w:rPr>
                <w:rFonts w:asciiTheme="majorHAnsi" w:hAnsiTheme="majorHAnsi" w:cstheme="majorHAnsi"/>
                <w:sz w:val="20"/>
                <w:szCs w:val="20"/>
              </w:rPr>
            </w:pPr>
            <w:r w:rsidRPr="00B81A16">
              <w:rPr>
                <w:rFonts w:asciiTheme="majorHAnsi" w:hAnsiTheme="majorHAnsi" w:cstheme="majorHAnsi"/>
                <w:sz w:val="20"/>
                <w:szCs w:val="20"/>
              </w:rPr>
              <w:t xml:space="preserve">Policy specifies strategies for: health, education, vocational training and employment, social assistance, justice, culture and sports, Accessibility and Mobility, Information and Communication, and Gender Equality.  </w:t>
            </w:r>
          </w:p>
          <w:p w:rsidR="00A35915" w:rsidRPr="00B81A16" w:rsidRDefault="00A35915" w:rsidP="00A35915">
            <w:pPr>
              <w:pStyle w:val="ListParagraph"/>
              <w:numPr>
                <w:ilvl w:val="0"/>
                <w:numId w:val="3"/>
              </w:numPr>
              <w:cnfStyle w:val="000000000000"/>
              <w:rPr>
                <w:rFonts w:asciiTheme="majorHAnsi" w:hAnsiTheme="majorHAnsi" w:cstheme="majorHAnsi"/>
                <w:sz w:val="20"/>
                <w:szCs w:val="20"/>
              </w:rPr>
            </w:pPr>
            <w:r w:rsidRPr="00B81A16">
              <w:rPr>
                <w:rFonts w:asciiTheme="majorHAnsi" w:hAnsiTheme="majorHAnsi" w:cstheme="majorHAnsi"/>
                <w:sz w:val="20"/>
                <w:szCs w:val="20"/>
              </w:rPr>
              <w:t>Specifies 11 strategies to increase health access for people with disabilities, including:  dissemination of information about disability; early intervention activities for children with disabilities; provide holistic physical and mental rehabilitation services; secure the issuing of</w:t>
            </w:r>
            <w:r w:rsidRPr="00B81A16">
              <w:rPr>
                <w:rFonts w:asciiTheme="majorHAnsi" w:hAnsiTheme="majorHAnsi" w:cstheme="majorHAnsi"/>
                <w:b/>
                <w:sz w:val="20"/>
                <w:szCs w:val="20"/>
              </w:rPr>
              <w:t xml:space="preserve"> </w:t>
            </w:r>
            <w:r w:rsidRPr="00B81A16">
              <w:rPr>
                <w:rFonts w:asciiTheme="majorHAnsi" w:hAnsiTheme="majorHAnsi" w:cstheme="majorHAnsi"/>
                <w:sz w:val="20"/>
                <w:szCs w:val="20"/>
              </w:rPr>
              <w:t xml:space="preserve">medical statements certifying the temporary or permanent disability of the disabled person; increase specialised human resources for disability. </w:t>
            </w:r>
          </w:p>
        </w:tc>
      </w:tr>
      <w:tr w:rsidR="00A35915" w:rsidRPr="00B81A16" w:rsidTr="00F1145E">
        <w:tc>
          <w:tcPr>
            <w:cnfStyle w:val="001000000000"/>
            <w:tcW w:w="1156" w:type="pct"/>
          </w:tcPr>
          <w:p w:rsidR="00A35915" w:rsidRPr="00B81A16" w:rsidRDefault="00A35915" w:rsidP="00F1145E">
            <w:pPr>
              <w:rPr>
                <w:rFonts w:asciiTheme="majorHAnsi" w:hAnsiTheme="majorHAnsi" w:cstheme="majorHAnsi"/>
                <w:sz w:val="20"/>
                <w:szCs w:val="20"/>
              </w:rPr>
            </w:pPr>
            <w:r w:rsidRPr="00B81A16">
              <w:rPr>
                <w:rFonts w:asciiTheme="majorHAnsi" w:hAnsiTheme="majorHAnsi" w:cstheme="majorHAnsi"/>
                <w:sz w:val="20"/>
                <w:szCs w:val="20"/>
              </w:rPr>
              <w:t xml:space="preserve">National Action Plan for People with Disabilities 2014-2018 (unapproved but unofficially referred to); Ministry of Social Solidarity; coordination with 10 partner ministries and secretaries  </w:t>
            </w:r>
          </w:p>
        </w:tc>
        <w:tc>
          <w:tcPr>
            <w:tcW w:w="3844" w:type="pct"/>
          </w:tcPr>
          <w:p w:rsidR="00A35915" w:rsidRPr="00B81A16" w:rsidRDefault="00A35915" w:rsidP="00A35915">
            <w:pPr>
              <w:pStyle w:val="ListParagraph"/>
              <w:numPr>
                <w:ilvl w:val="0"/>
                <w:numId w:val="16"/>
              </w:numPr>
              <w:cnfStyle w:val="000000000000"/>
              <w:rPr>
                <w:rFonts w:asciiTheme="majorHAnsi" w:hAnsiTheme="majorHAnsi" w:cstheme="majorHAnsi"/>
                <w:sz w:val="20"/>
                <w:szCs w:val="20"/>
              </w:rPr>
            </w:pPr>
            <w:r w:rsidRPr="00B81A16">
              <w:rPr>
                <w:rFonts w:asciiTheme="majorHAnsi" w:hAnsiTheme="majorHAnsi" w:cstheme="majorHAnsi"/>
                <w:sz w:val="20"/>
                <w:szCs w:val="20"/>
              </w:rPr>
              <w:t xml:space="preserve">Provides 10 sector action plans for relevant ministries/secretaries to include in implementation of existing and future action plans: (1) education; (2) employment and vocational training; (3) gender equality; (4) justice; (5) health; (6) information and communication; (7) accessibility and mobility, public works; (8) transport and communication; (9) sport and culture; and (10) social assistance.  </w:t>
            </w:r>
          </w:p>
          <w:p w:rsidR="00A35915" w:rsidRPr="00B81A16" w:rsidRDefault="00A35915" w:rsidP="00F1145E">
            <w:pPr>
              <w:cnfStyle w:val="000000000000"/>
              <w:rPr>
                <w:rFonts w:asciiTheme="majorHAnsi" w:hAnsiTheme="majorHAnsi" w:cstheme="majorHAnsi"/>
                <w:sz w:val="20"/>
                <w:szCs w:val="20"/>
              </w:rPr>
            </w:pPr>
            <w:r w:rsidRPr="00B81A16">
              <w:rPr>
                <w:rFonts w:asciiTheme="majorHAnsi" w:hAnsiTheme="majorHAnsi" w:cstheme="majorHAnsi"/>
                <w:sz w:val="20"/>
                <w:szCs w:val="20"/>
              </w:rPr>
              <w:t>Specific to mental health:</w:t>
            </w:r>
          </w:p>
          <w:p w:rsidR="00A35915" w:rsidRPr="00B81A16" w:rsidRDefault="00A35915" w:rsidP="00A35915">
            <w:pPr>
              <w:pStyle w:val="ListParagraph"/>
              <w:numPr>
                <w:ilvl w:val="0"/>
                <w:numId w:val="11"/>
              </w:numPr>
              <w:cnfStyle w:val="000000000000"/>
              <w:rPr>
                <w:rFonts w:asciiTheme="majorHAnsi" w:hAnsiTheme="majorHAnsi" w:cstheme="majorHAnsi"/>
                <w:b/>
                <w:sz w:val="20"/>
                <w:szCs w:val="20"/>
              </w:rPr>
            </w:pPr>
            <w:r w:rsidRPr="00B81A16">
              <w:rPr>
                <w:rFonts w:asciiTheme="majorHAnsi" w:hAnsiTheme="majorHAnsi" w:cstheme="majorHAnsi"/>
                <w:sz w:val="20"/>
                <w:szCs w:val="20"/>
              </w:rPr>
              <w:t xml:space="preserve">Development of health professionals with specialized mental health training including psychiatrists, psychologists, psychiatric nurses, social workers, occupational therapists </w:t>
            </w:r>
          </w:p>
        </w:tc>
      </w:tr>
      <w:tr w:rsidR="00A35915" w:rsidRPr="00B81A16" w:rsidTr="00F1145E">
        <w:tc>
          <w:tcPr>
            <w:cnfStyle w:val="001000000000"/>
            <w:tcW w:w="1156" w:type="pct"/>
          </w:tcPr>
          <w:p w:rsidR="00A35915" w:rsidRPr="00B81A16" w:rsidRDefault="00A35915" w:rsidP="00F1145E">
            <w:pPr>
              <w:rPr>
                <w:rFonts w:asciiTheme="majorHAnsi" w:hAnsiTheme="majorHAnsi" w:cstheme="majorHAnsi"/>
                <w:bCs w:val="0"/>
                <w:sz w:val="20"/>
                <w:szCs w:val="20"/>
              </w:rPr>
            </w:pPr>
            <w:r w:rsidRPr="00B81A16">
              <w:rPr>
                <w:rFonts w:asciiTheme="majorHAnsi" w:hAnsiTheme="majorHAnsi" w:cstheme="majorHAnsi"/>
                <w:sz w:val="20"/>
                <w:szCs w:val="20"/>
              </w:rPr>
              <w:t xml:space="preserve">Timor-Leste Strategic Development Plan 2011-2030 </w:t>
            </w:r>
            <w:r w:rsidR="003727C6" w:rsidRPr="00B81A16">
              <w:rPr>
                <w:rFonts w:asciiTheme="majorHAnsi" w:hAnsiTheme="majorHAnsi" w:cstheme="majorHAnsi"/>
                <w:noProof/>
                <w:sz w:val="20"/>
                <w:szCs w:val="20"/>
              </w:rPr>
              <w:t>(6)</w:t>
            </w:r>
            <w:r w:rsidRPr="00B81A16">
              <w:rPr>
                <w:rFonts w:asciiTheme="majorHAnsi" w:hAnsiTheme="majorHAnsi" w:cstheme="majorHAnsi"/>
                <w:sz w:val="20"/>
                <w:szCs w:val="20"/>
              </w:rPr>
              <w:t>; Government of the Democratic Republic of Timor-Leste</w:t>
            </w:r>
          </w:p>
        </w:tc>
        <w:tc>
          <w:tcPr>
            <w:tcW w:w="3844" w:type="pct"/>
          </w:tcPr>
          <w:p w:rsidR="00A35915" w:rsidRPr="00B81A16" w:rsidRDefault="00A35915" w:rsidP="00F1145E">
            <w:pPr>
              <w:cnfStyle w:val="000000000000"/>
              <w:rPr>
                <w:rFonts w:asciiTheme="majorHAnsi" w:hAnsiTheme="majorHAnsi" w:cstheme="majorHAnsi"/>
                <w:sz w:val="20"/>
                <w:szCs w:val="20"/>
              </w:rPr>
            </w:pPr>
            <w:r w:rsidRPr="00B81A16">
              <w:rPr>
                <w:rFonts w:asciiTheme="majorHAnsi" w:hAnsiTheme="majorHAnsi" w:cstheme="majorHAnsi"/>
                <w:sz w:val="20"/>
                <w:szCs w:val="20"/>
              </w:rPr>
              <w:t>Objectives for Health:</w:t>
            </w:r>
          </w:p>
          <w:p w:rsidR="00A35915" w:rsidRPr="00B81A16" w:rsidRDefault="00A35915" w:rsidP="00A35915">
            <w:pPr>
              <w:pStyle w:val="ListParagraph"/>
              <w:numPr>
                <w:ilvl w:val="0"/>
                <w:numId w:val="12"/>
              </w:numPr>
              <w:cnfStyle w:val="000000000000"/>
              <w:rPr>
                <w:rFonts w:asciiTheme="majorHAnsi" w:hAnsiTheme="majorHAnsi" w:cstheme="majorHAnsi"/>
                <w:sz w:val="20"/>
                <w:szCs w:val="20"/>
              </w:rPr>
            </w:pPr>
            <w:r w:rsidRPr="00B81A16">
              <w:rPr>
                <w:rFonts w:asciiTheme="majorHAnsi" w:hAnsiTheme="majorHAnsi" w:cstheme="majorHAnsi"/>
                <w:sz w:val="20"/>
                <w:szCs w:val="20"/>
              </w:rPr>
              <w:t>Ensure quality primary health care services are accessible to all Timorese</w:t>
            </w:r>
          </w:p>
          <w:p w:rsidR="00A35915" w:rsidRPr="00B81A16" w:rsidRDefault="00A35915" w:rsidP="00A35915">
            <w:pPr>
              <w:pStyle w:val="ListParagraph"/>
              <w:numPr>
                <w:ilvl w:val="0"/>
                <w:numId w:val="12"/>
              </w:numPr>
              <w:cnfStyle w:val="000000000000"/>
              <w:rPr>
                <w:rFonts w:asciiTheme="majorHAnsi" w:hAnsiTheme="majorHAnsi" w:cstheme="majorHAnsi"/>
                <w:sz w:val="20"/>
                <w:szCs w:val="20"/>
              </w:rPr>
            </w:pPr>
            <w:r w:rsidRPr="00B81A16">
              <w:rPr>
                <w:rFonts w:asciiTheme="majorHAnsi" w:hAnsiTheme="majorHAnsi" w:cstheme="majorHAnsi"/>
                <w:sz w:val="20"/>
                <w:szCs w:val="20"/>
              </w:rPr>
              <w:t>Focus on the needs of children, women and other vulnerable groups</w:t>
            </w:r>
          </w:p>
          <w:p w:rsidR="00A35915" w:rsidRPr="00B81A16" w:rsidRDefault="00A35915" w:rsidP="00A35915">
            <w:pPr>
              <w:pStyle w:val="ListParagraph"/>
              <w:numPr>
                <w:ilvl w:val="0"/>
                <w:numId w:val="12"/>
              </w:numPr>
              <w:cnfStyle w:val="000000000000"/>
              <w:rPr>
                <w:rFonts w:asciiTheme="majorHAnsi" w:hAnsiTheme="majorHAnsi" w:cstheme="majorHAnsi"/>
                <w:sz w:val="20"/>
                <w:szCs w:val="20"/>
              </w:rPr>
            </w:pPr>
            <w:r w:rsidRPr="00B81A16">
              <w:rPr>
                <w:rFonts w:asciiTheme="majorHAnsi" w:hAnsiTheme="majorHAnsi" w:cstheme="majorHAnsi"/>
                <w:sz w:val="20"/>
                <w:szCs w:val="20"/>
              </w:rPr>
              <w:t>Develop a hospital service, including specialist care.</w:t>
            </w:r>
          </w:p>
          <w:p w:rsidR="00A35915" w:rsidRPr="00B81A16" w:rsidRDefault="00A35915" w:rsidP="00F1145E">
            <w:pPr>
              <w:cnfStyle w:val="000000000000"/>
              <w:rPr>
                <w:rFonts w:asciiTheme="majorHAnsi" w:hAnsiTheme="majorHAnsi" w:cstheme="majorHAnsi"/>
                <w:sz w:val="20"/>
                <w:szCs w:val="20"/>
              </w:rPr>
            </w:pPr>
            <w:r w:rsidRPr="00B81A16">
              <w:rPr>
                <w:rFonts w:asciiTheme="majorHAnsi" w:hAnsiTheme="majorHAnsi" w:cstheme="majorHAnsi"/>
                <w:sz w:val="20"/>
                <w:szCs w:val="20"/>
              </w:rPr>
              <w:t>Specific to mental health:</w:t>
            </w:r>
          </w:p>
          <w:p w:rsidR="00A35915" w:rsidRPr="00B81A16" w:rsidRDefault="00A35915" w:rsidP="00A35915">
            <w:pPr>
              <w:pStyle w:val="ListParagraph"/>
              <w:numPr>
                <w:ilvl w:val="0"/>
                <w:numId w:val="13"/>
              </w:numPr>
              <w:cnfStyle w:val="000000000000"/>
              <w:rPr>
                <w:rFonts w:asciiTheme="majorHAnsi" w:hAnsiTheme="majorHAnsi" w:cstheme="majorHAnsi"/>
                <w:sz w:val="20"/>
                <w:szCs w:val="20"/>
              </w:rPr>
            </w:pPr>
            <w:r w:rsidRPr="00B81A16">
              <w:rPr>
                <w:rFonts w:asciiTheme="majorHAnsi" w:hAnsiTheme="majorHAnsi" w:cstheme="majorHAnsi"/>
                <w:sz w:val="20"/>
                <w:szCs w:val="20"/>
              </w:rPr>
              <w:t>“Improve access to health facilities and treatment for all people with mental illness or epilepsy</w:t>
            </w:r>
          </w:p>
          <w:p w:rsidR="00A35915" w:rsidRPr="00B81A16" w:rsidRDefault="00A35915" w:rsidP="00A35915">
            <w:pPr>
              <w:pStyle w:val="ListParagraph"/>
              <w:numPr>
                <w:ilvl w:val="0"/>
                <w:numId w:val="13"/>
              </w:numPr>
              <w:cnfStyle w:val="000000000000"/>
              <w:rPr>
                <w:rFonts w:asciiTheme="majorHAnsi" w:hAnsiTheme="majorHAnsi" w:cstheme="majorHAnsi"/>
                <w:sz w:val="20"/>
                <w:szCs w:val="20"/>
              </w:rPr>
            </w:pPr>
            <w:r w:rsidRPr="00B81A16">
              <w:rPr>
                <w:rFonts w:asciiTheme="majorHAnsi" w:hAnsiTheme="majorHAnsi" w:cstheme="majorHAnsi"/>
                <w:sz w:val="20"/>
                <w:szCs w:val="20"/>
              </w:rPr>
              <w:t xml:space="preserve">Provide acute care facilities at referral hospitals for mental health patients </w:t>
            </w:r>
          </w:p>
          <w:p w:rsidR="00A35915" w:rsidRPr="00B81A16" w:rsidRDefault="00A35915" w:rsidP="00A35915">
            <w:pPr>
              <w:pStyle w:val="ListParagraph"/>
              <w:numPr>
                <w:ilvl w:val="0"/>
                <w:numId w:val="13"/>
              </w:numPr>
              <w:cnfStyle w:val="000000000000"/>
              <w:rPr>
                <w:rFonts w:asciiTheme="majorHAnsi" w:hAnsiTheme="majorHAnsi" w:cstheme="majorHAnsi"/>
                <w:sz w:val="20"/>
                <w:szCs w:val="20"/>
              </w:rPr>
            </w:pPr>
            <w:r w:rsidRPr="00B81A16">
              <w:rPr>
                <w:rFonts w:asciiTheme="majorHAnsi" w:hAnsiTheme="majorHAnsi" w:cstheme="majorHAnsi"/>
                <w:sz w:val="20"/>
                <w:szCs w:val="20"/>
              </w:rPr>
              <w:t xml:space="preserve">Introduce a comprehensive multi-disciplinary team of psychiatrists, psychiatric nurses, psychologists and mental health technical professionals who are appropriately skilled and have reached specific standards of training </w:t>
            </w:r>
          </w:p>
          <w:p w:rsidR="00A35915" w:rsidRPr="00B81A16" w:rsidRDefault="00A35915" w:rsidP="00A35915">
            <w:pPr>
              <w:pStyle w:val="ListParagraph"/>
              <w:numPr>
                <w:ilvl w:val="0"/>
                <w:numId w:val="13"/>
              </w:numPr>
              <w:cnfStyle w:val="000000000000"/>
              <w:rPr>
                <w:rFonts w:asciiTheme="majorHAnsi" w:hAnsiTheme="majorHAnsi" w:cstheme="majorHAnsi"/>
                <w:sz w:val="20"/>
                <w:szCs w:val="20"/>
              </w:rPr>
            </w:pPr>
            <w:r w:rsidRPr="00B81A16">
              <w:rPr>
                <w:rFonts w:asciiTheme="majorHAnsi" w:hAnsiTheme="majorHAnsi" w:cstheme="majorHAnsi"/>
                <w:sz w:val="20"/>
                <w:szCs w:val="20"/>
              </w:rPr>
              <w:t>Increase community awareness and understanding of mental illness and epilepsy through advocacy, education and promotion”.</w:t>
            </w:r>
          </w:p>
          <w:p w:rsidR="00A35915" w:rsidRPr="00B81A16" w:rsidRDefault="00A35915" w:rsidP="00F1145E">
            <w:pPr>
              <w:cnfStyle w:val="000000000000"/>
              <w:rPr>
                <w:rFonts w:asciiTheme="majorHAnsi" w:hAnsiTheme="majorHAnsi" w:cstheme="majorHAnsi"/>
                <w:sz w:val="20"/>
                <w:szCs w:val="20"/>
              </w:rPr>
            </w:pPr>
            <w:r w:rsidRPr="00B81A16">
              <w:rPr>
                <w:rFonts w:asciiTheme="majorHAnsi" w:hAnsiTheme="majorHAnsi" w:cstheme="majorHAnsi"/>
                <w:sz w:val="20"/>
                <w:szCs w:val="20"/>
              </w:rPr>
              <w:t>Specific to vulnerable families</w:t>
            </w:r>
          </w:p>
          <w:p w:rsidR="00A35915" w:rsidRPr="00B81A16" w:rsidRDefault="00A35915" w:rsidP="00A35915">
            <w:pPr>
              <w:pStyle w:val="ListParagraph"/>
              <w:numPr>
                <w:ilvl w:val="0"/>
                <w:numId w:val="14"/>
              </w:numPr>
              <w:cnfStyle w:val="000000000000"/>
              <w:rPr>
                <w:rFonts w:asciiTheme="majorHAnsi" w:hAnsiTheme="majorHAnsi" w:cstheme="majorHAnsi"/>
                <w:sz w:val="20"/>
                <w:szCs w:val="20"/>
              </w:rPr>
            </w:pPr>
            <w:r w:rsidRPr="00B81A16">
              <w:rPr>
                <w:rFonts w:asciiTheme="majorHAnsi" w:hAnsiTheme="majorHAnsi" w:cstheme="majorHAnsi"/>
                <w:sz w:val="20"/>
                <w:szCs w:val="20"/>
              </w:rPr>
              <w:lastRenderedPageBreak/>
              <w:t>Includes strategies to protect vulnerable families, including people with disabilities</w:t>
            </w:r>
          </w:p>
          <w:p w:rsidR="00A35915" w:rsidRPr="00B81A16" w:rsidRDefault="00A35915" w:rsidP="00A35915">
            <w:pPr>
              <w:pStyle w:val="ListParagraph"/>
              <w:numPr>
                <w:ilvl w:val="0"/>
                <w:numId w:val="14"/>
              </w:numPr>
              <w:cnfStyle w:val="000000000000"/>
              <w:rPr>
                <w:rFonts w:asciiTheme="majorHAnsi" w:hAnsiTheme="majorHAnsi" w:cstheme="majorHAnsi"/>
                <w:sz w:val="20"/>
                <w:szCs w:val="20"/>
              </w:rPr>
            </w:pPr>
            <w:r w:rsidRPr="00B81A16">
              <w:rPr>
                <w:rFonts w:asciiTheme="majorHAnsi" w:hAnsiTheme="majorHAnsi" w:cstheme="majorHAnsi"/>
                <w:sz w:val="20"/>
                <w:szCs w:val="20"/>
              </w:rPr>
              <w:t>Rehabilitation and reintegration of prisoners</w:t>
            </w:r>
          </w:p>
          <w:p w:rsidR="00A35915" w:rsidRPr="00B81A16" w:rsidRDefault="00A35915" w:rsidP="00A35915">
            <w:pPr>
              <w:pStyle w:val="ListParagraph"/>
              <w:numPr>
                <w:ilvl w:val="0"/>
                <w:numId w:val="14"/>
              </w:numPr>
              <w:cnfStyle w:val="000000000000"/>
              <w:rPr>
                <w:rFonts w:asciiTheme="majorHAnsi" w:hAnsiTheme="majorHAnsi" w:cstheme="majorHAnsi"/>
                <w:sz w:val="20"/>
                <w:szCs w:val="20"/>
              </w:rPr>
            </w:pPr>
            <w:r w:rsidRPr="00B81A16">
              <w:rPr>
                <w:rFonts w:asciiTheme="majorHAnsi" w:hAnsiTheme="majorHAnsi" w:cstheme="majorHAnsi"/>
                <w:sz w:val="20"/>
                <w:szCs w:val="20"/>
              </w:rPr>
              <w:t>Create employment, income and training opportunities for vulnerable families</w:t>
            </w:r>
          </w:p>
          <w:p w:rsidR="00A35915" w:rsidRPr="00B81A16" w:rsidRDefault="00A35915" w:rsidP="00A35915">
            <w:pPr>
              <w:pStyle w:val="ListParagraph"/>
              <w:numPr>
                <w:ilvl w:val="0"/>
                <w:numId w:val="14"/>
              </w:numPr>
              <w:cnfStyle w:val="000000000000"/>
              <w:rPr>
                <w:rFonts w:asciiTheme="majorHAnsi" w:hAnsiTheme="majorHAnsi" w:cstheme="majorHAnsi"/>
                <w:sz w:val="20"/>
                <w:szCs w:val="20"/>
              </w:rPr>
            </w:pPr>
            <w:r w:rsidRPr="00B81A16">
              <w:rPr>
                <w:rFonts w:asciiTheme="majorHAnsi" w:hAnsiTheme="majorHAnsi" w:cstheme="majorHAnsi"/>
                <w:sz w:val="20"/>
                <w:szCs w:val="20"/>
              </w:rPr>
              <w:t xml:space="preserve">Ensure access to education </w:t>
            </w:r>
          </w:p>
        </w:tc>
      </w:tr>
      <w:tr w:rsidR="00A35915" w:rsidRPr="00B81A16" w:rsidTr="00F1145E">
        <w:tc>
          <w:tcPr>
            <w:cnfStyle w:val="001000000000"/>
            <w:tcW w:w="1156" w:type="pct"/>
          </w:tcPr>
          <w:p w:rsidR="00A35915" w:rsidRPr="00B81A16" w:rsidRDefault="00A35915" w:rsidP="00F1145E">
            <w:pPr>
              <w:rPr>
                <w:rFonts w:asciiTheme="majorHAnsi" w:hAnsiTheme="majorHAnsi" w:cstheme="majorHAnsi"/>
                <w:sz w:val="20"/>
                <w:szCs w:val="20"/>
              </w:rPr>
            </w:pPr>
            <w:r w:rsidRPr="00B81A16">
              <w:rPr>
                <w:rFonts w:asciiTheme="majorHAnsi" w:hAnsiTheme="majorHAnsi" w:cstheme="majorHAnsi"/>
                <w:sz w:val="20"/>
                <w:szCs w:val="20"/>
              </w:rPr>
              <w:lastRenderedPageBreak/>
              <w:t xml:space="preserve">National Policy on Inclusive Education 2016 </w:t>
            </w:r>
            <w:r w:rsidR="003727C6" w:rsidRPr="00B81A16">
              <w:rPr>
                <w:rFonts w:asciiTheme="majorHAnsi" w:hAnsiTheme="majorHAnsi" w:cstheme="majorHAnsi"/>
                <w:noProof/>
                <w:sz w:val="20"/>
                <w:szCs w:val="20"/>
              </w:rPr>
              <w:t>(7)</w:t>
            </w:r>
            <w:r w:rsidRPr="00B81A16">
              <w:rPr>
                <w:rFonts w:asciiTheme="majorHAnsi" w:hAnsiTheme="majorHAnsi" w:cstheme="majorHAnsi"/>
                <w:sz w:val="20"/>
                <w:szCs w:val="20"/>
              </w:rPr>
              <w:t>; Ministry of Education</w:t>
            </w:r>
          </w:p>
        </w:tc>
        <w:tc>
          <w:tcPr>
            <w:tcW w:w="3844" w:type="pct"/>
          </w:tcPr>
          <w:p w:rsidR="00A35915" w:rsidRPr="00B81A16" w:rsidRDefault="00A35915" w:rsidP="00F1145E">
            <w:pPr>
              <w:cnfStyle w:val="000000000000"/>
              <w:rPr>
                <w:rFonts w:asciiTheme="majorHAnsi" w:hAnsiTheme="majorHAnsi" w:cstheme="majorHAnsi"/>
                <w:sz w:val="20"/>
                <w:szCs w:val="20"/>
                <w:lang/>
              </w:rPr>
            </w:pPr>
            <w:r w:rsidRPr="00B81A16">
              <w:rPr>
                <w:rFonts w:asciiTheme="majorHAnsi" w:hAnsiTheme="majorHAnsi" w:cstheme="majorHAnsi"/>
                <w:sz w:val="20"/>
                <w:szCs w:val="20"/>
                <w:lang/>
              </w:rPr>
              <w:t>Specific to mental health:</w:t>
            </w:r>
          </w:p>
          <w:p w:rsidR="00A35915" w:rsidRPr="00B81A16" w:rsidRDefault="00A35915" w:rsidP="00A35915">
            <w:pPr>
              <w:pStyle w:val="ListParagraph"/>
              <w:numPr>
                <w:ilvl w:val="0"/>
                <w:numId w:val="15"/>
              </w:numPr>
              <w:cnfStyle w:val="000000000000"/>
              <w:rPr>
                <w:rFonts w:asciiTheme="majorHAnsi" w:hAnsiTheme="majorHAnsi" w:cstheme="majorHAnsi"/>
                <w:sz w:val="20"/>
                <w:szCs w:val="20"/>
                <w:lang/>
              </w:rPr>
            </w:pPr>
            <w:r w:rsidRPr="00B81A16">
              <w:rPr>
                <w:rFonts w:asciiTheme="majorHAnsi" w:hAnsiTheme="majorHAnsi" w:cstheme="majorHAnsi"/>
                <w:sz w:val="20"/>
                <w:szCs w:val="20"/>
                <w:lang/>
              </w:rPr>
              <w:t>Promote the physical and psychosocial health of teachers and pupils, especially vulnerable children</w:t>
            </w:r>
          </w:p>
          <w:p w:rsidR="00A35915" w:rsidRPr="00B81A16" w:rsidRDefault="00A35915" w:rsidP="00A35915">
            <w:pPr>
              <w:pStyle w:val="ListParagraph"/>
              <w:numPr>
                <w:ilvl w:val="0"/>
                <w:numId w:val="15"/>
              </w:numPr>
              <w:cnfStyle w:val="000000000000"/>
              <w:rPr>
                <w:rFonts w:asciiTheme="majorHAnsi" w:hAnsiTheme="majorHAnsi" w:cstheme="majorHAnsi"/>
                <w:sz w:val="20"/>
                <w:szCs w:val="20"/>
                <w:lang/>
              </w:rPr>
            </w:pPr>
            <w:r w:rsidRPr="00B81A16">
              <w:rPr>
                <w:rFonts w:asciiTheme="majorHAnsi" w:hAnsiTheme="majorHAnsi" w:cstheme="majorHAnsi"/>
                <w:sz w:val="20"/>
                <w:szCs w:val="20"/>
              </w:rPr>
              <w:t xml:space="preserve"> Support for children's psychological and emotional health by combatting bullying and corporal punishment</w:t>
            </w:r>
          </w:p>
          <w:p w:rsidR="00A35915" w:rsidRPr="00B81A16" w:rsidRDefault="00A35915" w:rsidP="00A35915">
            <w:pPr>
              <w:pStyle w:val="ListParagraph"/>
              <w:numPr>
                <w:ilvl w:val="0"/>
                <w:numId w:val="15"/>
              </w:numPr>
              <w:cnfStyle w:val="000000000000"/>
              <w:rPr>
                <w:rFonts w:asciiTheme="majorHAnsi" w:hAnsiTheme="majorHAnsi" w:cstheme="majorHAnsi"/>
                <w:sz w:val="20"/>
                <w:szCs w:val="20"/>
              </w:rPr>
            </w:pPr>
            <w:r w:rsidRPr="00B81A16">
              <w:rPr>
                <w:rFonts w:asciiTheme="majorHAnsi" w:hAnsiTheme="majorHAnsi" w:cstheme="majorHAnsi"/>
                <w:sz w:val="20"/>
                <w:szCs w:val="20"/>
                <w:lang/>
              </w:rPr>
              <w:t xml:space="preserve">Develop standards for inclusive education and tailor teaching and schools to meet the age, gender, psychosocial needs of vulnerable students including, children with disabilities, </w:t>
            </w:r>
            <w:r w:rsidRPr="00B81A16">
              <w:rPr>
                <w:rFonts w:asciiTheme="majorHAnsi" w:hAnsiTheme="majorHAnsi" w:cstheme="majorHAnsi"/>
                <w:sz w:val="20"/>
                <w:szCs w:val="20"/>
              </w:rPr>
              <w:t>out-of-school children, unsuccessful students;</w:t>
            </w:r>
          </w:p>
        </w:tc>
      </w:tr>
      <w:tr w:rsidR="00A35915" w:rsidRPr="00B81A16" w:rsidTr="00F1145E">
        <w:tc>
          <w:tcPr>
            <w:cnfStyle w:val="001000000000"/>
            <w:tcW w:w="1156" w:type="pct"/>
          </w:tcPr>
          <w:p w:rsidR="00A35915" w:rsidRPr="00B81A16" w:rsidRDefault="00A35915" w:rsidP="00F1145E">
            <w:pPr>
              <w:rPr>
                <w:rFonts w:asciiTheme="majorHAnsi" w:hAnsiTheme="majorHAnsi" w:cstheme="majorHAnsi"/>
                <w:sz w:val="20"/>
                <w:szCs w:val="20"/>
              </w:rPr>
            </w:pPr>
            <w:r w:rsidRPr="00B81A16">
              <w:rPr>
                <w:rFonts w:asciiTheme="majorHAnsi" w:hAnsiTheme="majorHAnsi" w:cstheme="majorHAnsi"/>
                <w:sz w:val="20"/>
                <w:szCs w:val="20"/>
              </w:rPr>
              <w:t xml:space="preserve">Timor-Leste Constitution </w:t>
            </w:r>
            <w:r w:rsidR="003727C6" w:rsidRPr="00B81A16">
              <w:rPr>
                <w:rFonts w:asciiTheme="majorHAnsi" w:hAnsiTheme="majorHAnsi" w:cstheme="majorHAnsi"/>
                <w:noProof/>
                <w:sz w:val="20"/>
                <w:szCs w:val="20"/>
              </w:rPr>
              <w:t>(8)</w:t>
            </w:r>
            <w:r w:rsidRPr="00B81A16">
              <w:rPr>
                <w:rFonts w:asciiTheme="majorHAnsi" w:hAnsiTheme="majorHAnsi" w:cstheme="majorHAnsi"/>
                <w:sz w:val="20"/>
                <w:szCs w:val="20"/>
              </w:rPr>
              <w:t>; Government of the Democratic Republic of Timor-Leste</w:t>
            </w:r>
          </w:p>
        </w:tc>
        <w:tc>
          <w:tcPr>
            <w:tcW w:w="3844" w:type="pct"/>
          </w:tcPr>
          <w:p w:rsidR="00A35915" w:rsidRPr="00B81A16" w:rsidRDefault="00A35915" w:rsidP="00A35915">
            <w:pPr>
              <w:pStyle w:val="ListParagraph"/>
              <w:numPr>
                <w:ilvl w:val="0"/>
                <w:numId w:val="2"/>
              </w:numPr>
              <w:cnfStyle w:val="000000000000"/>
              <w:rPr>
                <w:rFonts w:asciiTheme="majorHAnsi" w:hAnsiTheme="majorHAnsi" w:cstheme="majorHAnsi"/>
                <w:sz w:val="20"/>
                <w:szCs w:val="20"/>
              </w:rPr>
            </w:pPr>
            <w:r w:rsidRPr="00B81A16">
              <w:rPr>
                <w:rFonts w:asciiTheme="majorHAnsi" w:hAnsiTheme="majorHAnsi" w:cstheme="majorHAnsi"/>
                <w:sz w:val="20"/>
                <w:szCs w:val="20"/>
              </w:rPr>
              <w:t>Section 16: General principles. Specifies non-discrimination on the basis colour, race, marital status, gender, ethnical origin, language, social or economic status, political or ideological convictions, religion, education and physical or mental condition.</w:t>
            </w:r>
          </w:p>
          <w:p w:rsidR="00A35915" w:rsidRPr="00B81A16" w:rsidRDefault="00A35915" w:rsidP="00A35915">
            <w:pPr>
              <w:pStyle w:val="ListParagraph"/>
              <w:numPr>
                <w:ilvl w:val="0"/>
                <w:numId w:val="2"/>
              </w:numPr>
              <w:cnfStyle w:val="000000000000"/>
              <w:rPr>
                <w:rFonts w:asciiTheme="majorHAnsi" w:hAnsiTheme="majorHAnsi" w:cstheme="majorHAnsi"/>
                <w:sz w:val="20"/>
                <w:szCs w:val="20"/>
              </w:rPr>
            </w:pPr>
            <w:r w:rsidRPr="00B81A16">
              <w:rPr>
                <w:rFonts w:asciiTheme="majorHAnsi" w:hAnsiTheme="majorHAnsi" w:cstheme="majorHAnsi"/>
                <w:sz w:val="20"/>
                <w:szCs w:val="20"/>
              </w:rPr>
              <w:t xml:space="preserve">Section 21: Disabled citizens. Promotion and protection of the rights and duties of persons with disabilities, except for the rights and duties which the person with disability is unable to exercise or fulfil due to their disability.  </w:t>
            </w:r>
          </w:p>
          <w:p w:rsidR="00A35915" w:rsidRPr="00B81A16" w:rsidRDefault="00A35915" w:rsidP="00A35915">
            <w:pPr>
              <w:pStyle w:val="ListParagraph"/>
              <w:numPr>
                <w:ilvl w:val="0"/>
                <w:numId w:val="2"/>
              </w:numPr>
              <w:cnfStyle w:val="000000000000"/>
              <w:rPr>
                <w:rFonts w:asciiTheme="majorHAnsi" w:hAnsiTheme="majorHAnsi" w:cstheme="majorHAnsi"/>
                <w:sz w:val="20"/>
                <w:szCs w:val="20"/>
              </w:rPr>
            </w:pPr>
            <w:r w:rsidRPr="00B81A16">
              <w:rPr>
                <w:rFonts w:asciiTheme="majorHAnsi" w:hAnsiTheme="majorHAnsi" w:cstheme="majorHAnsi"/>
                <w:sz w:val="20"/>
                <w:szCs w:val="20"/>
              </w:rPr>
              <w:t>Section 32: Limits on sentences and security measure. States that in case of danger as a result of mental illness, security measures may be extended successively by judicial decision</w:t>
            </w:r>
          </w:p>
        </w:tc>
      </w:tr>
      <w:tr w:rsidR="00A35915" w:rsidRPr="00B81A16" w:rsidTr="00F1145E">
        <w:tc>
          <w:tcPr>
            <w:cnfStyle w:val="001000000000"/>
            <w:tcW w:w="1156" w:type="pct"/>
          </w:tcPr>
          <w:p w:rsidR="00A35915" w:rsidRPr="00B81A16" w:rsidRDefault="00A35915" w:rsidP="00F1145E">
            <w:pPr>
              <w:rPr>
                <w:rFonts w:asciiTheme="majorHAnsi" w:hAnsiTheme="majorHAnsi" w:cstheme="majorHAnsi"/>
                <w:b w:val="0"/>
                <w:bCs w:val="0"/>
                <w:sz w:val="20"/>
                <w:szCs w:val="20"/>
              </w:rPr>
            </w:pPr>
            <w:r w:rsidRPr="00B81A16">
              <w:rPr>
                <w:rFonts w:asciiTheme="majorHAnsi" w:hAnsiTheme="majorHAnsi" w:cstheme="majorHAnsi"/>
                <w:sz w:val="20"/>
                <w:szCs w:val="20"/>
              </w:rPr>
              <w:t xml:space="preserve">Justice Sector Strategic Plan for Timor-Leste 2011-2030 </w:t>
            </w:r>
            <w:r w:rsidR="003727C6" w:rsidRPr="00B81A16">
              <w:rPr>
                <w:rFonts w:asciiTheme="majorHAnsi" w:hAnsiTheme="majorHAnsi" w:cstheme="majorHAnsi"/>
                <w:noProof/>
                <w:sz w:val="20"/>
                <w:szCs w:val="20"/>
              </w:rPr>
              <w:t>(9)</w:t>
            </w:r>
            <w:r w:rsidRPr="00B81A16">
              <w:rPr>
                <w:rFonts w:asciiTheme="majorHAnsi" w:hAnsiTheme="majorHAnsi" w:cstheme="majorHAnsi"/>
                <w:sz w:val="20"/>
                <w:szCs w:val="20"/>
              </w:rPr>
              <w:t>; Council of Coordination for Justice (i.e. Minister of Justice, President of the Court of Appeal and Prosecutor General)</w:t>
            </w:r>
          </w:p>
        </w:tc>
        <w:tc>
          <w:tcPr>
            <w:tcW w:w="3844" w:type="pct"/>
          </w:tcPr>
          <w:p w:rsidR="00A35915" w:rsidRPr="00B81A16" w:rsidRDefault="00A35915" w:rsidP="00A35915">
            <w:pPr>
              <w:pStyle w:val="ListParagraph"/>
              <w:numPr>
                <w:ilvl w:val="0"/>
                <w:numId w:val="1"/>
              </w:numPr>
              <w:cnfStyle w:val="000000000000"/>
              <w:rPr>
                <w:rFonts w:asciiTheme="majorHAnsi" w:hAnsiTheme="majorHAnsi" w:cstheme="majorHAnsi"/>
                <w:sz w:val="20"/>
                <w:szCs w:val="20"/>
              </w:rPr>
            </w:pPr>
            <w:r w:rsidRPr="00B81A16">
              <w:rPr>
                <w:rFonts w:asciiTheme="majorHAnsi" w:hAnsiTheme="majorHAnsi" w:cstheme="majorHAnsi"/>
                <w:sz w:val="20"/>
                <w:szCs w:val="20"/>
              </w:rPr>
              <w:t>General principles specify recognition of all citizens equally before the law and grant them the same rights and obligations, and non-discrimination on the basis of race, gender, civil status, ethnic origin, language, social status or economic situation, political and religious convictions, education or physical and mental condition.</w:t>
            </w:r>
          </w:p>
          <w:p w:rsidR="00A35915" w:rsidRPr="00B81A16" w:rsidRDefault="00A35915" w:rsidP="00A35915">
            <w:pPr>
              <w:pStyle w:val="ListParagraph"/>
              <w:numPr>
                <w:ilvl w:val="0"/>
                <w:numId w:val="1"/>
              </w:numPr>
              <w:cnfStyle w:val="000000000000"/>
              <w:rPr>
                <w:rFonts w:asciiTheme="majorHAnsi" w:hAnsiTheme="majorHAnsi" w:cstheme="majorHAnsi"/>
                <w:sz w:val="20"/>
                <w:szCs w:val="20"/>
              </w:rPr>
            </w:pPr>
            <w:r w:rsidRPr="00B81A16">
              <w:rPr>
                <w:rFonts w:asciiTheme="majorHAnsi" w:hAnsiTheme="majorHAnsi" w:cstheme="majorHAnsi"/>
                <w:sz w:val="20"/>
                <w:szCs w:val="20"/>
              </w:rPr>
              <w:t>Specific mention to increase access to the formal justice sector for ‘disadvantaged and vulnerable groups’ (women and children named).</w:t>
            </w:r>
          </w:p>
          <w:p w:rsidR="00A35915" w:rsidRPr="00B81A16" w:rsidRDefault="00A35915" w:rsidP="00A35915">
            <w:pPr>
              <w:pStyle w:val="ListParagraph"/>
              <w:numPr>
                <w:ilvl w:val="0"/>
                <w:numId w:val="1"/>
              </w:numPr>
              <w:cnfStyle w:val="000000000000"/>
              <w:rPr>
                <w:rFonts w:asciiTheme="majorHAnsi" w:hAnsiTheme="majorHAnsi" w:cstheme="majorHAnsi"/>
                <w:sz w:val="20"/>
                <w:szCs w:val="20"/>
              </w:rPr>
            </w:pPr>
            <w:r w:rsidRPr="00B81A16">
              <w:rPr>
                <w:rFonts w:asciiTheme="majorHAnsi" w:hAnsiTheme="majorHAnsi" w:cstheme="majorHAnsi"/>
                <w:sz w:val="20"/>
                <w:szCs w:val="20"/>
              </w:rPr>
              <w:t xml:space="preserve">Specifically identifies a challenge to prison implementation as improving health and mental health to detainees, particularly those with mental illness </w:t>
            </w:r>
          </w:p>
        </w:tc>
      </w:tr>
    </w:tbl>
    <w:p w:rsidR="003727C6" w:rsidRPr="00B81A16" w:rsidRDefault="003727C6"/>
    <w:p w:rsidR="003727C6" w:rsidRPr="00B81A16" w:rsidRDefault="003727C6" w:rsidP="003727C6">
      <w:pPr>
        <w:pStyle w:val="Heading1"/>
        <w:rPr>
          <w:color w:val="auto"/>
        </w:rPr>
      </w:pPr>
      <w:r w:rsidRPr="00B81A16">
        <w:rPr>
          <w:color w:val="auto"/>
        </w:rPr>
        <w:t>References</w:t>
      </w:r>
    </w:p>
    <w:p w:rsidR="003727C6" w:rsidRPr="00B81A16" w:rsidRDefault="003727C6" w:rsidP="003727C6">
      <w:pPr>
        <w:pStyle w:val="EndNoteBibliography"/>
        <w:spacing w:after="0"/>
      </w:pPr>
      <w:r w:rsidRPr="00B81A16">
        <w:t>1.</w:t>
      </w:r>
      <w:r w:rsidRPr="00B81A16">
        <w:tab/>
        <w:t>Ministry of Health Timor-Leste. National Mental Health Strategy 2018-2022: for a Mentally Healthy Timor-Leste. Dili, Timor-Leste; 2018.</w:t>
      </w:r>
    </w:p>
    <w:p w:rsidR="003727C6" w:rsidRPr="00B81A16" w:rsidRDefault="003727C6" w:rsidP="003727C6">
      <w:pPr>
        <w:pStyle w:val="EndNoteBibliography"/>
        <w:spacing w:after="0"/>
      </w:pPr>
      <w:r w:rsidRPr="00B81A16">
        <w:t>2.</w:t>
      </w:r>
      <w:r w:rsidRPr="00B81A16">
        <w:tab/>
        <w:t>Ministry of Health Timor Leste. National Health Sector Strategic Plan 2011-2030. Dili: Government of the Democratic Republic of Timor Leste; 2011.</w:t>
      </w:r>
    </w:p>
    <w:p w:rsidR="003727C6" w:rsidRPr="00B81A16" w:rsidRDefault="003727C6" w:rsidP="003727C6">
      <w:pPr>
        <w:pStyle w:val="EndNoteBibliography"/>
        <w:spacing w:after="0"/>
      </w:pPr>
      <w:r w:rsidRPr="00B81A16">
        <w:t>3.</w:t>
      </w:r>
      <w:r w:rsidRPr="00B81A16">
        <w:tab/>
        <w:t>Ministry of Health Timor Leste. National Strategy for Prevention and Control of Noncommunicable Diseases (NCDs), Injuries, disabilities and care of the elderly &amp;  NCD National Action Plan 2014-2018. Dili, Timor-Leste: Ministry of Health; 2014.</w:t>
      </w:r>
    </w:p>
    <w:p w:rsidR="003727C6" w:rsidRPr="00B81A16" w:rsidRDefault="003727C6" w:rsidP="003727C6">
      <w:pPr>
        <w:pStyle w:val="EndNoteBibliography"/>
        <w:spacing w:after="0"/>
      </w:pPr>
      <w:r w:rsidRPr="00B81A16">
        <w:t>4.</w:t>
      </w:r>
      <w:r w:rsidRPr="00B81A16">
        <w:tab/>
        <w:t>Ministry of Health Timor Leste. Comprehensive service package for primary health care. Dili: Government of the Democratic Republic of Timor Leste; 2015.</w:t>
      </w:r>
    </w:p>
    <w:p w:rsidR="003727C6" w:rsidRPr="00B81A16" w:rsidRDefault="003727C6" w:rsidP="003727C6">
      <w:pPr>
        <w:pStyle w:val="EndNoteBibliography"/>
        <w:spacing w:after="0"/>
      </w:pPr>
      <w:r w:rsidRPr="00B81A16">
        <w:t>5.</w:t>
      </w:r>
      <w:r w:rsidRPr="00B81A16">
        <w:tab/>
        <w:t>Government of the Democratic Republic of Timor Leste. National Policy for Inclusion and Promotion of the Rights of People with Disabilities. Dili, Timor-Leste: Government of the Democratic Republic of Timor Leste; 2012.</w:t>
      </w:r>
    </w:p>
    <w:p w:rsidR="003727C6" w:rsidRPr="00B81A16" w:rsidRDefault="003727C6" w:rsidP="003727C6">
      <w:pPr>
        <w:pStyle w:val="EndNoteBibliography"/>
        <w:spacing w:after="0"/>
      </w:pPr>
      <w:r w:rsidRPr="00B81A16">
        <w:t>6.</w:t>
      </w:r>
      <w:r w:rsidRPr="00B81A16">
        <w:tab/>
        <w:t>Timor-Leste National Parliament. Timor-Leste Strategic Development Plan 2011-2030. Dili, Timor-Leste: Timor-Leste National Government; 2011.</w:t>
      </w:r>
    </w:p>
    <w:p w:rsidR="003727C6" w:rsidRPr="00B81A16" w:rsidRDefault="003727C6" w:rsidP="003727C6">
      <w:pPr>
        <w:pStyle w:val="EndNoteBibliography"/>
        <w:spacing w:after="0"/>
      </w:pPr>
      <w:r w:rsidRPr="00B81A16">
        <w:t>7.</w:t>
      </w:r>
      <w:r w:rsidRPr="00B81A16">
        <w:tab/>
        <w:t>Ministry of Education Timor-Leste. National Policy on Inclusive Education. Dili, Timor-Leste: Ministry of Education; 2016.</w:t>
      </w:r>
    </w:p>
    <w:p w:rsidR="003727C6" w:rsidRPr="00B81A16" w:rsidRDefault="003727C6" w:rsidP="003727C6">
      <w:pPr>
        <w:pStyle w:val="EndNoteBibliography"/>
        <w:spacing w:after="0"/>
      </w:pPr>
      <w:r w:rsidRPr="00B81A16">
        <w:t>8.</w:t>
      </w:r>
      <w:r w:rsidRPr="00B81A16">
        <w:tab/>
        <w:t>Constitution of Democratic Republic of Timor-Leste, (2002).</w:t>
      </w:r>
    </w:p>
    <w:p w:rsidR="003727C6" w:rsidRPr="00B81A16" w:rsidRDefault="003727C6" w:rsidP="003727C6">
      <w:pPr>
        <w:pStyle w:val="EndNoteBibliography"/>
      </w:pPr>
      <w:r w:rsidRPr="00B81A16">
        <w:lastRenderedPageBreak/>
        <w:t>9.</w:t>
      </w:r>
      <w:r w:rsidRPr="00B81A16">
        <w:tab/>
        <w:t>Council of Coordination for Justice. Justice Sector Strategic Plan for  Timor-Leste 2011-2030 Dili, Timor-Leste: Council of Coordination for Justice; 2010.</w:t>
      </w:r>
    </w:p>
    <w:p w:rsidR="0048625D" w:rsidRPr="00B81A16" w:rsidRDefault="0048625D"/>
    <w:sectPr w:rsidR="0048625D" w:rsidRPr="00B81A16" w:rsidSect="000C74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6949"/>
    <w:multiLevelType w:val="hybridMultilevel"/>
    <w:tmpl w:val="A1362262"/>
    <w:lvl w:ilvl="0" w:tplc="04090001">
      <w:start w:val="1"/>
      <w:numFmt w:val="bullet"/>
      <w:lvlText w:val=""/>
      <w:lvlJc w:val="left"/>
      <w:pPr>
        <w:ind w:left="720" w:hanging="360"/>
      </w:pPr>
      <w:rPr>
        <w:rFonts w:ascii="Symbol" w:hAnsi="Symbol" w:hint="default"/>
      </w:rPr>
    </w:lvl>
    <w:lvl w:ilvl="1" w:tplc="811ED4F4">
      <w:start w:val="3"/>
      <w:numFmt w:val="bullet"/>
      <w:lvlText w:val="-"/>
      <w:lvlJc w:val="left"/>
      <w:pPr>
        <w:ind w:left="1440" w:hanging="360"/>
      </w:pPr>
      <w:rPr>
        <w:rFonts w:ascii="Calibri Light" w:eastAsiaTheme="minorHAnsi" w:hAnsi="Calibri Light" w:cs="Calibri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A656C"/>
    <w:multiLevelType w:val="hybridMultilevel"/>
    <w:tmpl w:val="0FF0E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C1AFA"/>
    <w:multiLevelType w:val="hybridMultilevel"/>
    <w:tmpl w:val="532A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B2043"/>
    <w:multiLevelType w:val="hybridMultilevel"/>
    <w:tmpl w:val="C19C2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C6B35"/>
    <w:multiLevelType w:val="hybridMultilevel"/>
    <w:tmpl w:val="610802D0"/>
    <w:lvl w:ilvl="0" w:tplc="70F846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456F43"/>
    <w:multiLevelType w:val="hybridMultilevel"/>
    <w:tmpl w:val="5C603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966CE1"/>
    <w:multiLevelType w:val="hybridMultilevel"/>
    <w:tmpl w:val="A5FC4D1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2DD049E9"/>
    <w:multiLevelType w:val="hybridMultilevel"/>
    <w:tmpl w:val="FE105C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E81EB4"/>
    <w:multiLevelType w:val="hybridMultilevel"/>
    <w:tmpl w:val="116EFCF6"/>
    <w:lvl w:ilvl="0" w:tplc="70F846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E73FAB"/>
    <w:multiLevelType w:val="hybridMultilevel"/>
    <w:tmpl w:val="829AB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D408AD"/>
    <w:multiLevelType w:val="hybridMultilevel"/>
    <w:tmpl w:val="4D86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42009F"/>
    <w:multiLevelType w:val="hybridMultilevel"/>
    <w:tmpl w:val="98C2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927B01"/>
    <w:multiLevelType w:val="hybridMultilevel"/>
    <w:tmpl w:val="3824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8C0B12"/>
    <w:multiLevelType w:val="hybridMultilevel"/>
    <w:tmpl w:val="D6481258"/>
    <w:lvl w:ilvl="0" w:tplc="70F846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83653D"/>
    <w:multiLevelType w:val="hybridMultilevel"/>
    <w:tmpl w:val="2D741C6E"/>
    <w:lvl w:ilvl="0" w:tplc="F44A5ACE">
      <w:start w:val="1"/>
      <w:numFmt w:val="decimal"/>
      <w:lvlText w:val="%1."/>
      <w:lvlJc w:val="left"/>
      <w:pPr>
        <w:ind w:left="720" w:hanging="360"/>
      </w:pPr>
      <w:rPr>
        <w:rFonts w:hint="default"/>
        <w:b w:val="0"/>
      </w:rPr>
    </w:lvl>
    <w:lvl w:ilvl="1" w:tplc="811ED4F4">
      <w:start w:val="3"/>
      <w:numFmt w:val="bullet"/>
      <w:lvlText w:val="-"/>
      <w:lvlJc w:val="left"/>
      <w:pPr>
        <w:ind w:left="1440" w:hanging="360"/>
      </w:pPr>
      <w:rPr>
        <w:rFonts w:ascii="Calibri Light" w:eastAsiaTheme="minorHAnsi" w:hAnsi="Calibri Light" w:cs="Calibri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F15CB8"/>
    <w:multiLevelType w:val="hybridMultilevel"/>
    <w:tmpl w:val="4686ECE6"/>
    <w:lvl w:ilvl="0" w:tplc="F44A5AC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276AAD"/>
    <w:multiLevelType w:val="hybridMultilevel"/>
    <w:tmpl w:val="8782F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1112C7"/>
    <w:multiLevelType w:val="hybridMultilevel"/>
    <w:tmpl w:val="047A15DC"/>
    <w:lvl w:ilvl="0" w:tplc="70F846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0"/>
  </w:num>
  <w:num w:numId="4">
    <w:abstractNumId w:val="11"/>
  </w:num>
  <w:num w:numId="5">
    <w:abstractNumId w:val="10"/>
  </w:num>
  <w:num w:numId="6">
    <w:abstractNumId w:val="15"/>
  </w:num>
  <w:num w:numId="7">
    <w:abstractNumId w:val="14"/>
  </w:num>
  <w:num w:numId="8">
    <w:abstractNumId w:val="5"/>
  </w:num>
  <w:num w:numId="9">
    <w:abstractNumId w:val="1"/>
  </w:num>
  <w:num w:numId="10">
    <w:abstractNumId w:val="6"/>
  </w:num>
  <w:num w:numId="11">
    <w:abstractNumId w:val="2"/>
  </w:num>
  <w:num w:numId="12">
    <w:abstractNumId w:val="3"/>
  </w:num>
  <w:num w:numId="13">
    <w:abstractNumId w:val="4"/>
  </w:num>
  <w:num w:numId="14">
    <w:abstractNumId w:val="13"/>
  </w:num>
  <w:num w:numId="15">
    <w:abstractNumId w:val="8"/>
  </w:num>
  <w:num w:numId="16">
    <w:abstractNumId w:val="17"/>
  </w:num>
  <w:num w:numId="17">
    <w:abstractNumId w:val="16"/>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grammar="clean"/>
  <w:defaultTabStop w:val="720"/>
  <w:characterSpacingControl w:val="doNotCompress"/>
  <w:compat/>
  <w:docVars>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5p2axz05se92reeev55d0faz5rdf5pe5aa9&quot;&gt;References for Tess v3&lt;record-ids&gt;&lt;item&gt;2&lt;/item&gt;&lt;item&gt;40&lt;/item&gt;&lt;item&gt;187&lt;/item&gt;&lt;item&gt;773&lt;/item&gt;&lt;item&gt;1093&lt;/item&gt;&lt;item&gt;1192&lt;/item&gt;&lt;item&gt;1194&lt;/item&gt;&lt;item&gt;1195&lt;/item&gt;&lt;item&gt;1199&lt;/item&gt;&lt;/record-ids&gt;&lt;/item&gt;&lt;/Libraries&gt;"/>
  </w:docVars>
  <w:rsids>
    <w:rsidRoot w:val="00A35915"/>
    <w:rsid w:val="000C74FB"/>
    <w:rsid w:val="003727C6"/>
    <w:rsid w:val="003F1E2F"/>
    <w:rsid w:val="0048625D"/>
    <w:rsid w:val="006A1FDC"/>
    <w:rsid w:val="006F0701"/>
    <w:rsid w:val="00894E10"/>
    <w:rsid w:val="00A35915"/>
    <w:rsid w:val="00B05A5A"/>
    <w:rsid w:val="00B81A16"/>
    <w:rsid w:val="00DC4628"/>
    <w:rsid w:val="00F17D4C"/>
    <w:rsid w:val="00FE58A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915"/>
  </w:style>
  <w:style w:type="paragraph" w:styleId="Heading1">
    <w:name w:val="heading 1"/>
    <w:basedOn w:val="Normal"/>
    <w:next w:val="Normal"/>
    <w:link w:val="Heading1Char"/>
    <w:uiPriority w:val="9"/>
    <w:qFormat/>
    <w:rsid w:val="00A359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915"/>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A35915"/>
    <w:rPr>
      <w:sz w:val="16"/>
      <w:szCs w:val="16"/>
    </w:rPr>
  </w:style>
  <w:style w:type="paragraph" w:styleId="CommentText">
    <w:name w:val="annotation text"/>
    <w:basedOn w:val="Normal"/>
    <w:link w:val="CommentTextChar"/>
    <w:uiPriority w:val="99"/>
    <w:unhideWhenUsed/>
    <w:rsid w:val="00A35915"/>
    <w:pPr>
      <w:spacing w:line="240" w:lineRule="auto"/>
    </w:pPr>
    <w:rPr>
      <w:sz w:val="20"/>
      <w:szCs w:val="20"/>
    </w:rPr>
  </w:style>
  <w:style w:type="character" w:customStyle="1" w:styleId="CommentTextChar">
    <w:name w:val="Comment Text Char"/>
    <w:basedOn w:val="DefaultParagraphFont"/>
    <w:link w:val="CommentText"/>
    <w:uiPriority w:val="99"/>
    <w:rsid w:val="00A35915"/>
    <w:rPr>
      <w:sz w:val="20"/>
      <w:szCs w:val="20"/>
    </w:rPr>
  </w:style>
  <w:style w:type="paragraph" w:styleId="ListParagraph">
    <w:name w:val="List Paragraph"/>
    <w:basedOn w:val="Normal"/>
    <w:uiPriority w:val="34"/>
    <w:qFormat/>
    <w:rsid w:val="00A35915"/>
    <w:pPr>
      <w:ind w:left="720"/>
      <w:contextualSpacing/>
    </w:pPr>
  </w:style>
  <w:style w:type="table" w:customStyle="1" w:styleId="GridTable1Light">
    <w:name w:val="Grid Table 1 Light"/>
    <w:basedOn w:val="TableNormal"/>
    <w:uiPriority w:val="46"/>
    <w:rsid w:val="00A35915"/>
    <w:pPr>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A35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915"/>
    <w:rPr>
      <w:rFonts w:ascii="Segoe UI" w:hAnsi="Segoe UI" w:cs="Segoe UI"/>
      <w:sz w:val="18"/>
      <w:szCs w:val="18"/>
    </w:rPr>
  </w:style>
  <w:style w:type="paragraph" w:customStyle="1" w:styleId="EndNoteBibliographyTitle">
    <w:name w:val="EndNote Bibliography Title"/>
    <w:basedOn w:val="Normal"/>
    <w:link w:val="EndNoteBibliographyTitleChar"/>
    <w:rsid w:val="003727C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727C6"/>
    <w:rPr>
      <w:rFonts w:ascii="Calibri" w:hAnsi="Calibri" w:cs="Calibri"/>
      <w:noProof/>
      <w:lang w:val="en-US"/>
    </w:rPr>
  </w:style>
  <w:style w:type="paragraph" w:customStyle="1" w:styleId="EndNoteBibliography">
    <w:name w:val="EndNote Bibliography"/>
    <w:basedOn w:val="Normal"/>
    <w:link w:val="EndNoteBibliographyChar"/>
    <w:rsid w:val="003727C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727C6"/>
    <w:rPr>
      <w:rFonts w:ascii="Calibri" w:hAnsi="Calibri" w:cs="Calibri"/>
      <w:noProof/>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Hall</dc:creator>
  <cp:keywords/>
  <dc:description/>
  <cp:lastModifiedBy>0013359</cp:lastModifiedBy>
  <cp:revision>8</cp:revision>
  <dcterms:created xsi:type="dcterms:W3CDTF">2019-07-01T02:50:00Z</dcterms:created>
  <dcterms:modified xsi:type="dcterms:W3CDTF">2019-11-11T11:43:00Z</dcterms:modified>
</cp:coreProperties>
</file>