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689080" w14:textId="77777777" w:rsidR="00BB6BBE" w:rsidRDefault="00BB6BBE" w:rsidP="00D6320A">
      <w:pPr>
        <w:spacing w:line="480" w:lineRule="auto"/>
      </w:pPr>
      <w:r w:rsidRPr="00BB6BBE">
        <w:rPr>
          <w:noProof/>
        </w:rPr>
        <w:drawing>
          <wp:inline distT="0" distB="0" distL="0" distR="0" wp14:anchorId="63DEF1B6" wp14:editId="4E2A3EEC">
            <wp:extent cx="4561618" cy="43703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3958"/>
                    <a:stretch/>
                  </pic:blipFill>
                  <pic:spPr bwMode="auto">
                    <a:xfrm>
                      <a:off x="0" y="0"/>
                      <a:ext cx="4561944" cy="4370613"/>
                    </a:xfrm>
                    <a:prstGeom prst="rect">
                      <a:avLst/>
                    </a:prstGeom>
                    <a:ln>
                      <a:noFill/>
                    </a:ln>
                    <a:extLst>
                      <a:ext uri="{53640926-AAD7-44D8-BBD7-CCE9431645EC}">
                        <a14:shadowObscured xmlns:a14="http://schemas.microsoft.com/office/drawing/2010/main"/>
                      </a:ext>
                    </a:extLst>
                  </pic:spPr>
                </pic:pic>
              </a:graphicData>
            </a:graphic>
          </wp:inline>
        </w:drawing>
      </w:r>
      <w:r w:rsidRPr="00BB6BBE">
        <w:t xml:space="preserve"> </w:t>
      </w:r>
    </w:p>
    <w:p w14:paraId="07466E2A" w14:textId="3D8411A0" w:rsidR="00BB6BBE" w:rsidRPr="008951EE" w:rsidRDefault="00F0302A" w:rsidP="00D6320A">
      <w:pPr>
        <w:spacing w:line="480" w:lineRule="auto"/>
      </w:pPr>
      <w:r w:rsidRPr="00DF2455">
        <w:rPr>
          <w:b/>
          <w:bCs/>
        </w:rPr>
        <w:t xml:space="preserve">Figure </w:t>
      </w:r>
      <w:r w:rsidR="00EA6EFC" w:rsidRPr="00DF2455">
        <w:rPr>
          <w:b/>
          <w:bCs/>
        </w:rPr>
        <w:t>S</w:t>
      </w:r>
      <w:r w:rsidRPr="00DF2455">
        <w:rPr>
          <w:b/>
          <w:bCs/>
        </w:rPr>
        <w:t>1: Midlife runners</w:t>
      </w:r>
      <w:r>
        <w:rPr>
          <w:b/>
          <w:bCs/>
        </w:rPr>
        <w:t xml:space="preserve"> show </w:t>
      </w:r>
      <w:r w:rsidR="00E638D9">
        <w:rPr>
          <w:b/>
          <w:bCs/>
        </w:rPr>
        <w:t>variation in running speed and distance</w:t>
      </w:r>
      <w:r>
        <w:rPr>
          <w:b/>
          <w:bCs/>
        </w:rPr>
        <w:t>.</w:t>
      </w:r>
      <w:r>
        <w:t xml:space="preserve"> </w:t>
      </w:r>
      <w:r w:rsidR="00BB6BBE">
        <w:t xml:space="preserve">(A) </w:t>
      </w:r>
      <w:r w:rsidR="008951EE">
        <w:t>Significant difference in distance ran between midlife low running and midlife high running groups (p&gt;0.001). (B)</w:t>
      </w:r>
      <w:r w:rsidR="00BB6BBE">
        <w:t xml:space="preserve"> Low runners spent less time (% of time) running than high runners. (</w:t>
      </w:r>
      <w:r w:rsidR="008951EE">
        <w:t>C</w:t>
      </w:r>
      <w:r w:rsidR="00BB6BBE">
        <w:t>) Midlife High runners ran faster, with a higher percentage of time running above 100 rotations per minute.</w:t>
      </w:r>
      <w:r w:rsidR="008951EE">
        <w:t xml:space="preserve"> (D)</w:t>
      </w:r>
      <w:r w:rsidR="00BB6BBE">
        <w:t xml:space="preserve"> Final weight at week 12 showed a significant difference in young sedentary and young runners (**p =0.0018).</w:t>
      </w:r>
    </w:p>
    <w:p w14:paraId="45B381E1" w14:textId="6B6EB0BB" w:rsidR="00BB6BBE" w:rsidRDefault="00BB6BBE" w:rsidP="00D6320A">
      <w:pPr>
        <w:spacing w:line="480" w:lineRule="auto"/>
        <w:rPr>
          <w:b/>
          <w:bCs/>
        </w:rPr>
      </w:pPr>
    </w:p>
    <w:p w14:paraId="107ED446" w14:textId="77777777" w:rsidR="00BB6BBE" w:rsidRDefault="00BB6BBE" w:rsidP="00D6320A">
      <w:pPr>
        <w:spacing w:line="480" w:lineRule="auto"/>
        <w:rPr>
          <w:b/>
          <w:bCs/>
        </w:rPr>
      </w:pPr>
    </w:p>
    <w:p w14:paraId="43391922" w14:textId="77777777" w:rsidR="00BB6BBE" w:rsidRDefault="00BB6BBE" w:rsidP="00D6320A">
      <w:pPr>
        <w:spacing w:line="480" w:lineRule="auto"/>
        <w:rPr>
          <w:b/>
          <w:bCs/>
        </w:rPr>
        <w:sectPr w:rsidR="00BB6BBE" w:rsidSect="00EA6EFC">
          <w:pgSz w:w="12240" w:h="15840"/>
          <w:pgMar w:top="1440" w:right="1440" w:bottom="1440" w:left="1440" w:header="720" w:footer="720" w:gutter="0"/>
          <w:cols w:space="720"/>
          <w:docGrid w:linePitch="360"/>
        </w:sectPr>
      </w:pPr>
    </w:p>
    <w:p w14:paraId="1467239C" w14:textId="346DAD9E" w:rsidR="00FC1C97" w:rsidRDefault="00FC1C97" w:rsidP="00D6320A">
      <w:pPr>
        <w:spacing w:line="480" w:lineRule="auto"/>
        <w:rPr>
          <w:b/>
          <w:bCs/>
        </w:rPr>
      </w:pPr>
      <w:r w:rsidRPr="00FC1C97">
        <w:rPr>
          <w:b/>
          <w:bCs/>
          <w:noProof/>
        </w:rPr>
        <w:lastRenderedPageBreak/>
        <w:drawing>
          <wp:inline distT="0" distB="0" distL="0" distR="0" wp14:anchorId="38A4EC32" wp14:editId="65284F49">
            <wp:extent cx="5815330"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166" b="51621"/>
                    <a:stretch/>
                  </pic:blipFill>
                  <pic:spPr bwMode="auto">
                    <a:xfrm>
                      <a:off x="0" y="0"/>
                      <a:ext cx="5815330" cy="3638550"/>
                    </a:xfrm>
                    <a:prstGeom prst="rect">
                      <a:avLst/>
                    </a:prstGeom>
                    <a:ln>
                      <a:noFill/>
                    </a:ln>
                    <a:extLst>
                      <a:ext uri="{53640926-AAD7-44D8-BBD7-CCE9431645EC}">
                        <a14:shadowObscured xmlns:a14="http://schemas.microsoft.com/office/drawing/2010/main"/>
                      </a:ext>
                    </a:extLst>
                  </pic:spPr>
                </pic:pic>
              </a:graphicData>
            </a:graphic>
          </wp:inline>
        </w:drawing>
      </w:r>
    </w:p>
    <w:p w14:paraId="4763EC4F" w14:textId="0C287850" w:rsidR="00A02222" w:rsidRDefault="00D6320A" w:rsidP="00A02222">
      <w:pPr>
        <w:spacing w:line="480" w:lineRule="auto"/>
      </w:pPr>
      <w:r w:rsidRPr="00DF2455">
        <w:rPr>
          <w:b/>
          <w:bCs/>
        </w:rPr>
        <w:t xml:space="preserve">Figure </w:t>
      </w:r>
      <w:r w:rsidR="00595775" w:rsidRPr="00DF2455">
        <w:rPr>
          <w:b/>
          <w:bCs/>
        </w:rPr>
        <w:t>S</w:t>
      </w:r>
      <w:r w:rsidR="00E638D9">
        <w:rPr>
          <w:b/>
          <w:bCs/>
        </w:rPr>
        <w:t>2</w:t>
      </w:r>
      <w:r w:rsidRPr="00DF2455">
        <w:rPr>
          <w:b/>
          <w:bCs/>
        </w:rPr>
        <w:t>: Midlife High runners show reduced adiposity due to running</w:t>
      </w:r>
      <w:r>
        <w:rPr>
          <w:b/>
          <w:bCs/>
        </w:rPr>
        <w:t>.</w:t>
      </w:r>
      <w:r>
        <w:t xml:space="preserve"> (A) Weight of midlife mice at time of NMR showed no significant difference. (B) Significant reduction in amount of fat (grams) in midlife high compared to midlife sedentary mice </w:t>
      </w:r>
      <w:r w:rsidRPr="00F53FB2">
        <w:t>(*p =0.0225)</w:t>
      </w:r>
      <w:r>
        <w:t>. (C) No significant difference in lean mass (grams) between the midlife cohorts. (D) Significant reduction in adiposity (%fat) in midlife high runners compared to midlife sedentary (**p= 0.0060). (E) Significant increase in lean muscle percentage of midlife high runners compared to midlife sedentary (*p= 0.0154).</w:t>
      </w:r>
      <w:r w:rsidR="00A02222">
        <w:br w:type="page"/>
      </w:r>
    </w:p>
    <w:p w14:paraId="1305C602" w14:textId="5EB616CC" w:rsidR="00FC1C97" w:rsidRDefault="00FC1C97" w:rsidP="00D6320A">
      <w:pPr>
        <w:spacing w:line="480" w:lineRule="auto"/>
      </w:pPr>
      <w:r w:rsidRPr="00FC1C97">
        <w:rPr>
          <w:noProof/>
        </w:rPr>
        <w:lastRenderedPageBreak/>
        <w:drawing>
          <wp:inline distT="0" distB="0" distL="0" distR="0" wp14:anchorId="7A2DC1B2" wp14:editId="102C8872">
            <wp:extent cx="581533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896" r="239" b="69425"/>
                    <a:stretch/>
                  </pic:blipFill>
                  <pic:spPr bwMode="auto">
                    <a:xfrm>
                      <a:off x="0" y="0"/>
                      <a:ext cx="5815330" cy="1962150"/>
                    </a:xfrm>
                    <a:prstGeom prst="rect">
                      <a:avLst/>
                    </a:prstGeom>
                    <a:ln>
                      <a:noFill/>
                    </a:ln>
                    <a:extLst>
                      <a:ext uri="{53640926-AAD7-44D8-BBD7-CCE9431645EC}">
                        <a14:shadowObscured xmlns:a14="http://schemas.microsoft.com/office/drawing/2010/main"/>
                      </a:ext>
                    </a:extLst>
                  </pic:spPr>
                </pic:pic>
              </a:graphicData>
            </a:graphic>
          </wp:inline>
        </w:drawing>
      </w:r>
    </w:p>
    <w:p w14:paraId="7141D0ED" w14:textId="17DEAF1F" w:rsidR="00A02222" w:rsidRDefault="00D6320A" w:rsidP="00A02222">
      <w:pPr>
        <w:spacing w:line="480" w:lineRule="auto"/>
      </w:pPr>
      <w:r w:rsidRPr="00DF2455">
        <w:rPr>
          <w:b/>
          <w:bCs/>
        </w:rPr>
        <w:t xml:space="preserve">Figure </w:t>
      </w:r>
      <w:r w:rsidR="00251382">
        <w:rPr>
          <w:b/>
          <w:bCs/>
        </w:rPr>
        <w:t>S</w:t>
      </w:r>
      <w:r w:rsidR="00E638D9">
        <w:rPr>
          <w:b/>
          <w:bCs/>
        </w:rPr>
        <w:t>3</w:t>
      </w:r>
      <w:r w:rsidRPr="00DF2455">
        <w:rPr>
          <w:b/>
          <w:bCs/>
        </w:rPr>
        <w:t xml:space="preserve">: CPM </w:t>
      </w:r>
      <w:r>
        <w:rPr>
          <w:b/>
          <w:bCs/>
        </w:rPr>
        <w:t>s</w:t>
      </w:r>
      <w:r w:rsidRPr="00DF2455">
        <w:rPr>
          <w:b/>
          <w:bCs/>
        </w:rPr>
        <w:t>catterplot of young run</w:t>
      </w:r>
      <w:r>
        <w:rPr>
          <w:b/>
          <w:bCs/>
        </w:rPr>
        <w:t>ners</w:t>
      </w:r>
      <w:r w:rsidRPr="00DF2455">
        <w:rPr>
          <w:b/>
          <w:bCs/>
        </w:rPr>
        <w:t xml:space="preserve"> compared to young sedentary in the cortex </w:t>
      </w:r>
      <w:r>
        <w:rPr>
          <w:b/>
          <w:bCs/>
        </w:rPr>
        <w:t>and hippocampus.</w:t>
      </w:r>
      <w:r>
        <w:t xml:space="preserve"> (A-B) Counts per million (CPM) scatterplot of young runners compared to young sedentary in the cortex (A) and hippocampus (B) revealed Mouse 18606 as an outlier from the hippocampal dataset. This sample was removed from further analysis. </w:t>
      </w:r>
      <w:r w:rsidR="00A02222">
        <w:br w:type="page"/>
      </w:r>
    </w:p>
    <w:p w14:paraId="56E7D377" w14:textId="746442EE" w:rsidR="00FC1C97" w:rsidRDefault="00FC1C97" w:rsidP="00D6320A">
      <w:pPr>
        <w:spacing w:line="480" w:lineRule="auto"/>
        <w:rPr>
          <w:b/>
          <w:bCs/>
        </w:rPr>
      </w:pPr>
      <w:r w:rsidRPr="00FC1C97">
        <w:rPr>
          <w:b/>
          <w:bCs/>
          <w:noProof/>
        </w:rPr>
        <w:lastRenderedPageBreak/>
        <w:drawing>
          <wp:inline distT="0" distB="0" distL="0" distR="0" wp14:anchorId="7700293D" wp14:editId="418AE0A2">
            <wp:extent cx="5815330" cy="401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324" b="45833"/>
                    <a:stretch/>
                  </pic:blipFill>
                  <pic:spPr bwMode="auto">
                    <a:xfrm>
                      <a:off x="0" y="0"/>
                      <a:ext cx="5815330" cy="4019550"/>
                    </a:xfrm>
                    <a:prstGeom prst="rect">
                      <a:avLst/>
                    </a:prstGeom>
                    <a:ln>
                      <a:noFill/>
                    </a:ln>
                    <a:extLst>
                      <a:ext uri="{53640926-AAD7-44D8-BBD7-CCE9431645EC}">
                        <a14:shadowObscured xmlns:a14="http://schemas.microsoft.com/office/drawing/2010/main"/>
                      </a:ext>
                    </a:extLst>
                  </pic:spPr>
                </pic:pic>
              </a:graphicData>
            </a:graphic>
          </wp:inline>
        </w:drawing>
      </w:r>
    </w:p>
    <w:p w14:paraId="730B3242" w14:textId="36836774" w:rsidR="00BB6BBE" w:rsidRDefault="00D6320A" w:rsidP="00A02222">
      <w:pPr>
        <w:spacing w:line="480" w:lineRule="auto"/>
      </w:pPr>
      <w:r w:rsidRPr="00973B6E">
        <w:rPr>
          <w:b/>
          <w:bCs/>
        </w:rPr>
        <w:t xml:space="preserve">Figure </w:t>
      </w:r>
      <w:r w:rsidR="00251382" w:rsidRPr="00973B6E">
        <w:rPr>
          <w:b/>
          <w:bCs/>
        </w:rPr>
        <w:t>S</w:t>
      </w:r>
      <w:r w:rsidR="00E638D9">
        <w:rPr>
          <w:b/>
          <w:bCs/>
        </w:rPr>
        <w:t>4</w:t>
      </w:r>
      <w:r w:rsidRPr="00973B6E">
        <w:rPr>
          <w:b/>
          <w:bCs/>
        </w:rPr>
        <w:t xml:space="preserve">: CPM </w:t>
      </w:r>
      <w:r>
        <w:rPr>
          <w:b/>
          <w:bCs/>
        </w:rPr>
        <w:t>s</w:t>
      </w:r>
      <w:r w:rsidRPr="00973B6E">
        <w:rPr>
          <w:b/>
          <w:bCs/>
        </w:rPr>
        <w:t xml:space="preserve">catterplot of </w:t>
      </w:r>
      <w:r>
        <w:rPr>
          <w:b/>
          <w:bCs/>
        </w:rPr>
        <w:t xml:space="preserve">midlife </w:t>
      </w:r>
      <w:r w:rsidRPr="00973B6E">
        <w:rPr>
          <w:b/>
          <w:bCs/>
        </w:rPr>
        <w:t>run</w:t>
      </w:r>
      <w:r>
        <w:rPr>
          <w:b/>
          <w:bCs/>
        </w:rPr>
        <w:t>ners</w:t>
      </w:r>
      <w:r w:rsidRPr="00973B6E">
        <w:rPr>
          <w:b/>
          <w:bCs/>
        </w:rPr>
        <w:t xml:space="preserve"> compared to </w:t>
      </w:r>
      <w:r>
        <w:rPr>
          <w:b/>
          <w:bCs/>
        </w:rPr>
        <w:t xml:space="preserve">midlife </w:t>
      </w:r>
      <w:r w:rsidRPr="00973B6E">
        <w:rPr>
          <w:b/>
          <w:bCs/>
        </w:rPr>
        <w:t xml:space="preserve">sedentary in the cortex </w:t>
      </w:r>
      <w:r>
        <w:rPr>
          <w:b/>
          <w:bCs/>
        </w:rPr>
        <w:t>and hippocampus.</w:t>
      </w:r>
      <w:r>
        <w:t xml:space="preserve"> (A-B) Counts per million (CPM) scatterplot of midlife runners compared to midlife sedentary in the cortex (A) and hippocampus (B) revealed no outliers in this dataset. There was also no observable difference between high runners and low runners.</w:t>
      </w:r>
    </w:p>
    <w:p w14:paraId="59EC57D4" w14:textId="77777777" w:rsidR="009A0159" w:rsidRDefault="009A0159" w:rsidP="00A02222">
      <w:pPr>
        <w:spacing w:line="480" w:lineRule="auto"/>
        <w:sectPr w:rsidR="009A0159" w:rsidSect="00EA6EFC">
          <w:pgSz w:w="12240" w:h="15840"/>
          <w:pgMar w:top="1440" w:right="1440" w:bottom="1440" w:left="1440" w:header="720" w:footer="720" w:gutter="0"/>
          <w:cols w:space="720"/>
          <w:docGrid w:linePitch="360"/>
        </w:sectPr>
      </w:pPr>
    </w:p>
    <w:p w14:paraId="5CADE98C" w14:textId="080DA06D" w:rsidR="00BB6BBE" w:rsidRDefault="009A0159" w:rsidP="00A02222">
      <w:pPr>
        <w:spacing w:line="480" w:lineRule="auto"/>
      </w:pPr>
      <w:r w:rsidRPr="009A0159">
        <w:rPr>
          <w:noProof/>
        </w:rPr>
        <w:lastRenderedPageBreak/>
        <w:drawing>
          <wp:inline distT="0" distB="0" distL="0" distR="0" wp14:anchorId="0DD01EE3" wp14:editId="043DA12B">
            <wp:extent cx="58674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7400" cy="2743200"/>
                    </a:xfrm>
                    <a:prstGeom prst="rect">
                      <a:avLst/>
                    </a:prstGeom>
                  </pic:spPr>
                </pic:pic>
              </a:graphicData>
            </a:graphic>
          </wp:inline>
        </w:drawing>
      </w:r>
    </w:p>
    <w:p w14:paraId="4D10A722" w14:textId="3BB5C206" w:rsidR="00BB6BBE" w:rsidRPr="009A0159" w:rsidRDefault="009A0159" w:rsidP="00BB6BBE">
      <w:pPr>
        <w:spacing w:line="480" w:lineRule="auto"/>
      </w:pPr>
      <w:r>
        <w:rPr>
          <w:b/>
        </w:rPr>
        <w:t xml:space="preserve">Figure </w:t>
      </w:r>
      <w:r w:rsidR="00251382">
        <w:rPr>
          <w:b/>
        </w:rPr>
        <w:t>S</w:t>
      </w:r>
      <w:r w:rsidR="00E638D9">
        <w:rPr>
          <w:b/>
        </w:rPr>
        <w:t>5</w:t>
      </w:r>
      <w:r>
        <w:rPr>
          <w:b/>
        </w:rPr>
        <w:t xml:space="preserve">: Fewer DE genes in the cortex and hippocampus of midlife run mice. </w:t>
      </w:r>
      <w:r>
        <w:t>(A) Number of DE genes (FDR &lt;0.05) in the cortex of young running compared to young sedentary, and all midlife running mice compared to midlife sedentary. (B) Number of DE genes (FDR &lt;0.05) in the hippocampus of young running compared to young sedentary, and all midlife running mice compared to midlife sedentary.</w:t>
      </w:r>
    </w:p>
    <w:p w14:paraId="3B226485" w14:textId="77777777" w:rsidR="009A0159" w:rsidRDefault="009A0159" w:rsidP="00BB6BBE">
      <w:pPr>
        <w:spacing w:line="480" w:lineRule="auto"/>
        <w:sectPr w:rsidR="009A0159" w:rsidSect="00EA6EFC">
          <w:pgSz w:w="12240" w:h="15840"/>
          <w:pgMar w:top="1440" w:right="1440" w:bottom="1440" w:left="1440" w:header="720" w:footer="720" w:gutter="0"/>
          <w:cols w:space="720"/>
          <w:docGrid w:linePitch="360"/>
        </w:sectPr>
      </w:pPr>
    </w:p>
    <w:p w14:paraId="0C6409CE" w14:textId="0BADC1F4" w:rsidR="009A0159" w:rsidRDefault="009A0159" w:rsidP="00BB6BBE">
      <w:pPr>
        <w:spacing w:line="480" w:lineRule="auto"/>
      </w:pPr>
      <w:r w:rsidRPr="009A0159">
        <w:rPr>
          <w:noProof/>
        </w:rPr>
        <w:lastRenderedPageBreak/>
        <w:drawing>
          <wp:inline distT="0" distB="0" distL="0" distR="0" wp14:anchorId="23F67619" wp14:editId="77EB1882">
            <wp:extent cx="5943600" cy="466009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270"/>
                    <a:stretch/>
                  </pic:blipFill>
                  <pic:spPr bwMode="auto">
                    <a:xfrm>
                      <a:off x="0" y="0"/>
                      <a:ext cx="5943600" cy="4660092"/>
                    </a:xfrm>
                    <a:prstGeom prst="rect">
                      <a:avLst/>
                    </a:prstGeom>
                    <a:ln>
                      <a:noFill/>
                    </a:ln>
                    <a:extLst>
                      <a:ext uri="{53640926-AAD7-44D8-BBD7-CCE9431645EC}">
                        <a14:shadowObscured xmlns:a14="http://schemas.microsoft.com/office/drawing/2010/main"/>
                      </a:ext>
                    </a:extLst>
                  </pic:spPr>
                </pic:pic>
              </a:graphicData>
            </a:graphic>
          </wp:inline>
        </w:drawing>
      </w:r>
    </w:p>
    <w:p w14:paraId="3FB6185B" w14:textId="77777777" w:rsidR="009A0159" w:rsidRDefault="009A0159" w:rsidP="00BB6BBE">
      <w:pPr>
        <w:spacing w:line="480" w:lineRule="auto"/>
      </w:pPr>
    </w:p>
    <w:p w14:paraId="035B0A11" w14:textId="66F71772" w:rsidR="009A0159" w:rsidRDefault="00BB6BBE" w:rsidP="00BB6BBE">
      <w:pPr>
        <w:spacing w:line="480" w:lineRule="auto"/>
        <w:sectPr w:rsidR="009A0159" w:rsidSect="00EA6EFC">
          <w:pgSz w:w="12240" w:h="15840"/>
          <w:pgMar w:top="1440" w:right="1440" w:bottom="1440" w:left="1440" w:header="720" w:footer="720" w:gutter="0"/>
          <w:cols w:space="720"/>
          <w:docGrid w:linePitch="360"/>
        </w:sectPr>
      </w:pPr>
      <w:r w:rsidRPr="00DF2455">
        <w:rPr>
          <w:b/>
          <w:bCs/>
        </w:rPr>
        <w:t xml:space="preserve">Figure </w:t>
      </w:r>
      <w:r w:rsidR="003047A6">
        <w:rPr>
          <w:b/>
          <w:bCs/>
        </w:rPr>
        <w:t>S</w:t>
      </w:r>
      <w:r w:rsidRPr="00DF2455">
        <w:rPr>
          <w:b/>
          <w:bCs/>
        </w:rPr>
        <w:t xml:space="preserve">6: </w:t>
      </w:r>
      <w:r w:rsidRPr="00DF2455">
        <w:rPr>
          <w:b/>
          <w:bCs/>
          <w:i/>
          <w:iCs/>
        </w:rPr>
        <w:t>Col4a1</w:t>
      </w:r>
      <w:r>
        <w:rPr>
          <w:b/>
          <w:bCs/>
        </w:rPr>
        <w:t xml:space="preserve">, </w:t>
      </w:r>
      <w:r w:rsidRPr="00DF2455">
        <w:rPr>
          <w:b/>
          <w:bCs/>
          <w:i/>
          <w:iCs/>
        </w:rPr>
        <w:t>Lamb2</w:t>
      </w:r>
      <w:r>
        <w:rPr>
          <w:b/>
          <w:bCs/>
        </w:rPr>
        <w:t xml:space="preserve"> and </w:t>
      </w:r>
      <w:r w:rsidRPr="00DF2455">
        <w:rPr>
          <w:b/>
          <w:bCs/>
          <w:i/>
          <w:iCs/>
        </w:rPr>
        <w:t>Lama5</w:t>
      </w:r>
      <w:r>
        <w:rPr>
          <w:b/>
          <w:bCs/>
        </w:rPr>
        <w:t xml:space="preserve"> are expressed in multiple cerebrovascular-related cells. </w:t>
      </w:r>
      <w:r>
        <w:t xml:space="preserve">(A) Cell type specific expression from Zheng </w:t>
      </w:r>
      <w:r w:rsidRPr="00DF2455">
        <w:rPr>
          <w:i/>
          <w:iCs/>
        </w:rPr>
        <w:t>et. al</w:t>
      </w:r>
      <w:r>
        <w:t xml:space="preserve">. (left), and </w:t>
      </w:r>
      <w:proofErr w:type="spellStart"/>
      <w:r>
        <w:t>Vanlandewijck</w:t>
      </w:r>
      <w:proofErr w:type="spellEnd"/>
      <w:r>
        <w:t xml:space="preserve"> and He </w:t>
      </w:r>
      <w:proofErr w:type="spellStart"/>
      <w:r w:rsidRPr="00DF2455">
        <w:rPr>
          <w:i/>
          <w:iCs/>
        </w:rPr>
        <w:t>et</w:t>
      </w:r>
      <w:proofErr w:type="spellEnd"/>
      <w:r w:rsidRPr="00DF2455">
        <w:rPr>
          <w:i/>
          <w:iCs/>
        </w:rPr>
        <w:t>. al</w:t>
      </w:r>
      <w:r>
        <w:t xml:space="preserve">. and He </w:t>
      </w:r>
      <w:proofErr w:type="spellStart"/>
      <w:r w:rsidRPr="00DF2455">
        <w:rPr>
          <w:i/>
          <w:iCs/>
        </w:rPr>
        <w:t>et</w:t>
      </w:r>
      <w:proofErr w:type="spellEnd"/>
      <w:r w:rsidRPr="00DF2455">
        <w:rPr>
          <w:i/>
          <w:iCs/>
        </w:rPr>
        <w:t>. al.</w:t>
      </w:r>
      <w:r>
        <w:t xml:space="preserve"> (right), showing overall expression of </w:t>
      </w:r>
      <w:r w:rsidRPr="00DF2455">
        <w:rPr>
          <w:i/>
          <w:iCs/>
        </w:rPr>
        <w:t>Col4a1</w:t>
      </w:r>
      <w:r>
        <w:t xml:space="preserve"> in endothelial cells, smooth muscle cells, pericytes and fibroblast-like cells. (B) Expression of </w:t>
      </w:r>
      <w:r w:rsidRPr="00DF2455">
        <w:rPr>
          <w:i/>
          <w:iCs/>
        </w:rPr>
        <w:t>Lamb2</w:t>
      </w:r>
      <w:r>
        <w:t xml:space="preserve"> in endothelial cells, smooth muscle cells, pericytes and astrocytes. (C) Expression of </w:t>
      </w:r>
      <w:r w:rsidRPr="00DF2455">
        <w:rPr>
          <w:i/>
          <w:iCs/>
        </w:rPr>
        <w:t>Lama5</w:t>
      </w:r>
      <w:r>
        <w:t xml:space="preserve"> in en</w:t>
      </w:r>
      <w:r w:rsidR="003047A6">
        <w:t>dothelial cells and astrocytes.</w:t>
      </w:r>
      <w:bookmarkStart w:id="0" w:name="_GoBack"/>
      <w:bookmarkEnd w:id="0"/>
    </w:p>
    <w:p w14:paraId="60688E97" w14:textId="2B80A927" w:rsidR="00595775" w:rsidRPr="00FC1C97" w:rsidRDefault="00595775" w:rsidP="003B41BD">
      <w:pPr>
        <w:spacing w:line="480" w:lineRule="auto"/>
        <w:rPr>
          <w:b/>
          <w:bCs/>
        </w:rPr>
      </w:pPr>
    </w:p>
    <w:sectPr w:rsidR="00595775" w:rsidRPr="00FC1C97" w:rsidSect="00EA6E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5"/>
  </w:docVars>
  <w:rsids>
    <w:rsidRoot w:val="00D6320A"/>
    <w:rsid w:val="00001622"/>
    <w:rsid w:val="000147FA"/>
    <w:rsid w:val="000239D8"/>
    <w:rsid w:val="000456A3"/>
    <w:rsid w:val="000524A3"/>
    <w:rsid w:val="00077158"/>
    <w:rsid w:val="000A7783"/>
    <w:rsid w:val="000C1BE5"/>
    <w:rsid w:val="000D22B2"/>
    <w:rsid w:val="00146285"/>
    <w:rsid w:val="00153E78"/>
    <w:rsid w:val="00222E36"/>
    <w:rsid w:val="00251382"/>
    <w:rsid w:val="00260A4E"/>
    <w:rsid w:val="003047A6"/>
    <w:rsid w:val="003241BF"/>
    <w:rsid w:val="00366F69"/>
    <w:rsid w:val="003B41BD"/>
    <w:rsid w:val="00411D35"/>
    <w:rsid w:val="0041637D"/>
    <w:rsid w:val="004D1F70"/>
    <w:rsid w:val="005205B6"/>
    <w:rsid w:val="00521501"/>
    <w:rsid w:val="0053797F"/>
    <w:rsid w:val="00595775"/>
    <w:rsid w:val="005B58B3"/>
    <w:rsid w:val="0064448A"/>
    <w:rsid w:val="00683C1C"/>
    <w:rsid w:val="00747B16"/>
    <w:rsid w:val="00763B4F"/>
    <w:rsid w:val="007F0C83"/>
    <w:rsid w:val="00813D81"/>
    <w:rsid w:val="00844754"/>
    <w:rsid w:val="008951EE"/>
    <w:rsid w:val="008A191D"/>
    <w:rsid w:val="008A4208"/>
    <w:rsid w:val="008E6D9C"/>
    <w:rsid w:val="009319F4"/>
    <w:rsid w:val="009738E7"/>
    <w:rsid w:val="009966AA"/>
    <w:rsid w:val="009A0159"/>
    <w:rsid w:val="009A5E7F"/>
    <w:rsid w:val="00A02222"/>
    <w:rsid w:val="00A45A91"/>
    <w:rsid w:val="00A46476"/>
    <w:rsid w:val="00A63DC9"/>
    <w:rsid w:val="00A8024B"/>
    <w:rsid w:val="00AC0FD7"/>
    <w:rsid w:val="00B22EB6"/>
    <w:rsid w:val="00B34F6B"/>
    <w:rsid w:val="00BB6BBE"/>
    <w:rsid w:val="00BC4A90"/>
    <w:rsid w:val="00C41217"/>
    <w:rsid w:val="00CB7166"/>
    <w:rsid w:val="00CF04FF"/>
    <w:rsid w:val="00D03BB5"/>
    <w:rsid w:val="00D31591"/>
    <w:rsid w:val="00D6320A"/>
    <w:rsid w:val="00D7780C"/>
    <w:rsid w:val="00D92660"/>
    <w:rsid w:val="00DC28AA"/>
    <w:rsid w:val="00E333B5"/>
    <w:rsid w:val="00E638D9"/>
    <w:rsid w:val="00EA2C10"/>
    <w:rsid w:val="00EA6EFC"/>
    <w:rsid w:val="00EC4C04"/>
    <w:rsid w:val="00F0302A"/>
    <w:rsid w:val="00F1080A"/>
    <w:rsid w:val="00F36203"/>
    <w:rsid w:val="00F62529"/>
    <w:rsid w:val="00F82A9F"/>
    <w:rsid w:val="00FC1C97"/>
    <w:rsid w:val="00FE02F7"/>
    <w:rsid w:val="00FE0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D2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2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6320A"/>
  </w:style>
  <w:style w:type="character" w:styleId="CommentReference">
    <w:name w:val="annotation reference"/>
    <w:basedOn w:val="DefaultParagraphFont"/>
    <w:uiPriority w:val="99"/>
    <w:semiHidden/>
    <w:unhideWhenUsed/>
    <w:rsid w:val="00E638D9"/>
    <w:rPr>
      <w:sz w:val="16"/>
      <w:szCs w:val="16"/>
    </w:rPr>
  </w:style>
  <w:style w:type="paragraph" w:styleId="CommentText">
    <w:name w:val="annotation text"/>
    <w:basedOn w:val="Normal"/>
    <w:link w:val="CommentTextChar"/>
    <w:uiPriority w:val="99"/>
    <w:semiHidden/>
    <w:unhideWhenUsed/>
    <w:rsid w:val="00E638D9"/>
    <w:rPr>
      <w:sz w:val="20"/>
      <w:szCs w:val="20"/>
    </w:rPr>
  </w:style>
  <w:style w:type="character" w:customStyle="1" w:styleId="CommentTextChar">
    <w:name w:val="Comment Text Char"/>
    <w:basedOn w:val="DefaultParagraphFont"/>
    <w:link w:val="CommentText"/>
    <w:uiPriority w:val="99"/>
    <w:semiHidden/>
    <w:rsid w:val="00E638D9"/>
    <w:rPr>
      <w:sz w:val="20"/>
      <w:szCs w:val="20"/>
    </w:rPr>
  </w:style>
  <w:style w:type="paragraph" w:styleId="CommentSubject">
    <w:name w:val="annotation subject"/>
    <w:basedOn w:val="CommentText"/>
    <w:next w:val="CommentText"/>
    <w:link w:val="CommentSubjectChar"/>
    <w:uiPriority w:val="99"/>
    <w:semiHidden/>
    <w:unhideWhenUsed/>
    <w:rsid w:val="00E638D9"/>
    <w:rPr>
      <w:b/>
      <w:bCs/>
    </w:rPr>
  </w:style>
  <w:style w:type="character" w:customStyle="1" w:styleId="CommentSubjectChar">
    <w:name w:val="Comment Subject Char"/>
    <w:basedOn w:val="CommentTextChar"/>
    <w:link w:val="CommentSubject"/>
    <w:uiPriority w:val="99"/>
    <w:semiHidden/>
    <w:rsid w:val="00E638D9"/>
    <w:rPr>
      <w:b/>
      <w:bCs/>
      <w:sz w:val="20"/>
      <w:szCs w:val="20"/>
    </w:rPr>
  </w:style>
  <w:style w:type="paragraph" w:styleId="BalloonText">
    <w:name w:val="Balloon Text"/>
    <w:basedOn w:val="Normal"/>
    <w:link w:val="BalloonTextChar"/>
    <w:uiPriority w:val="99"/>
    <w:semiHidden/>
    <w:unhideWhenUsed/>
    <w:rsid w:val="00E638D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638D9"/>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2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6320A"/>
  </w:style>
  <w:style w:type="character" w:styleId="CommentReference">
    <w:name w:val="annotation reference"/>
    <w:basedOn w:val="DefaultParagraphFont"/>
    <w:uiPriority w:val="99"/>
    <w:semiHidden/>
    <w:unhideWhenUsed/>
    <w:rsid w:val="00E638D9"/>
    <w:rPr>
      <w:sz w:val="16"/>
      <w:szCs w:val="16"/>
    </w:rPr>
  </w:style>
  <w:style w:type="paragraph" w:styleId="CommentText">
    <w:name w:val="annotation text"/>
    <w:basedOn w:val="Normal"/>
    <w:link w:val="CommentTextChar"/>
    <w:uiPriority w:val="99"/>
    <w:semiHidden/>
    <w:unhideWhenUsed/>
    <w:rsid w:val="00E638D9"/>
    <w:rPr>
      <w:sz w:val="20"/>
      <w:szCs w:val="20"/>
    </w:rPr>
  </w:style>
  <w:style w:type="character" w:customStyle="1" w:styleId="CommentTextChar">
    <w:name w:val="Comment Text Char"/>
    <w:basedOn w:val="DefaultParagraphFont"/>
    <w:link w:val="CommentText"/>
    <w:uiPriority w:val="99"/>
    <w:semiHidden/>
    <w:rsid w:val="00E638D9"/>
    <w:rPr>
      <w:sz w:val="20"/>
      <w:szCs w:val="20"/>
    </w:rPr>
  </w:style>
  <w:style w:type="paragraph" w:styleId="CommentSubject">
    <w:name w:val="annotation subject"/>
    <w:basedOn w:val="CommentText"/>
    <w:next w:val="CommentText"/>
    <w:link w:val="CommentSubjectChar"/>
    <w:uiPriority w:val="99"/>
    <w:semiHidden/>
    <w:unhideWhenUsed/>
    <w:rsid w:val="00E638D9"/>
    <w:rPr>
      <w:b/>
      <w:bCs/>
    </w:rPr>
  </w:style>
  <w:style w:type="character" w:customStyle="1" w:styleId="CommentSubjectChar">
    <w:name w:val="Comment Subject Char"/>
    <w:basedOn w:val="CommentTextChar"/>
    <w:link w:val="CommentSubject"/>
    <w:uiPriority w:val="99"/>
    <w:semiHidden/>
    <w:rsid w:val="00E638D9"/>
    <w:rPr>
      <w:b/>
      <w:bCs/>
      <w:sz w:val="20"/>
      <w:szCs w:val="20"/>
    </w:rPr>
  </w:style>
  <w:style w:type="paragraph" w:styleId="BalloonText">
    <w:name w:val="Balloon Text"/>
    <w:basedOn w:val="Normal"/>
    <w:link w:val="BalloonTextChar"/>
    <w:uiPriority w:val="99"/>
    <w:semiHidden/>
    <w:unhideWhenUsed/>
    <w:rsid w:val="00E638D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638D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Foley</dc:creator>
  <cp:keywords/>
  <dc:description/>
  <cp:lastModifiedBy>MLAPINIG</cp:lastModifiedBy>
  <cp:revision>3</cp:revision>
  <cp:lastPrinted>2019-08-21T18:48:00Z</cp:lastPrinted>
  <dcterms:created xsi:type="dcterms:W3CDTF">2019-08-21T12:40:00Z</dcterms:created>
  <dcterms:modified xsi:type="dcterms:W3CDTF">2019-11-04T13:22:00Z</dcterms:modified>
</cp:coreProperties>
</file>