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8CD82" w14:textId="77777777" w:rsidR="005613E6" w:rsidRDefault="005613E6" w:rsidP="005613E6">
      <w:pPr>
        <w:spacing w:line="360" w:lineRule="auto"/>
        <w:jc w:val="center"/>
        <w:rPr>
          <w:b/>
          <w:sz w:val="28"/>
          <w:szCs w:val="28"/>
        </w:rPr>
      </w:pPr>
      <w:bookmarkStart w:id="0" w:name="_Hlk11957517"/>
      <w:bookmarkStart w:id="1" w:name="_Hlk7942878"/>
      <w:bookmarkStart w:id="2" w:name="_GoBack"/>
      <w:bookmarkEnd w:id="2"/>
    </w:p>
    <w:p w14:paraId="2F20E73E" w14:textId="77777777" w:rsidR="005613E6" w:rsidRDefault="005613E6" w:rsidP="005613E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Functional exploration of co-expression networks identifies a nexus for modulating protein and citric acid titres in </w:t>
      </w:r>
      <w:r>
        <w:rPr>
          <w:b/>
          <w:i/>
          <w:iCs/>
          <w:sz w:val="28"/>
          <w:szCs w:val="28"/>
        </w:rPr>
        <w:t xml:space="preserve">Aspergillus niger </w:t>
      </w:r>
      <w:r>
        <w:rPr>
          <w:b/>
          <w:sz w:val="28"/>
          <w:szCs w:val="28"/>
        </w:rPr>
        <w:t>submerged culture</w:t>
      </w:r>
    </w:p>
    <w:p w14:paraId="1C540866" w14:textId="77777777" w:rsidR="005613E6" w:rsidRDefault="005613E6" w:rsidP="005613E6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Timothy C. Cairns</w:t>
      </w:r>
      <w:r>
        <w:rPr>
          <w:b/>
          <w:sz w:val="24"/>
          <w:szCs w:val="24"/>
          <w:vertAlign w:val="superscript"/>
        </w:rPr>
        <w:t>1,2</w:t>
      </w:r>
      <w:r>
        <w:rPr>
          <w:b/>
          <w:sz w:val="24"/>
          <w:szCs w:val="24"/>
        </w:rPr>
        <w:t>, Claudia Feurstein</w:t>
      </w:r>
      <w:r>
        <w:rPr>
          <w:b/>
          <w:sz w:val="24"/>
          <w:szCs w:val="24"/>
          <w:vertAlign w:val="superscript"/>
        </w:rPr>
        <w:t>1,2,3</w:t>
      </w:r>
      <w:r>
        <w:rPr>
          <w:b/>
          <w:sz w:val="24"/>
          <w:szCs w:val="24"/>
        </w:rPr>
        <w:t>, Xiaomei Zheng</w:t>
      </w:r>
      <w:r>
        <w:rPr>
          <w:b/>
          <w:sz w:val="24"/>
          <w:szCs w:val="24"/>
          <w:vertAlign w:val="superscript"/>
        </w:rPr>
        <w:t>1,2,4</w:t>
      </w:r>
      <w:r>
        <w:rPr>
          <w:b/>
          <w:sz w:val="24"/>
          <w:szCs w:val="24"/>
        </w:rPr>
        <w:t>, Li Hui Zhang</w:t>
      </w:r>
      <w:r>
        <w:rPr>
          <w:b/>
          <w:sz w:val="24"/>
          <w:szCs w:val="24"/>
          <w:vertAlign w:val="superscript"/>
        </w:rPr>
        <w:t>1,2,5</w:t>
      </w:r>
      <w:r>
        <w:rPr>
          <w:b/>
          <w:sz w:val="24"/>
          <w:szCs w:val="24"/>
        </w:rPr>
        <w:t>, Ping Zheng</w:t>
      </w:r>
      <w:r>
        <w:rPr>
          <w:b/>
          <w:sz w:val="24"/>
          <w:szCs w:val="24"/>
          <w:vertAlign w:val="superscript"/>
        </w:rPr>
        <w:t>1,2,4</w:t>
      </w:r>
      <w:r>
        <w:rPr>
          <w:b/>
          <w:sz w:val="24"/>
          <w:szCs w:val="24"/>
        </w:rPr>
        <w:t>, Jibin Sun</w:t>
      </w:r>
      <w:r>
        <w:rPr>
          <w:b/>
          <w:sz w:val="24"/>
          <w:szCs w:val="24"/>
          <w:vertAlign w:val="superscript"/>
        </w:rPr>
        <w:t>1,2,4</w:t>
      </w:r>
      <w:r>
        <w:rPr>
          <w:b/>
          <w:sz w:val="24"/>
          <w:szCs w:val="24"/>
        </w:rPr>
        <w:t>, and Vera Meyer</w:t>
      </w:r>
      <w:r>
        <w:rPr>
          <w:b/>
          <w:sz w:val="24"/>
          <w:szCs w:val="24"/>
          <w:vertAlign w:val="superscript"/>
        </w:rPr>
        <w:t>1,2,3,4</w:t>
      </w:r>
    </w:p>
    <w:p w14:paraId="5ED2E07C" w14:textId="77777777" w:rsidR="005613E6" w:rsidRDefault="005613E6" w:rsidP="005613E6">
      <w:pPr>
        <w:spacing w:after="0" w:line="360" w:lineRule="auto"/>
        <w:jc w:val="center"/>
        <w:rPr>
          <w:b/>
          <w:sz w:val="24"/>
          <w:szCs w:val="24"/>
        </w:rPr>
      </w:pPr>
    </w:p>
    <w:p w14:paraId="5AFACE0F" w14:textId="77777777" w:rsidR="005613E6" w:rsidRDefault="005613E6" w:rsidP="005613E6">
      <w:pPr>
        <w:spacing w:after="0" w:line="360" w:lineRule="auto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 xml:space="preserve"> Tianjin Institute of Industrial Biotechnology, Chinese Academy of Sciences, Tianjin, 300308, People’s Republic of China</w:t>
      </w:r>
    </w:p>
    <w:p w14:paraId="62C00D8F" w14:textId="77777777" w:rsidR="005613E6" w:rsidRDefault="005613E6" w:rsidP="005613E6">
      <w:pPr>
        <w:spacing w:after="0" w:line="360" w:lineRule="auto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2 </w:t>
      </w:r>
      <w:r>
        <w:rPr>
          <w:sz w:val="18"/>
          <w:szCs w:val="18"/>
        </w:rPr>
        <w:t>Key Laboratory of Systems Microbial Biotechnology, Chinese Academy of Sciences, Tianjin 300308, People’s Republic of China</w:t>
      </w:r>
    </w:p>
    <w:p w14:paraId="7CD5074E" w14:textId="77777777" w:rsidR="005613E6" w:rsidRDefault="005613E6" w:rsidP="005613E6">
      <w:pPr>
        <w:spacing w:after="0" w:line="360" w:lineRule="auto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Technische Universität Berlin, Institute of  Biotechnology, Chair of Applied and Molecular Microbiology, </w:t>
      </w:r>
    </w:p>
    <w:p w14:paraId="13862BCE" w14:textId="77777777" w:rsidR="005613E6" w:rsidRDefault="005613E6" w:rsidP="005613E6">
      <w:pPr>
        <w:spacing w:after="0"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Straße des 17. Juni 135, 10623 Berlin, Germany</w:t>
      </w:r>
    </w:p>
    <w:p w14:paraId="1D4B4A0A" w14:textId="77777777" w:rsidR="005613E6" w:rsidRDefault="005613E6" w:rsidP="005613E6">
      <w:pPr>
        <w:spacing w:after="0" w:line="360" w:lineRule="auto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4 </w:t>
      </w:r>
      <w:r>
        <w:rPr>
          <w:sz w:val="18"/>
          <w:szCs w:val="18"/>
        </w:rPr>
        <w:t>University of Chinese Academy of Sciences, Beijing, 100049 China</w:t>
      </w:r>
    </w:p>
    <w:p w14:paraId="6C64310E" w14:textId="77777777" w:rsidR="005613E6" w:rsidRDefault="005613E6" w:rsidP="005613E6">
      <w:pPr>
        <w:spacing w:after="0" w:line="360" w:lineRule="auto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5</w:t>
      </w:r>
      <w:r>
        <w:rPr>
          <w:sz w:val="18"/>
          <w:szCs w:val="18"/>
        </w:rPr>
        <w:t xml:space="preserve"> College of Biotechnology, Tianjin University of Science &amp; Technology, Tianjin, 300457 China</w:t>
      </w:r>
    </w:p>
    <w:p w14:paraId="5ABAD49B" w14:textId="77777777" w:rsidR="005613E6" w:rsidRDefault="005613E6" w:rsidP="005613E6">
      <w:pPr>
        <w:spacing w:after="0" w:line="360" w:lineRule="auto"/>
        <w:jc w:val="center"/>
        <w:rPr>
          <w:sz w:val="18"/>
          <w:szCs w:val="18"/>
        </w:rPr>
      </w:pPr>
    </w:p>
    <w:p w14:paraId="4C7B1526" w14:textId="77777777" w:rsidR="005613E6" w:rsidRDefault="005613E6" w:rsidP="005613E6">
      <w:pPr>
        <w:spacing w:after="0" w:line="360" w:lineRule="auto"/>
        <w:jc w:val="center"/>
        <w:rPr>
          <w:sz w:val="24"/>
          <w:szCs w:val="24"/>
        </w:rPr>
      </w:pPr>
    </w:p>
    <w:p w14:paraId="28E740A7" w14:textId="77777777" w:rsidR="005613E6" w:rsidRDefault="005613E6" w:rsidP="005613E6">
      <w:pPr>
        <w:spacing w:after="0" w:line="360" w:lineRule="auto"/>
        <w:jc w:val="both"/>
        <w:rPr>
          <w:sz w:val="24"/>
          <w:szCs w:val="24"/>
          <w:lang w:val="en-US"/>
        </w:rPr>
      </w:pPr>
    </w:p>
    <w:p w14:paraId="4AA80515" w14:textId="77777777" w:rsidR="005613E6" w:rsidRDefault="005613E6" w:rsidP="005613E6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Timothy C. Cairns: t.cairns@tu-berlin.de</w:t>
      </w:r>
    </w:p>
    <w:p w14:paraId="2AD7DC3C" w14:textId="77777777" w:rsidR="005613E6" w:rsidRDefault="005613E6" w:rsidP="005613E6">
      <w:pPr>
        <w:spacing w:after="0" w:line="360" w:lineRule="auto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Claudia Feurstein: c.feurstein@tu-berlin.de</w:t>
      </w:r>
    </w:p>
    <w:p w14:paraId="3628A8F6" w14:textId="77777777" w:rsidR="005613E6" w:rsidRDefault="005613E6" w:rsidP="005613E6">
      <w:pPr>
        <w:spacing w:after="0" w:line="360" w:lineRule="auto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Li Hui Zhang: zhanglh@tib.cas.cn</w:t>
      </w:r>
    </w:p>
    <w:p w14:paraId="50E6C3ED" w14:textId="77777777" w:rsidR="005613E6" w:rsidRDefault="005613E6" w:rsidP="005613E6">
      <w:pPr>
        <w:spacing w:after="0" w:line="360" w:lineRule="auto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Xiaomei Zheng: zheng_xm@tib.cas.cn</w:t>
      </w:r>
    </w:p>
    <w:p w14:paraId="3FF73DC7" w14:textId="77777777" w:rsidR="005613E6" w:rsidRDefault="005613E6" w:rsidP="005613E6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Jibin Sun: sun_jb@tib.cas.cn</w:t>
      </w:r>
    </w:p>
    <w:p w14:paraId="0B09DD9A" w14:textId="77777777" w:rsidR="005613E6" w:rsidRDefault="005613E6" w:rsidP="005613E6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Ping Zheng: zheng_p@tib.cas.cn</w:t>
      </w:r>
    </w:p>
    <w:p w14:paraId="14871C6A" w14:textId="77777777" w:rsidR="005613E6" w:rsidRDefault="005613E6" w:rsidP="005613E6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Vera Meyer: </w:t>
      </w:r>
      <w:hyperlink r:id="rId4" w:history="1">
        <w:r>
          <w:rPr>
            <w:rStyle w:val="Hyperlink"/>
            <w:sz w:val="24"/>
            <w:szCs w:val="24"/>
          </w:rPr>
          <w:t>vera.meyer@tu-berlin.de</w:t>
        </w:r>
      </w:hyperlink>
      <w:r>
        <w:rPr>
          <w:sz w:val="24"/>
          <w:szCs w:val="24"/>
        </w:rPr>
        <w:t xml:space="preserve">, </w:t>
      </w:r>
      <w:r>
        <w:rPr>
          <w:rFonts w:asciiTheme="majorHAnsi" w:hAnsiTheme="majorHAnsi" w:cstheme="majorHAnsi"/>
          <w:sz w:val="24"/>
          <w:szCs w:val="24"/>
        </w:rPr>
        <w:t xml:space="preserve">ORCID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0000-0002-2298-2258</w:t>
      </w:r>
    </w:p>
    <w:p w14:paraId="1E59BC37" w14:textId="77777777" w:rsidR="005613E6" w:rsidRDefault="005613E6" w:rsidP="005613E6">
      <w:pPr>
        <w:spacing w:after="0" w:line="360" w:lineRule="auto"/>
        <w:rPr>
          <w:sz w:val="24"/>
          <w:szCs w:val="24"/>
        </w:rPr>
      </w:pPr>
    </w:p>
    <w:p w14:paraId="73965C2D" w14:textId="77777777" w:rsidR="005613E6" w:rsidRDefault="005613E6" w:rsidP="005613E6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Contact details for corresponding authors:</w:t>
      </w:r>
    </w:p>
    <w:p w14:paraId="6A5B0E26" w14:textId="77777777" w:rsidR="005613E6" w:rsidRDefault="005613E6" w:rsidP="005613E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Vera Meyer, Tel.: +49 30 314 72750, Fax: +49 30 314 72922, E-mail: </w:t>
      </w:r>
      <w:hyperlink r:id="rId5" w:history="1">
        <w:r>
          <w:rPr>
            <w:rStyle w:val="Hyperlink"/>
            <w:sz w:val="24"/>
            <w:szCs w:val="24"/>
          </w:rPr>
          <w:t>vera.meyer@tu-berlin.de</w:t>
        </w:r>
      </w:hyperlink>
    </w:p>
    <w:p w14:paraId="423AC5E9" w14:textId="77777777" w:rsidR="005613E6" w:rsidRDefault="005613E6" w:rsidP="005613E6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Sun, Tel.: +86-8486 1949, Fax: +86-8486 1943, E-mail: </w:t>
      </w:r>
      <w:hyperlink r:id="rId6" w:history="1">
        <w:r>
          <w:rPr>
            <w:rStyle w:val="Hyperlink"/>
            <w:sz w:val="24"/>
            <w:szCs w:val="24"/>
          </w:rPr>
          <w:t>sun_jb@tib.cas.cn</w:t>
        </w:r>
      </w:hyperlink>
      <w:bookmarkEnd w:id="0"/>
      <w:bookmarkEnd w:id="1"/>
    </w:p>
    <w:p w14:paraId="6937736B" w14:textId="77777777" w:rsidR="00C1266B" w:rsidRDefault="00C1266B" w:rsidP="00262D2C">
      <w:pPr>
        <w:spacing w:line="360" w:lineRule="auto"/>
        <w:jc w:val="both"/>
        <w:rPr>
          <w:sz w:val="24"/>
          <w:szCs w:val="24"/>
        </w:rPr>
      </w:pPr>
    </w:p>
    <w:p w14:paraId="4CD5BA59" w14:textId="052371B8" w:rsidR="00DF591A" w:rsidRDefault="0015183B"/>
    <w:p w14:paraId="3BCE4FE0" w14:textId="74DB0868" w:rsidR="00DF502B" w:rsidRDefault="00DF502B"/>
    <w:p w14:paraId="11DE7B4A" w14:textId="1F2C82F4" w:rsidR="00DF502B" w:rsidRDefault="00DF502B"/>
    <w:p w14:paraId="59BF4021" w14:textId="77777777" w:rsidR="00DF502B" w:rsidRDefault="00DF502B">
      <w:pPr>
        <w:sectPr w:rsidR="00DF502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D688381" w14:textId="77777777" w:rsidR="00DF502B" w:rsidRDefault="00DF502B">
      <w:r w:rsidRPr="00DF502B">
        <w:rPr>
          <w:noProof/>
        </w:rPr>
        <w:lastRenderedPageBreak/>
        <w:drawing>
          <wp:inline distT="0" distB="0" distL="0" distR="0" wp14:anchorId="7679C8A9" wp14:editId="6592208B">
            <wp:extent cx="9684327" cy="5040717"/>
            <wp:effectExtent l="0" t="0" r="0" b="762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9F0A89B-3C06-4510-A9C3-8942E2D32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9F0A89B-3C06-4510-A9C3-8942E2D32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09093" cy="505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2B6A" w14:textId="77777777" w:rsidR="00DF502B" w:rsidRDefault="00DF502B"/>
    <w:p w14:paraId="01C38C70" w14:textId="5BB561D6" w:rsidR="00DF502B" w:rsidRDefault="00DF502B">
      <w:pPr>
        <w:sectPr w:rsidR="00DF502B" w:rsidSect="00DF502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DF502B">
        <w:rPr>
          <w:b/>
          <w:bCs/>
        </w:rPr>
        <w:t xml:space="preserve">Supplementary File </w:t>
      </w:r>
      <w:r w:rsidR="006A2EB6">
        <w:rPr>
          <w:b/>
          <w:bCs/>
        </w:rPr>
        <w:t>3</w:t>
      </w:r>
      <w:r w:rsidRPr="00DF502B">
        <w:rPr>
          <w:b/>
          <w:bCs/>
        </w:rPr>
        <w:t xml:space="preserve">: Conservation between yeast GEF and GAP domains with predicted </w:t>
      </w:r>
      <w:r w:rsidRPr="00DF502B">
        <w:rPr>
          <w:b/>
          <w:bCs/>
          <w:i/>
          <w:iCs/>
        </w:rPr>
        <w:t xml:space="preserve">A. niger </w:t>
      </w:r>
      <w:r w:rsidRPr="00DF502B">
        <w:rPr>
          <w:b/>
          <w:bCs/>
        </w:rPr>
        <w:t xml:space="preserve">Age1, Sec7, and Gea2 proteins. </w:t>
      </w:r>
      <w:r w:rsidRPr="00DF502B">
        <w:rPr>
          <w:i/>
          <w:iCs/>
        </w:rPr>
        <w:t xml:space="preserve">S. cerevisiae </w:t>
      </w:r>
      <w:r w:rsidRPr="00DF502B">
        <w:t xml:space="preserve">domains were retrieved from the Saccharomyces genome database, whereas </w:t>
      </w:r>
      <w:r w:rsidRPr="00DF502B">
        <w:rPr>
          <w:i/>
          <w:iCs/>
        </w:rPr>
        <w:t xml:space="preserve">A. niger </w:t>
      </w:r>
      <w:r w:rsidRPr="00DF502B">
        <w:t xml:space="preserve">ORF sequences were downloaded from the Ensembl database. Pairwise alignments were performed with JalView Version 2 using default parameters. Total sequence conservation for </w:t>
      </w:r>
      <w:r w:rsidRPr="00DF502B">
        <w:rPr>
          <w:i/>
          <w:iCs/>
        </w:rPr>
        <w:t xml:space="preserve">A. niger </w:t>
      </w:r>
      <w:r w:rsidRPr="00DF502B">
        <w:t>Age1 (A), Sec7 (B), and Gea2 (C) and respective yeast domains was 51.8%, 55.5%, and 38.2%, respectively</w:t>
      </w:r>
    </w:p>
    <w:p w14:paraId="2D6A3A4F" w14:textId="190C23BB" w:rsidR="00DF502B" w:rsidRDefault="00DF502B"/>
    <w:sectPr w:rsidR="00DF50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02B"/>
    <w:rsid w:val="00054BE8"/>
    <w:rsid w:val="0015183B"/>
    <w:rsid w:val="00262D2C"/>
    <w:rsid w:val="00401CA7"/>
    <w:rsid w:val="004433FB"/>
    <w:rsid w:val="005613E6"/>
    <w:rsid w:val="006A2EB6"/>
    <w:rsid w:val="006F5434"/>
    <w:rsid w:val="00B154B9"/>
    <w:rsid w:val="00C1266B"/>
    <w:rsid w:val="00DF502B"/>
    <w:rsid w:val="00E0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4ACC4"/>
  <w15:chartTrackingRefBased/>
  <w15:docId w15:val="{0ABCE38D-C29D-4BF8-8462-20A6BA86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50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2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n_jb@tib.cas.cn" TargetMode="External"/><Relationship Id="rId5" Type="http://schemas.openxmlformats.org/officeDocument/2006/relationships/hyperlink" Target="mailto:vera.meyer@tu-berlin.de" TargetMode="External"/><Relationship Id="rId4" Type="http://schemas.openxmlformats.org/officeDocument/2006/relationships/hyperlink" Target="mailto:vera.meyer@tu-berlin.d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Charles Cairns</dc:creator>
  <cp:keywords/>
  <dc:description/>
  <cp:lastModifiedBy>Timothy Charles Cairns</cp:lastModifiedBy>
  <cp:revision>2</cp:revision>
  <dcterms:created xsi:type="dcterms:W3CDTF">2019-11-05T10:38:00Z</dcterms:created>
  <dcterms:modified xsi:type="dcterms:W3CDTF">2019-11-05T10:38:00Z</dcterms:modified>
</cp:coreProperties>
</file>