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7D" w:rsidRDefault="003B2949" w:rsidP="00EB2235">
      <w:pPr>
        <w:spacing w:after="0" w:line="480" w:lineRule="auto"/>
        <w:jc w:val="center"/>
        <w:rPr>
          <w:rFonts w:ascii="Times New Roman" w:hAnsi="Times New Roman" w:cs="Times New Roman"/>
          <w:b/>
          <w:sz w:val="24"/>
          <w:szCs w:val="24"/>
          <w:u w:val="single"/>
          <w:lang w:val="en-GB"/>
        </w:rPr>
      </w:pPr>
      <w:bookmarkStart w:id="0" w:name="_GoBack"/>
      <w:r>
        <w:rPr>
          <w:rFonts w:ascii="Times New Roman" w:hAnsi="Times New Roman" w:cs="Times New Roman"/>
          <w:b/>
          <w:sz w:val="24"/>
          <w:szCs w:val="24"/>
          <w:u w:val="single"/>
          <w:lang w:val="en-GB"/>
        </w:rPr>
        <w:t>Additional File 9</w:t>
      </w:r>
      <w:r w:rsidR="004B7F7D">
        <w:rPr>
          <w:rFonts w:ascii="Times New Roman" w:hAnsi="Times New Roman" w:cs="Times New Roman"/>
          <w:b/>
          <w:sz w:val="24"/>
          <w:szCs w:val="24"/>
          <w:u w:val="single"/>
          <w:lang w:val="en-GB"/>
        </w:rPr>
        <w:t xml:space="preserve">: </w:t>
      </w:r>
      <w:r w:rsidR="00E608FA">
        <w:rPr>
          <w:rFonts w:ascii="Times New Roman" w:hAnsi="Times New Roman" w:cs="Times New Roman"/>
          <w:b/>
          <w:sz w:val="24"/>
          <w:szCs w:val="24"/>
          <w:u w:val="single"/>
          <w:lang w:val="en-GB"/>
        </w:rPr>
        <w:t>Landmark variation details</w:t>
      </w:r>
    </w:p>
    <w:p w:rsidR="00E608FA" w:rsidRDefault="00E608FA" w:rsidP="00E608FA">
      <w:pPr>
        <w:spacing w:after="0" w:line="480" w:lineRule="auto"/>
        <w:rPr>
          <w:rFonts w:ascii="Times New Roman" w:hAnsi="Times New Roman" w:cs="Times New Roman"/>
          <w:sz w:val="24"/>
          <w:szCs w:val="24"/>
          <w:lang w:val="en-GB"/>
        </w:rPr>
      </w:pPr>
      <w:r w:rsidRPr="00E608FA">
        <w:rPr>
          <w:rFonts w:ascii="Times New Roman" w:hAnsi="Times New Roman" w:cs="Times New Roman"/>
          <w:sz w:val="24"/>
          <w:szCs w:val="24"/>
          <w:lang w:val="en-GB"/>
        </w:rPr>
        <w:t xml:space="preserve">The below is a detailed description of the </w:t>
      </w:r>
      <w:r>
        <w:rPr>
          <w:rFonts w:ascii="Times New Roman" w:hAnsi="Times New Roman" w:cs="Times New Roman"/>
          <w:sz w:val="24"/>
          <w:szCs w:val="24"/>
          <w:lang w:val="en-GB"/>
        </w:rPr>
        <w:t>landmark variation test we used</w:t>
      </w:r>
      <w:r w:rsidR="003E54EF">
        <w:rPr>
          <w:rFonts w:ascii="Times New Roman" w:hAnsi="Times New Roman" w:cs="Times New Roman"/>
          <w:sz w:val="24"/>
          <w:szCs w:val="24"/>
          <w:lang w:val="en-GB"/>
        </w:rPr>
        <w:t>, and corresponds to the text of a vignette for the landvR package</w:t>
      </w:r>
      <w:r>
        <w:rPr>
          <w:rFonts w:ascii="Times New Roman" w:hAnsi="Times New Roman" w:cs="Times New Roman"/>
          <w:sz w:val="24"/>
          <w:szCs w:val="24"/>
          <w:lang w:val="en-GB"/>
        </w:rPr>
        <w:t xml:space="preserve">. </w:t>
      </w:r>
      <w:r w:rsidR="003E54EF">
        <w:rPr>
          <w:rFonts w:ascii="Times New Roman" w:hAnsi="Times New Roman" w:cs="Times New Roman"/>
          <w:sz w:val="24"/>
          <w:szCs w:val="24"/>
          <w:lang w:val="en-GB"/>
        </w:rPr>
        <w:t>A generalized description</w:t>
      </w:r>
      <w:r>
        <w:rPr>
          <w:rFonts w:ascii="Times New Roman" w:hAnsi="Times New Roman" w:cs="Times New Roman"/>
          <w:sz w:val="24"/>
          <w:szCs w:val="24"/>
          <w:lang w:val="en-GB"/>
        </w:rPr>
        <w:t xml:space="preserve">, tutorial, and worked examples can also be found on </w:t>
      </w:r>
      <w:hyperlink r:id="rId5" w:history="1">
        <w:r w:rsidRPr="004E05DA">
          <w:rPr>
            <w:rStyle w:val="Hyperlink"/>
            <w:rFonts w:ascii="Times New Roman" w:hAnsi="Times New Roman" w:cs="Times New Roman"/>
            <w:bCs/>
            <w:sz w:val="24"/>
            <w:szCs w:val="24"/>
          </w:rPr>
          <w:t>https://github.com/TGuillerme/landvR</w:t>
        </w:r>
      </w:hyperlink>
      <w:r w:rsidRPr="00EA6781">
        <w:rPr>
          <w:rFonts w:ascii="Times New Roman" w:hAnsi="Times New Roman" w:cs="Times New Roman"/>
          <w:bCs/>
          <w:sz w:val="24"/>
          <w:szCs w:val="24"/>
        </w:rPr>
        <w:t>.</w:t>
      </w:r>
    </w:p>
    <w:bookmarkEnd w:id="0"/>
    <w:p w:rsidR="00E608FA" w:rsidRPr="00E608FA" w:rsidRDefault="00E608FA" w:rsidP="00E608FA">
      <w:pPr>
        <w:spacing w:after="0" w:line="480" w:lineRule="auto"/>
        <w:rPr>
          <w:rFonts w:ascii="Times New Roman" w:hAnsi="Times New Roman" w:cs="Times New Roman"/>
          <w:sz w:val="24"/>
          <w:szCs w:val="24"/>
          <w:lang w:val="en-GB"/>
        </w:rPr>
      </w:pPr>
    </w:p>
    <w:p w:rsidR="00A241FF" w:rsidRPr="00EA6781" w:rsidRDefault="00A241FF" w:rsidP="00A241FF">
      <w:pPr>
        <w:pStyle w:val="ListParagraph"/>
        <w:numPr>
          <w:ilvl w:val="0"/>
          <w:numId w:val="3"/>
        </w:numPr>
        <w:spacing w:after="0" w:line="480" w:lineRule="auto"/>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Measuring landmark variation in the Procrustes space (Fig. 1.2)</w:t>
      </w:r>
    </w:p>
    <w:p w:rsidR="00A241FF" w:rsidRPr="00EA6781" w:rsidRDefault="00A241FF" w:rsidP="00A241FF">
      <w:pPr>
        <w:spacing w:line="480" w:lineRule="auto"/>
        <w:jc w:val="both"/>
        <w:rPr>
          <w:rFonts w:ascii="Times New Roman" w:hAnsi="Times New Roman" w:cs="Times New Roman"/>
          <w:sz w:val="24"/>
          <w:szCs w:val="24"/>
        </w:rPr>
      </w:pPr>
      <w:r w:rsidRPr="00EA6781">
        <w:rPr>
          <w:rFonts w:ascii="Times New Roman" w:hAnsi="Times New Roman" w:cs="Times New Roman"/>
          <w:sz w:val="24"/>
          <w:szCs w:val="24"/>
          <w:lang w:val="en-GB"/>
        </w:rPr>
        <w:t>To measure the magnitude of landmark variation between species, we calculated the Euclidean distances between pairs of corresponding landmarks between the mean Procrustes coordinate positions for the two genera (</w:t>
      </w:r>
      <w:r w:rsidRPr="00EA6781">
        <w:rPr>
          <w:rFonts w:ascii="Times New Roman" w:hAnsi="Times New Roman" w:cs="Times New Roman"/>
          <w:i/>
          <w:sz w:val="24"/>
          <w:szCs w:val="24"/>
          <w:lang w:val="en-GB"/>
        </w:rPr>
        <w:t xml:space="preserve">Vombatus </w:t>
      </w:r>
      <w:r w:rsidRPr="00EA6781">
        <w:rPr>
          <w:rFonts w:ascii="Times New Roman" w:hAnsi="Times New Roman" w:cs="Times New Roman"/>
          <w:sz w:val="24"/>
          <w:szCs w:val="24"/>
          <w:lang w:val="en-GB"/>
        </w:rPr>
        <w:t xml:space="preserve">and </w:t>
      </w:r>
      <w:r w:rsidRPr="00EA6781">
        <w:rPr>
          <w:rFonts w:ascii="Times New Roman" w:hAnsi="Times New Roman" w:cs="Times New Roman"/>
          <w:i/>
          <w:sz w:val="24"/>
          <w:szCs w:val="24"/>
          <w:lang w:val="en-GB"/>
        </w:rPr>
        <w:t>Lasiorhinus</w:t>
      </w:r>
      <w:r w:rsidRPr="00EA6781">
        <w:rPr>
          <w:rFonts w:ascii="Times New Roman" w:hAnsi="Times New Roman" w:cs="Times New Roman"/>
          <w:sz w:val="24"/>
          <w:szCs w:val="24"/>
          <w:lang w:val="en-GB"/>
        </w:rPr>
        <w:t xml:space="preserve">) and for the two </w:t>
      </w:r>
      <w:r w:rsidRPr="00EA6781">
        <w:rPr>
          <w:rFonts w:ascii="Times New Roman" w:hAnsi="Times New Roman" w:cs="Times New Roman"/>
          <w:i/>
          <w:sz w:val="24"/>
          <w:szCs w:val="24"/>
          <w:lang w:val="en-GB"/>
        </w:rPr>
        <w:t>Lasiorhinus</w:t>
      </w:r>
      <w:r w:rsidRPr="00EA6781">
        <w:rPr>
          <w:rFonts w:ascii="Times New Roman" w:hAnsi="Times New Roman" w:cs="Times New Roman"/>
          <w:sz w:val="24"/>
          <w:szCs w:val="24"/>
          <w:lang w:val="en-GB"/>
        </w:rPr>
        <w:t xml:space="preserve"> species.</w:t>
      </w:r>
      <w:r w:rsidRPr="00EA6781">
        <w:rPr>
          <w:rFonts w:ascii="Times New Roman" w:hAnsi="Times New Roman" w:cs="Times New Roman"/>
          <w:sz w:val="24"/>
          <w:szCs w:val="24"/>
        </w:rPr>
        <w:t xml:space="preserve"> </w:t>
      </w:r>
      <w:r w:rsidRPr="00EA6781">
        <w:rPr>
          <w:rFonts w:ascii="Times New Roman" w:hAnsi="Times New Roman" w:cs="Times New Roman"/>
          <w:sz w:val="24"/>
          <w:szCs w:val="24"/>
          <w:lang w:val="en-GB"/>
        </w:rPr>
        <w:t>To measure the landmark position variation within groups (i.e. within each species) we compared the distances between pairs of homologous landmarks between the two most distant specimens in Procrustes space (specimens “X” and “Y”), using the following operations:</w:t>
      </w:r>
    </w:p>
    <w:p w:rsidR="00A241FF" w:rsidRPr="00EA6781" w:rsidRDefault="00A241FF" w:rsidP="00A241FF">
      <w:pPr>
        <w:pStyle w:val="ListParagraph"/>
        <w:numPr>
          <w:ilvl w:val="0"/>
          <w:numId w:val="1"/>
        </w:numPr>
        <w:spacing w:after="0" w:line="480" w:lineRule="auto"/>
        <w:ind w:left="284" w:hanging="284"/>
        <w:jc w:val="both"/>
        <w:rPr>
          <w:rFonts w:ascii="Times New Roman" w:hAnsi="Times New Roman" w:cs="Times New Roman"/>
          <w:sz w:val="24"/>
          <w:szCs w:val="24"/>
        </w:rPr>
      </w:pPr>
      <w:r w:rsidRPr="00EA6781">
        <w:rPr>
          <w:rFonts w:ascii="Times New Roman" w:hAnsi="Times New Roman" w:cs="Times New Roman"/>
          <w:sz w:val="24"/>
          <w:szCs w:val="24"/>
        </w:rPr>
        <w:t xml:space="preserve">Calculate the distances for all </w:t>
      </w:r>
      <m:oMath>
        <m:r>
          <w:rPr>
            <w:rFonts w:ascii="Cambria Math" w:hAnsi="Cambria Math" w:cs="Times New Roman"/>
            <w:sz w:val="24"/>
            <w:szCs w:val="24"/>
          </w:rPr>
          <m:t>n</m:t>
        </m:r>
      </m:oMath>
      <w:r w:rsidRPr="00EA6781">
        <w:rPr>
          <w:rFonts w:ascii="Times New Roman" w:hAnsi="Times New Roman" w:cs="Times New Roman"/>
          <w:sz w:val="24"/>
          <w:szCs w:val="24"/>
        </w:rPr>
        <w:t xml:space="preserve"> landmarks between the mean Procrustes coordinates and the coordinates of each specimen.</w:t>
      </w:r>
    </w:p>
    <w:p w:rsidR="00A241FF" w:rsidRPr="00EA6781" w:rsidRDefault="00A241FF" w:rsidP="00A241FF">
      <w:pPr>
        <w:numPr>
          <w:ilvl w:val="0"/>
          <w:numId w:val="1"/>
        </w:numPr>
        <w:spacing w:after="0" w:line="480" w:lineRule="auto"/>
        <w:ind w:left="284" w:hanging="284"/>
        <w:contextualSpacing/>
        <w:jc w:val="both"/>
        <w:rPr>
          <w:rFonts w:ascii="Times New Roman" w:hAnsi="Times New Roman" w:cs="Times New Roman"/>
          <w:sz w:val="24"/>
          <w:szCs w:val="24"/>
        </w:rPr>
      </w:pPr>
      <w:r w:rsidRPr="00EA6781">
        <w:rPr>
          <w:rFonts w:ascii="Times New Roman" w:hAnsi="Times New Roman" w:cs="Times New Roman"/>
          <w:sz w:val="24"/>
          <w:szCs w:val="24"/>
        </w:rPr>
        <w:t xml:space="preserve">Rank each set of </w:t>
      </w:r>
      <m:oMath>
        <m:r>
          <w:rPr>
            <w:rFonts w:ascii="Cambria Math" w:hAnsi="Cambria Math" w:cs="Times New Roman"/>
            <w:sz w:val="24"/>
            <w:szCs w:val="24"/>
          </w:rPr>
          <m:t>n</m:t>
        </m:r>
      </m:oMath>
      <w:r w:rsidRPr="00EA6781">
        <w:rPr>
          <w:rFonts w:ascii="Times New Roman" w:hAnsi="Times New Roman" w:cs="Times New Roman"/>
          <w:sz w:val="24"/>
          <w:szCs w:val="24"/>
        </w:rPr>
        <w:t xml:space="preserve"> distances and measure the area under the resulting curve (i.e. the cumulative landmark variation).</w:t>
      </w:r>
    </w:p>
    <w:p w:rsidR="00A241FF" w:rsidRPr="00EA6781" w:rsidRDefault="00A241FF" w:rsidP="00A241FF">
      <w:pPr>
        <w:numPr>
          <w:ilvl w:val="0"/>
          <w:numId w:val="1"/>
        </w:numPr>
        <w:spacing w:after="0" w:line="480" w:lineRule="auto"/>
        <w:ind w:left="284" w:hanging="284"/>
        <w:contextualSpacing/>
        <w:jc w:val="both"/>
        <w:rPr>
          <w:rFonts w:ascii="Times New Roman" w:hAnsi="Times New Roman" w:cs="Times New Roman"/>
          <w:sz w:val="24"/>
          <w:szCs w:val="24"/>
        </w:rPr>
      </w:pPr>
      <w:r w:rsidRPr="00EA6781">
        <w:rPr>
          <w:rFonts w:ascii="Times New Roman" w:hAnsi="Times New Roman" w:cs="Times New Roman"/>
          <w:sz w:val="24"/>
          <w:szCs w:val="24"/>
        </w:rPr>
        <w:t>Select the specimen with the greatest cumulative landmark variation. This is now specimen “X” with the most different shape compared to the mean.</w:t>
      </w:r>
    </w:p>
    <w:p w:rsidR="00A241FF" w:rsidRPr="00EA6781" w:rsidRDefault="00A241FF" w:rsidP="00A241FF">
      <w:pPr>
        <w:numPr>
          <w:ilvl w:val="0"/>
          <w:numId w:val="1"/>
        </w:numPr>
        <w:spacing w:after="0" w:line="480" w:lineRule="auto"/>
        <w:ind w:left="284" w:hanging="284"/>
        <w:contextualSpacing/>
        <w:jc w:val="both"/>
        <w:rPr>
          <w:rFonts w:ascii="Times New Roman" w:hAnsi="Times New Roman" w:cs="Times New Roman"/>
          <w:sz w:val="24"/>
          <w:szCs w:val="24"/>
        </w:rPr>
      </w:pPr>
      <w:r w:rsidRPr="00EA6781">
        <w:rPr>
          <w:rFonts w:ascii="Times New Roman" w:hAnsi="Times New Roman" w:cs="Times New Roman"/>
          <w:sz w:val="24"/>
          <w:szCs w:val="24"/>
        </w:rPr>
        <w:t xml:space="preserve">Calculate the distances for all </w:t>
      </w:r>
      <m:oMath>
        <m:r>
          <w:rPr>
            <w:rFonts w:ascii="Cambria Math" w:hAnsi="Cambria Math" w:cs="Times New Roman"/>
            <w:sz w:val="24"/>
            <w:szCs w:val="24"/>
          </w:rPr>
          <m:t>n</m:t>
        </m:r>
      </m:oMath>
      <w:r w:rsidRPr="00EA6781">
        <w:rPr>
          <w:rFonts w:ascii="Times New Roman" w:hAnsi="Times New Roman" w:cs="Times New Roman"/>
          <w:sz w:val="24"/>
          <w:szCs w:val="24"/>
        </w:rPr>
        <w:t xml:space="preserve"> landmarks between specimen “X” and the remaining specimens.</w:t>
      </w:r>
    </w:p>
    <w:p w:rsidR="00A241FF" w:rsidRPr="00EA6781" w:rsidRDefault="00A241FF" w:rsidP="00A241FF">
      <w:pPr>
        <w:numPr>
          <w:ilvl w:val="0"/>
          <w:numId w:val="1"/>
        </w:numPr>
        <w:spacing w:after="0" w:line="480" w:lineRule="auto"/>
        <w:ind w:left="284" w:hanging="284"/>
        <w:contextualSpacing/>
        <w:jc w:val="both"/>
        <w:rPr>
          <w:rFonts w:ascii="Times New Roman" w:hAnsi="Times New Roman" w:cs="Times New Roman"/>
          <w:sz w:val="24"/>
          <w:szCs w:val="24"/>
        </w:rPr>
      </w:pPr>
      <w:r w:rsidRPr="00EA6781">
        <w:rPr>
          <w:rFonts w:ascii="Times New Roman" w:hAnsi="Times New Roman" w:cs="Times New Roman"/>
          <w:sz w:val="24"/>
          <w:szCs w:val="24"/>
        </w:rPr>
        <w:t>Repeat step B and C. The resulting specimen “Y” has the greatest cumulative landmark variation from specimen “X”.</w:t>
      </w:r>
    </w:p>
    <w:p w:rsidR="00A241FF" w:rsidRDefault="00A241FF" w:rsidP="00A241FF">
      <w:pPr>
        <w:pStyle w:val="BodyText"/>
        <w:spacing w:line="480" w:lineRule="auto"/>
        <w:contextualSpacing/>
        <w:jc w:val="both"/>
        <w:rPr>
          <w:rFonts w:ascii="Times New Roman" w:hAnsi="Times New Roman" w:cs="Times New Roman"/>
        </w:rPr>
      </w:pPr>
      <w:r w:rsidRPr="00EA6781">
        <w:rPr>
          <w:rFonts w:ascii="Times New Roman" w:hAnsi="Times New Roman" w:cs="Times New Roman"/>
        </w:rPr>
        <w:lastRenderedPageBreak/>
        <w:t>To avoid extreme results due to possible shape outliers, we also ran this algorithm based on the 95% confidence interval (CI) by removing the specimens with the cumulative landmark variation greater than the 97.5</w:t>
      </w:r>
      <w:r w:rsidRPr="00EA6781">
        <w:rPr>
          <w:rFonts w:ascii="Times New Roman" w:hAnsi="Times New Roman" w:cs="Times New Roman"/>
          <w:vertAlign w:val="superscript"/>
        </w:rPr>
        <w:t>th</w:t>
      </w:r>
      <w:r w:rsidRPr="00EA6781">
        <w:rPr>
          <w:rFonts w:ascii="Times New Roman" w:hAnsi="Times New Roman" w:cs="Times New Roman"/>
        </w:rPr>
        <w:t xml:space="preserve"> quantile of the distribution.</w:t>
      </w:r>
    </w:p>
    <w:p w:rsidR="00A241FF" w:rsidRPr="00EA6781" w:rsidRDefault="00A241FF" w:rsidP="00A241FF">
      <w:pPr>
        <w:pStyle w:val="BodyText"/>
        <w:spacing w:line="480" w:lineRule="auto"/>
        <w:contextualSpacing/>
        <w:jc w:val="both"/>
        <w:rPr>
          <w:rFonts w:ascii="Times New Roman" w:hAnsi="Times New Roman" w:cs="Times New Roman"/>
        </w:rPr>
      </w:pPr>
      <w:r w:rsidRPr="00731F53">
        <w:rPr>
          <w:rFonts w:ascii="Times New Roman" w:hAnsi="Times New Roman" w:cs="Times New Roman"/>
        </w:rPr>
        <w:t xml:space="preserve">Note that our approach of comparing the area under the curve of the ranked landmark displacements (i.e. cumulative landmark displacement) is not the same as the </w:t>
      </w:r>
      <w:r>
        <w:rPr>
          <w:rFonts w:ascii="Times New Roman" w:hAnsi="Times New Roman" w:cs="Times New Roman"/>
        </w:rPr>
        <w:t>assessment</w:t>
      </w:r>
      <w:r w:rsidRPr="00731F53">
        <w:rPr>
          <w:rFonts w:ascii="Times New Roman" w:hAnsi="Times New Roman" w:cs="Times New Roman"/>
        </w:rPr>
        <w:t xml:space="preserve"> of Procrustes differences between specimens. Specifically, using the the cumulative landmark displacement allowed us a finer – grained assessment of shape variation in different regions of the crania and mandibles</w:t>
      </w:r>
      <w:r>
        <w:rPr>
          <w:rFonts w:ascii="Times New Roman" w:hAnsi="Times New Roman" w:cs="Times New Roman"/>
        </w:rPr>
        <w:t xml:space="preserve">. For a detailed juxtaposition of the two approaches, see </w:t>
      </w:r>
      <w:hyperlink r:id="rId6" w:history="1">
        <w:r w:rsidRPr="002B20D5">
          <w:rPr>
            <w:rStyle w:val="Hyperlink"/>
            <w:rFonts w:ascii="Times New Roman" w:hAnsi="Times New Roman" w:cs="Times New Roman"/>
          </w:rPr>
          <w:t>https://github.com/TGuillerme/landvR/blob/master/inst/vignettes/Procrustes_dist_vs_landmark_integral.Rmd</w:t>
        </w:r>
      </w:hyperlink>
      <w:r>
        <w:rPr>
          <w:rFonts w:ascii="Times New Roman" w:hAnsi="Times New Roman" w:cs="Times New Roman"/>
        </w:rPr>
        <w:t xml:space="preserve"> </w:t>
      </w:r>
    </w:p>
    <w:p w:rsidR="00A241FF" w:rsidRPr="00F16A2B" w:rsidRDefault="00A241FF" w:rsidP="00A241FF">
      <w:pPr>
        <w:spacing w:line="480" w:lineRule="auto"/>
        <w:contextualSpacing/>
        <w:jc w:val="both"/>
        <w:rPr>
          <w:rFonts w:ascii="Times New Roman" w:hAnsi="Times New Roman" w:cs="Times New Roman"/>
          <w:b/>
          <w:sz w:val="24"/>
          <w:szCs w:val="24"/>
          <w:lang w:val="en-US"/>
        </w:rPr>
      </w:pPr>
    </w:p>
    <w:p w:rsidR="00A241FF" w:rsidRPr="00EA6781" w:rsidRDefault="00A241FF" w:rsidP="00A241FF">
      <w:pPr>
        <w:pStyle w:val="ListParagraph"/>
        <w:numPr>
          <w:ilvl w:val="0"/>
          <w:numId w:val="3"/>
        </w:numPr>
        <w:spacing w:after="0" w:line="480" w:lineRule="auto"/>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Testing hypothesis using permutation (Fig. 1.3)</w:t>
      </w:r>
    </w:p>
    <w:p w:rsidR="00A241FF" w:rsidRDefault="00A241FF" w:rsidP="00A241FF">
      <w:pPr>
        <w:spacing w:line="480" w:lineRule="auto"/>
        <w:jc w:val="both"/>
        <w:rPr>
          <w:rFonts w:ascii="Times New Roman" w:hAnsi="Times New Roman" w:cs="Times New Roman"/>
          <w:sz w:val="24"/>
          <w:szCs w:val="24"/>
          <w:lang w:val="en-GB"/>
        </w:rPr>
      </w:pPr>
      <w:r w:rsidRPr="00EA6781">
        <w:rPr>
          <w:rFonts w:ascii="Times New Roman" w:hAnsi="Times New Roman" w:cs="Times New Roman"/>
          <w:sz w:val="24"/>
          <w:szCs w:val="24"/>
          <w:lang w:val="en-GB"/>
        </w:rPr>
        <w:t xml:space="preserve">To test whether the selected partitions A) had a significant magnitude of change and B) were from </w:t>
      </w:r>
      <w:r>
        <w:rPr>
          <w:rFonts w:ascii="Times New Roman" w:hAnsi="Times New Roman" w:cs="Times New Roman"/>
          <w:sz w:val="24"/>
          <w:szCs w:val="24"/>
          <w:lang w:val="en-GB"/>
        </w:rPr>
        <w:t xml:space="preserve">a </w:t>
      </w:r>
      <w:r w:rsidRPr="00EA6781">
        <w:rPr>
          <w:rFonts w:ascii="Times New Roman" w:hAnsi="Times New Roman" w:cs="Times New Roman"/>
          <w:sz w:val="24"/>
          <w:szCs w:val="24"/>
          <w:lang w:val="en-GB"/>
        </w:rPr>
        <w:t xml:space="preserve">statistically different </w:t>
      </w:r>
      <w:r>
        <w:rPr>
          <w:rFonts w:ascii="Times New Roman" w:hAnsi="Times New Roman" w:cs="Times New Roman"/>
          <w:sz w:val="24"/>
          <w:szCs w:val="24"/>
          <w:lang w:val="en-GB"/>
        </w:rPr>
        <w:t>configuration of landmarks</w:t>
      </w:r>
      <w:r w:rsidRPr="00EA6781">
        <w:rPr>
          <w:rFonts w:ascii="Times New Roman" w:hAnsi="Times New Roman" w:cs="Times New Roman"/>
          <w:sz w:val="24"/>
          <w:szCs w:val="24"/>
          <w:lang w:val="en-GB"/>
        </w:rPr>
        <w:t xml:space="preserve">, we performed random permutation tests between each partition and the entire </w:t>
      </w:r>
      <w:r>
        <w:rPr>
          <w:rFonts w:ascii="Times New Roman" w:hAnsi="Times New Roman" w:cs="Times New Roman"/>
          <w:sz w:val="24"/>
          <w:szCs w:val="24"/>
          <w:lang w:val="en-GB"/>
        </w:rPr>
        <w:t>distribution</w:t>
      </w:r>
      <w:r w:rsidRPr="00EA6781">
        <w:rPr>
          <w:rFonts w:ascii="Times New Roman" w:hAnsi="Times New Roman" w:cs="Times New Roman"/>
          <w:sz w:val="24"/>
          <w:szCs w:val="24"/>
          <w:lang w:val="en-GB"/>
        </w:rPr>
        <w:t xml:space="preserve"> of landmarks. We did this for the species and genera means and the two most different specimens within each species at 100% and 95% CI.</w:t>
      </w:r>
    </w:p>
    <w:p w:rsidR="00A241FF" w:rsidRPr="00EA6781" w:rsidRDefault="00A241FF" w:rsidP="00A241FF">
      <w:pPr>
        <w:spacing w:line="480" w:lineRule="auto"/>
        <w:jc w:val="both"/>
        <w:rPr>
          <w:rFonts w:ascii="Times New Roman" w:hAnsi="Times New Roman" w:cs="Times New Roman"/>
          <w:sz w:val="24"/>
          <w:szCs w:val="24"/>
          <w:lang w:val="en-GB"/>
        </w:rPr>
      </w:pPr>
    </w:p>
    <w:p w:rsidR="00A241FF" w:rsidRPr="00EA6781" w:rsidRDefault="00A241FF" w:rsidP="00A241FF">
      <w:pPr>
        <w:pStyle w:val="ListParagraph"/>
        <w:numPr>
          <w:ilvl w:val="0"/>
          <w:numId w:val="2"/>
        </w:numPr>
        <w:spacing w:after="0" w:line="480" w:lineRule="auto"/>
        <w:ind w:left="0" w:firstLine="0"/>
        <w:jc w:val="both"/>
        <w:rPr>
          <w:rFonts w:ascii="Times New Roman" w:hAnsi="Times New Roman" w:cs="Times New Roman"/>
          <w:sz w:val="24"/>
          <w:szCs w:val="24"/>
          <w:lang w:val="en-GB"/>
        </w:rPr>
      </w:pPr>
      <w:r w:rsidRPr="00EA6781">
        <w:rPr>
          <w:rFonts w:ascii="Times New Roman" w:hAnsi="Times New Roman" w:cs="Times New Roman"/>
          <w:sz w:val="24"/>
          <w:szCs w:val="24"/>
          <w:lang w:val="en-GB"/>
        </w:rPr>
        <w:t xml:space="preserve">The </w:t>
      </w:r>
      <w:r w:rsidR="001915FA">
        <w:rPr>
          <w:rFonts w:ascii="Times New Roman" w:hAnsi="Times New Roman" w:cs="Times New Roman"/>
          <w:sz w:val="24"/>
          <w:szCs w:val="24"/>
          <w:lang w:val="en-GB"/>
        </w:rPr>
        <w:t>displacement difference</w:t>
      </w:r>
      <w:r w:rsidRPr="00EA6781">
        <w:rPr>
          <w:rFonts w:ascii="Times New Roman" w:hAnsi="Times New Roman" w:cs="Times New Roman"/>
          <w:sz w:val="24"/>
          <w:szCs w:val="24"/>
          <w:lang w:val="en-GB"/>
        </w:rPr>
        <w:t xml:space="preserve"> in landmark displacement </w:t>
      </w:r>
    </w:p>
    <w:p w:rsidR="00A241FF" w:rsidRPr="00EA6781" w:rsidRDefault="00A241FF" w:rsidP="00A241FF">
      <w:pPr>
        <w:spacing w:after="0" w:line="480" w:lineRule="auto"/>
        <w:jc w:val="both"/>
        <w:rPr>
          <w:rFonts w:ascii="Times New Roman" w:hAnsi="Times New Roman" w:cs="Times New Roman"/>
          <w:sz w:val="24"/>
          <w:szCs w:val="24"/>
          <w:lang w:val="en-GB"/>
        </w:rPr>
      </w:pPr>
      <w:r w:rsidRPr="00EA6781">
        <w:rPr>
          <w:rFonts w:ascii="Times New Roman" w:hAnsi="Times New Roman" w:cs="Times New Roman"/>
          <w:sz w:val="24"/>
          <w:szCs w:val="24"/>
          <w:lang w:val="en-GB"/>
        </w:rPr>
        <w:t>The first statistic</w:t>
      </w:r>
      <w:r>
        <w:rPr>
          <w:rFonts w:ascii="Times New Roman" w:hAnsi="Times New Roman" w:cs="Times New Roman"/>
          <w:sz w:val="24"/>
          <w:szCs w:val="24"/>
          <w:lang w:val="en-GB"/>
        </w:rPr>
        <w:t>, termed “</w:t>
      </w:r>
      <w:r w:rsidR="001915FA">
        <w:rPr>
          <w:rFonts w:ascii="Times New Roman" w:hAnsi="Times New Roman" w:cs="Times New Roman"/>
          <w:sz w:val="24"/>
          <w:szCs w:val="24"/>
          <w:lang w:val="en-GB"/>
        </w:rPr>
        <w:t>displacement difference</w:t>
      </w:r>
      <w:r>
        <w:rPr>
          <w:rFonts w:ascii="Times New Roman" w:hAnsi="Times New Roman" w:cs="Times New Roman"/>
          <w:sz w:val="24"/>
          <w:szCs w:val="24"/>
          <w:lang w:val="en-GB"/>
        </w:rPr>
        <w:t>”,</w:t>
      </w:r>
      <w:r w:rsidRPr="00EA6781">
        <w:rPr>
          <w:rFonts w:ascii="Times New Roman" w:hAnsi="Times New Roman" w:cs="Times New Roman"/>
          <w:sz w:val="24"/>
          <w:szCs w:val="24"/>
          <w:lang w:val="en-GB"/>
        </w:rPr>
        <w:t xml:space="preserve"> </w:t>
      </w:r>
      <w:r>
        <w:rPr>
          <w:rFonts w:ascii="Times New Roman" w:hAnsi="Times New Roman" w:cs="Times New Roman"/>
          <w:sz w:val="24"/>
          <w:szCs w:val="24"/>
          <w:lang w:val="en-GB"/>
        </w:rPr>
        <w:t>compared</w:t>
      </w:r>
      <w:r w:rsidRPr="00EA6781">
        <w:rPr>
          <w:rFonts w:ascii="Times New Roman" w:hAnsi="Times New Roman" w:cs="Times New Roman"/>
          <w:sz w:val="24"/>
          <w:szCs w:val="24"/>
          <w:lang w:val="en-GB"/>
        </w:rPr>
        <w:t xml:space="preserve"> </w:t>
      </w:r>
      <w:r w:rsidRPr="006659BE">
        <w:rPr>
          <w:rFonts w:ascii="Times New Roman" w:hAnsi="Times New Roman" w:cs="Times New Roman"/>
          <w:sz w:val="24"/>
          <w:szCs w:val="24"/>
          <w:lang w:val="en-GB"/>
        </w:rPr>
        <w:t>the integral of landmark variation distribution</w:t>
      </w:r>
      <w:r>
        <w:rPr>
          <w:rFonts w:ascii="Times New Roman" w:hAnsi="Times New Roman" w:cs="Times New Roman"/>
          <w:sz w:val="24"/>
          <w:szCs w:val="24"/>
          <w:lang w:val="en-GB"/>
        </w:rPr>
        <w:t>s of a chosen partition with multiple random partitions (drawn randomly from the entire skull)</w:t>
      </w:r>
      <w:r w:rsidRPr="006659BE">
        <w:rPr>
          <w:rFonts w:ascii="Times New Roman" w:hAnsi="Times New Roman" w:cs="Times New Roman"/>
          <w:sz w:val="24"/>
          <w:szCs w:val="24"/>
          <w:lang w:val="en-GB"/>
        </w:rPr>
        <w:t xml:space="preserve">. </w:t>
      </w:r>
      <w:r>
        <w:rPr>
          <w:rFonts w:ascii="Times New Roman" w:hAnsi="Times New Roman" w:cs="Times New Roman"/>
          <w:sz w:val="24"/>
          <w:szCs w:val="24"/>
          <w:lang w:val="en-GB"/>
        </w:rPr>
        <w:t>It describes</w:t>
      </w:r>
      <w:r w:rsidRPr="006659BE">
        <w:rPr>
          <w:rFonts w:ascii="Times New Roman" w:hAnsi="Times New Roman" w:cs="Times New Roman"/>
          <w:sz w:val="24"/>
          <w:szCs w:val="24"/>
          <w:lang w:val="en-GB"/>
        </w:rPr>
        <w:t xml:space="preserve"> the difference between the area under the curve from the two distributions of landmark displacements (the one of the focal partition minus the one of the random partition)</w:t>
      </w:r>
      <w:r w:rsidRPr="00EA6781">
        <w:rPr>
          <w:rFonts w:ascii="Times New Roman" w:hAnsi="Times New Roman" w:cs="Times New Roman"/>
          <w:sz w:val="24"/>
          <w:szCs w:val="24"/>
          <w:lang w:val="en-GB"/>
        </w:rPr>
        <w:t xml:space="preserve">. </w:t>
      </w:r>
      <w:r w:rsidR="001915FA">
        <w:rPr>
          <w:rFonts w:ascii="Times New Roman" w:hAnsi="Times New Roman" w:cs="Times New Roman"/>
          <w:sz w:val="24"/>
          <w:szCs w:val="24"/>
          <w:lang w:val="en-GB"/>
        </w:rPr>
        <w:t>Displacement difference</w:t>
      </w:r>
      <w:r>
        <w:rPr>
          <w:rFonts w:ascii="Times New Roman" w:hAnsi="Times New Roman" w:cs="Times New Roman"/>
          <w:sz w:val="24"/>
          <w:szCs w:val="24"/>
          <w:lang w:val="en-GB"/>
        </w:rPr>
        <w:t xml:space="preserve"> was</w:t>
      </w:r>
      <w:r w:rsidRPr="00EA6781">
        <w:rPr>
          <w:rFonts w:ascii="Times New Roman" w:hAnsi="Times New Roman" w:cs="Times New Roman"/>
          <w:sz w:val="24"/>
          <w:szCs w:val="24"/>
          <w:lang w:val="en-GB"/>
        </w:rPr>
        <w:t xml:space="preserve"> calculated:</w:t>
      </w:r>
    </w:p>
    <w:p w:rsidR="00A241FF" w:rsidRPr="00EA6781" w:rsidRDefault="001915FA" w:rsidP="00A241FF">
      <w:pPr>
        <w:pStyle w:val="BodyText"/>
        <w:spacing w:line="480" w:lineRule="auto"/>
        <w:jc w:val="both"/>
        <w:rPr>
          <w:rFonts w:ascii="Times New Roman" w:hAnsi="Times New Roman" w:cs="Times New Roman"/>
        </w:rPr>
      </w:pPr>
      <m:oMath>
        <m:r>
          <m:rPr>
            <m:sty m:val="p"/>
          </m:rPr>
          <w:rPr>
            <w:rFonts w:ascii="Cambria Math" w:hAnsi="Cambria Math" w:cs="Times New Roman"/>
          </w:rPr>
          <w:lastRenderedPageBreak/>
          <m:t>Displacement difference</m:t>
        </m:r>
        <m:r>
          <w:rPr>
            <w:rFonts w:ascii="Cambria Math" w:hAnsi="Cambria Math" w:cs="Times New Roman"/>
          </w:rPr>
          <m:t>=</m:t>
        </m:r>
        <m:nary>
          <m:naryPr>
            <m:limLoc m:val="subSup"/>
            <m:ctrlPr>
              <w:rPr>
                <w:rFonts w:ascii="Cambria Math" w:hAnsi="Cambria Math" w:cs="Times New Roman"/>
              </w:rPr>
            </m:ctrlPr>
          </m:naryPr>
          <m:sub>
            <m:r>
              <w:rPr>
                <w:rFonts w:ascii="Cambria Math" w:hAnsi="Cambria Math" w:cs="Times New Roman"/>
              </w:rPr>
              <m:t>0</m:t>
            </m:r>
          </m:sub>
          <m:sup>
            <m:r>
              <w:rPr>
                <w:rFonts w:ascii="Cambria Math" w:hAnsi="Cambria Math" w:cs="Times New Roman"/>
              </w:rPr>
              <m:t>n-1</m:t>
            </m:r>
          </m:sup>
          <m:e>
            <m:r>
              <w:rPr>
                <w:rFonts w:ascii="Cambria Math" w:hAnsi="Cambria Math" w:cs="Times New Roman"/>
              </w:rPr>
              <m:t>(</m:t>
            </m:r>
          </m:e>
        </m:nary>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y</m:t>
            </m:r>
          </m:sub>
        </m:sSub>
        <m:r>
          <w:rPr>
            <w:rFonts w:ascii="Cambria Math" w:hAnsi="Cambria Math" w:cs="Times New Roman"/>
          </w:rPr>
          <m:t>)d(x,y)</m:t>
        </m:r>
      </m:oMath>
      <w:r w:rsidR="00A241FF">
        <w:rPr>
          <w:rFonts w:ascii="Times New Roman" w:eastAsiaTheme="minorEastAsia" w:hAnsi="Times New Roman" w:cs="Times New Roman"/>
        </w:rPr>
        <w:t xml:space="preserve"> </w:t>
      </w:r>
      <w:r w:rsidR="00A241FF" w:rsidRPr="00EA6781">
        <w:rPr>
          <w:rFonts w:ascii="Times New Roman" w:eastAsiaTheme="minorEastAsia" w:hAnsi="Times New Roman" w:cs="Times New Roman"/>
        </w:rPr>
        <w:t xml:space="preserve">           (eq. 1)</w:t>
      </w:r>
    </w:p>
    <w:p w:rsidR="00A241FF" w:rsidRPr="00EA6781" w:rsidRDefault="00A241FF" w:rsidP="00A241FF">
      <w:pPr>
        <w:pStyle w:val="FirstParagraph"/>
        <w:spacing w:line="480" w:lineRule="auto"/>
        <w:jc w:val="both"/>
        <w:rPr>
          <w:rFonts w:ascii="Times New Roman" w:hAnsi="Times New Roman" w:cs="Times New Roman"/>
        </w:rPr>
      </w:pPr>
      <w:r w:rsidRPr="00EA6781">
        <w:rPr>
          <w:rFonts w:ascii="Times New Roman" w:hAnsi="Times New Roman" w:cs="Times New Roman"/>
        </w:rPr>
        <w:t xml:space="preserve">Where </w:t>
      </w:r>
      <m:oMath>
        <m:r>
          <w:rPr>
            <w:rFonts w:ascii="Cambria Math" w:hAnsi="Cambria Math" w:cs="Times New Roman"/>
          </w:rPr>
          <m:t>n</m:t>
        </m:r>
      </m:oMath>
      <w:r w:rsidRPr="00EA6781">
        <w:rPr>
          <w:rFonts w:ascii="Times New Roman" w:hAnsi="Times New Roman" w:cs="Times New Roman"/>
        </w:rPr>
        <w:t xml:space="preserve"> is minimum number of comparable landmarks and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x</m:t>
            </m:r>
          </m:sub>
        </m:sSub>
      </m:oMath>
      <w:r w:rsidRPr="00EA6781">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y</m:t>
            </m:r>
          </m:sub>
        </m:sSub>
      </m:oMath>
      <w:r w:rsidRPr="00EA6781">
        <w:rPr>
          <w:rFonts w:ascii="Times New Roman" w:hAnsi="Times New Roman" w:cs="Times New Roman"/>
        </w:rPr>
        <w:t xml:space="preserve"> are ranked functions (i.e.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2</m:t>
            </m:r>
          </m:sub>
        </m:sSub>
        <m:r>
          <w:rPr>
            <w:rFonts w:ascii="Cambria Math" w:hAnsi="Cambria Math" w:cs="Times New Roman"/>
          </w:rPr>
          <m:t>...</m:t>
        </m:r>
      </m:oMath>
      <w:r w:rsidRPr="00EA6781">
        <w:rPr>
          <w:rFonts w:ascii="Times New Roman" w:hAnsi="Times New Roman" w:cs="Times New Roman"/>
        </w:rPr>
        <w:t xml:space="preserve">) for the landmarks in the partition and all the landmarks respectively. If one of the functions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x</m:t>
            </m:r>
          </m:sub>
        </m:sSub>
      </m:oMath>
      <w:r w:rsidRPr="00EA6781">
        <w:rPr>
          <w:rFonts w:ascii="Times New Roman" w:hAnsi="Times New Roman" w:cs="Times New Roman"/>
        </w:rPr>
        <w:t xml:space="preserve"> or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y</m:t>
            </m:r>
          </m:sub>
        </m:sSub>
      </m:oMath>
      <w:r w:rsidRPr="00EA6781">
        <w:rPr>
          <w:rFonts w:ascii="Times New Roman" w:hAnsi="Times New Roman" w:cs="Times New Roman"/>
        </w:rPr>
        <w:t xml:space="preserve"> have </w:t>
      </w:r>
      <m:oMath>
        <m:r>
          <w:rPr>
            <w:rFonts w:ascii="Cambria Math" w:hAnsi="Cambria Math" w:cs="Times New Roman"/>
          </w:rPr>
          <m:t>m</m:t>
        </m:r>
      </m:oMath>
      <w:r w:rsidRPr="00EA6781">
        <w:rPr>
          <w:rFonts w:ascii="Times New Roman" w:hAnsi="Times New Roman" w:cs="Times New Roman"/>
        </w:rPr>
        <w:t xml:space="preserve"> elements (with </w:t>
      </w:r>
      <m:oMath>
        <m:r>
          <w:rPr>
            <w:rFonts w:ascii="Cambria Math" w:hAnsi="Cambria Math" w:cs="Times New Roman"/>
          </w:rPr>
          <m:t>m&gt;n</m:t>
        </m:r>
      </m:oMath>
      <w:r w:rsidRPr="00EA6781">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z</m:t>
            </m:r>
          </m:sub>
          <m:sup>
            <m:r>
              <w:rPr>
                <w:rFonts w:ascii="Cambria Math" w:hAnsi="Cambria Math" w:cs="Times New Roman"/>
              </w:rPr>
              <m:t>*</m:t>
            </m:r>
          </m:sup>
        </m:sSubSup>
      </m:oMath>
      <w:r w:rsidRPr="00EA6781">
        <w:rPr>
          <w:rFonts w:ascii="Times New Roman" w:hAnsi="Times New Roman" w:cs="Times New Roman"/>
        </w:rPr>
        <w:t xml:space="preserve">, a rarefied estimate of the function with </w:t>
      </w:r>
      <m:oMath>
        <m:r>
          <w:rPr>
            <w:rFonts w:ascii="Cambria Math" w:hAnsi="Cambria Math" w:cs="Times New Roman"/>
          </w:rPr>
          <m:t>m</m:t>
        </m:r>
      </m:oMath>
      <w:r w:rsidRPr="00EA6781">
        <w:rPr>
          <w:rFonts w:ascii="Times New Roman" w:hAnsi="Times New Roman" w:cs="Times New Roman"/>
        </w:rPr>
        <w:t xml:space="preserve"> elements is used instead.</w:t>
      </w:r>
    </w:p>
    <w:p w:rsidR="00A241FF" w:rsidRPr="00EA6781" w:rsidRDefault="003B2949" w:rsidP="00A241FF">
      <w:pPr>
        <w:pStyle w:val="BodyText"/>
        <w:spacing w:line="480" w:lineRule="auto"/>
        <w:jc w:val="both"/>
        <w:rPr>
          <w:rFonts w:ascii="Times New Roman" w:hAnsi="Times New Roman" w:cs="Times New Roman"/>
        </w:rPr>
      </w:pPr>
      <m:oMath>
        <m:nary>
          <m:naryPr>
            <m:limLoc m:val="subSup"/>
            <m:ctrlPr>
              <w:rPr>
                <w:rFonts w:ascii="Cambria Math" w:hAnsi="Cambria Math" w:cs="Times New Roman"/>
              </w:rPr>
            </m:ctrlPr>
          </m:naryPr>
          <m:sub>
            <m:r>
              <w:rPr>
                <w:rFonts w:ascii="Cambria Math" w:hAnsi="Cambria Math" w:cs="Times New Roman"/>
              </w:rPr>
              <m:t>0</m:t>
            </m:r>
          </m:sub>
          <m:sup>
            <m:r>
              <w:rPr>
                <w:rFonts w:ascii="Cambria Math" w:hAnsi="Cambria Math" w:cs="Times New Roman"/>
              </w:rPr>
              <m:t>n-1</m:t>
            </m:r>
          </m:sup>
          <m:e>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z</m:t>
                </m:r>
              </m:sub>
              <m:sup>
                <m:r>
                  <w:rPr>
                    <w:rFonts w:ascii="Cambria Math" w:hAnsi="Cambria Math" w:cs="Times New Roman"/>
                  </w:rPr>
                  <m:t>*</m:t>
                </m:r>
              </m:sup>
            </m:sSubSup>
          </m:e>
        </m:nary>
        <m:r>
          <w:rPr>
            <w:rFonts w:ascii="Cambria Math" w:hAnsi="Cambria Math" w:cs="Times New Roman"/>
          </w:rPr>
          <m:t>d(z)=</m:t>
        </m:r>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rPr>
                  <m:t>1</m:t>
                </m:r>
              </m:sub>
              <m:sup>
                <m:r>
                  <w:rPr>
                    <w:rFonts w:ascii="Cambria Math" w:hAnsi="Cambria Math" w:cs="Times New Roman"/>
                  </w:rPr>
                  <m:t>p</m:t>
                </m:r>
              </m:sup>
              <m:e>
                <m:r>
                  <w:rPr>
                    <w:rFonts w:ascii="Cambria Math" w:hAnsi="Cambria Math" w:cs="Times New Roman"/>
                  </w:rPr>
                  <m:t>∫</m:t>
                </m:r>
              </m:e>
            </m:nary>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zi</m:t>
                </m:r>
              </m:sub>
              <m:sup>
                <m:r>
                  <w:rPr>
                    <w:rFonts w:ascii="Cambria Math" w:hAnsi="Cambria Math" w:cs="Times New Roman"/>
                  </w:rPr>
                  <m:t>*</m:t>
                </m:r>
              </m:sup>
            </m:sSubSup>
          </m:num>
          <m:den>
            <m:r>
              <w:rPr>
                <w:rFonts w:ascii="Cambria Math" w:hAnsi="Cambria Math" w:cs="Times New Roman"/>
              </w:rPr>
              <m:t>p</m:t>
            </m:r>
          </m:den>
        </m:f>
      </m:oMath>
      <w:r w:rsidR="00A241FF" w:rsidRPr="00EA6781">
        <w:rPr>
          <w:rFonts w:ascii="Times New Roman" w:eastAsiaTheme="minorEastAsia" w:hAnsi="Times New Roman" w:cs="Times New Roman"/>
        </w:rPr>
        <w:t xml:space="preserve">             (eq. 2)</w:t>
      </w:r>
    </w:p>
    <w:p w:rsidR="00A241FF" w:rsidRPr="00EA6781" w:rsidRDefault="00A241FF" w:rsidP="00A241FF">
      <w:pPr>
        <w:pStyle w:val="FirstParagraph"/>
        <w:spacing w:line="480" w:lineRule="auto"/>
        <w:jc w:val="both"/>
        <w:rPr>
          <w:rFonts w:ascii="Times New Roman" w:hAnsi="Times New Roman" w:cs="Times New Roman"/>
        </w:rPr>
      </w:pPr>
      <w:r w:rsidRPr="00EA6781">
        <w:rPr>
          <w:rFonts w:ascii="Times New Roman" w:hAnsi="Times New Roman" w:cs="Times New Roman"/>
        </w:rPr>
        <w:t xml:space="preserve">Where </w:t>
      </w:r>
      <m:oMath>
        <m:r>
          <w:rPr>
            <w:rFonts w:ascii="Cambria Math" w:hAnsi="Cambria Math" w:cs="Times New Roman"/>
          </w:rPr>
          <m:t>p</m:t>
        </m:r>
      </m:oMath>
      <w:r w:rsidRPr="00EA6781">
        <w:rPr>
          <w:rFonts w:ascii="Times New Roman" w:hAnsi="Times New Roman" w:cs="Times New Roman"/>
        </w:rPr>
        <w:t xml:space="preserve"> is the number </w:t>
      </w:r>
      <w:r>
        <w:rPr>
          <w:rFonts w:ascii="Times New Roman" w:hAnsi="Times New Roman" w:cs="Times New Roman"/>
        </w:rPr>
        <w:t>of rarefaction replicates.</w:t>
      </w:r>
      <w:r w:rsidRPr="00EA6781">
        <w:rPr>
          <w:rFonts w:ascii="Times New Roman" w:hAnsi="Times New Roman" w:cs="Times New Roman"/>
        </w:rPr>
        <w:t xml:space="preserve"> </w:t>
      </w:r>
      <m:oMath>
        <m:r>
          <w:rPr>
            <w:rFonts w:ascii="Cambria Math" w:hAnsi="Cambria Math" w:cs="Times New Roman"/>
          </w:rPr>
          <m:t>p</m:t>
        </m:r>
      </m:oMath>
      <w:r w:rsidRPr="00EA6781">
        <w:rPr>
          <w:rFonts w:ascii="Times New Roman" w:hAnsi="Times New Roman" w:cs="Times New Roman"/>
        </w:rPr>
        <w:t xml:space="preserve"> is chosen based on the Silverman’s rule of thumb for choosing the bandwidth of a Gaussian kernel density estimator multiplied by 1000 with a result forced to be 100 </w:t>
      </w:r>
      <m:oMath>
        <m:r>
          <w:rPr>
            <w:rFonts w:ascii="Cambria Math" w:hAnsi="Cambria Math" w:cs="Times New Roman"/>
          </w:rPr>
          <m:t>≤p≤</m:t>
        </m:r>
      </m:oMath>
      <w:r w:rsidRPr="00EA6781">
        <w:rPr>
          <w:rFonts w:ascii="Times New Roman" w:hAnsi="Times New Roman" w:cs="Times New Roman"/>
        </w:rPr>
        <w:t xml:space="preserve"> 1000 </w:t>
      </w:r>
      <w:r>
        <w:rPr>
          <w:rFonts w:ascii="Times New Roman" w:hAnsi="Times New Roman" w:cs="Times New Roman"/>
        </w:rPr>
        <w:fldChar w:fldCharType="begin"/>
      </w:r>
      <w:r>
        <w:rPr>
          <w:rFonts w:ascii="Times New Roman" w:hAnsi="Times New Roman" w:cs="Times New Roman"/>
        </w:rPr>
        <w:instrText xml:space="preserve"> ADDIN EN.CITE &lt;EndNote&gt;&lt;Cite&gt;&lt;Author&gt;Silverman&lt;/Author&gt;&lt;Year&gt;1981&lt;/Year&gt;&lt;RecNum&gt;113&lt;/RecNum&gt;&lt;DisplayText&gt;[41]&lt;/DisplayText&gt;&lt;record&gt;&lt;rec-number&gt;113&lt;/rec-number&gt;&lt;foreign-keys&gt;&lt;key app="EN" db-id="22rxz5zx59d0wsewadwvv9xex55dep2s9999" timestamp="1533002123"&gt;113&lt;/key&gt;&lt;/foreign-keys&gt;&lt;ref-type name="Journal Article"&gt;17&lt;/ref-type&gt;&lt;contributors&gt;&lt;authors&gt;&lt;author&gt;Silverman, Bernard W&lt;/author&gt;&lt;/authors&gt;&lt;/contributors&gt;&lt;titles&gt;&lt;title&gt;Using kernel density estimates to investigate multimodality&lt;/title&gt;&lt;secondary-title&gt;Journal of the Royal Statistical Society. Series B (Methodological)&lt;/secondary-title&gt;&lt;/titles&gt;&lt;periodical&gt;&lt;full-title&gt;Journal of the Royal Statistical Society. Series B (Methodological)&lt;/full-title&gt;&lt;abbr-1&gt;J. Roy. Stat. Soc. B&lt;/abbr-1&gt;&lt;/periodical&gt;&lt;pages&gt;97-99&lt;/pages&gt;&lt;dates&gt;&lt;year&gt;1981&lt;/year&gt;&lt;/dates&gt;&lt;isbn&gt;0035-9246&lt;/isbn&gt;&lt;urls&gt;&lt;/urls&gt;&lt;/record&gt;&lt;/Cite&gt;&lt;/EndNote&gt;</w:instrText>
      </w:r>
      <w:r>
        <w:rPr>
          <w:rFonts w:ascii="Times New Roman" w:hAnsi="Times New Roman" w:cs="Times New Roman"/>
        </w:rPr>
        <w:fldChar w:fldCharType="separate"/>
      </w:r>
      <w:r>
        <w:rPr>
          <w:rFonts w:ascii="Times New Roman" w:hAnsi="Times New Roman" w:cs="Times New Roman"/>
          <w:noProof/>
        </w:rPr>
        <w:t>[41]</w:t>
      </w:r>
      <w:r>
        <w:rPr>
          <w:rFonts w:ascii="Times New Roman" w:hAnsi="Times New Roman" w:cs="Times New Roman"/>
        </w:rPr>
        <w:fldChar w:fldCharType="end"/>
      </w:r>
      <w:r w:rsidRPr="00EA6781">
        <w:rPr>
          <w:rFonts w:ascii="Times New Roman" w:hAnsi="Times New Roman" w:cs="Times New Roman"/>
        </w:rPr>
        <w:t>.</w:t>
      </w:r>
    </w:p>
    <w:p w:rsidR="00A241FF" w:rsidRPr="00EA6781" w:rsidRDefault="00A241FF" w:rsidP="00A241FF">
      <w:pPr>
        <w:pStyle w:val="BodyText"/>
        <w:spacing w:line="480" w:lineRule="auto"/>
        <w:jc w:val="both"/>
        <w:rPr>
          <w:rFonts w:ascii="Times New Roman" w:hAnsi="Times New Roman" w:cs="Times New Roman"/>
        </w:rPr>
      </w:pPr>
      <m:oMath>
        <m:r>
          <w:rPr>
            <w:rFonts w:ascii="Cambria Math" w:hAnsi="Cambria Math" w:cs="Times New Roman"/>
          </w:rPr>
          <m:t>p=</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0.9×</m:t>
                    </m:r>
                    <m:sSub>
                      <m:sSubPr>
                        <m:ctrlPr>
                          <w:rPr>
                            <w:rFonts w:ascii="Cambria Math" w:hAnsi="Cambria Math" w:cs="Times New Roman"/>
                          </w:rPr>
                        </m:ctrlPr>
                      </m:sSubPr>
                      <m:e>
                        <m:r>
                          <w:rPr>
                            <w:rFonts w:ascii="Cambria Math" w:hAnsi="Cambria Math" w:cs="Times New Roman"/>
                          </w:rPr>
                          <m:t>σ</m:t>
                        </m:r>
                      </m:e>
                      <m:sub>
                        <m:r>
                          <w:rPr>
                            <w:rFonts w:ascii="Cambria Math" w:hAnsi="Cambria Math" w:cs="Times New Roman"/>
                          </w:rPr>
                          <m:t>m</m:t>
                        </m:r>
                      </m:sub>
                    </m:sSub>
                  </m:num>
                  <m:den>
                    <m:r>
                      <w:rPr>
                        <w:rFonts w:ascii="Cambria Math" w:hAnsi="Cambria Math" w:cs="Times New Roman"/>
                      </w:rPr>
                      <m:t>1.34n</m:t>
                    </m:r>
                  </m:den>
                </m:f>
              </m:e>
            </m:d>
          </m:e>
          <m:sup>
            <m:r>
              <w:rPr>
                <w:rFonts w:ascii="Cambria Math" w:hAnsi="Cambria Math" w:cs="Times New Roman"/>
              </w:rPr>
              <m:t>-1/5</m:t>
            </m:r>
          </m:sup>
        </m:sSup>
      </m:oMath>
      <w:r w:rsidRPr="00EA6781">
        <w:rPr>
          <w:rFonts w:ascii="Times New Roman" w:eastAsiaTheme="minorEastAsia" w:hAnsi="Times New Roman" w:cs="Times New Roman"/>
        </w:rPr>
        <w:t xml:space="preserve">             (eq. 3)</w:t>
      </w:r>
    </w:p>
    <w:p w:rsidR="00A241FF" w:rsidRDefault="00A241FF" w:rsidP="00A241FF">
      <w:pPr>
        <w:pStyle w:val="FirstParagraph"/>
        <w:spacing w:line="480" w:lineRule="auto"/>
        <w:jc w:val="both"/>
        <w:rPr>
          <w:rFonts w:ascii="Times New Roman" w:hAnsi="Times New Roman" w:cs="Times New Roman"/>
        </w:rPr>
      </w:pPr>
      <w:r w:rsidRPr="00EA6781">
        <w:rPr>
          <w:rFonts w:ascii="Times New Roman" w:hAnsi="Times New Roman" w:cs="Times New Roman"/>
        </w:rPr>
        <w:t xml:space="preserve">With </w:t>
      </w:r>
      <m:oMath>
        <m:sSub>
          <m:sSubPr>
            <m:ctrlPr>
              <w:rPr>
                <w:rFonts w:ascii="Cambria Math" w:hAnsi="Cambria Math" w:cs="Times New Roman"/>
              </w:rPr>
            </m:ctrlPr>
          </m:sSubPr>
          <m:e>
            <m:r>
              <w:rPr>
                <w:rFonts w:ascii="Cambria Math" w:hAnsi="Cambria Math" w:cs="Times New Roman"/>
              </w:rPr>
              <m:t>σ</m:t>
            </m:r>
          </m:e>
          <m:sub>
            <m:r>
              <w:rPr>
                <w:rFonts w:ascii="Cambria Math" w:hAnsi="Cambria Math" w:cs="Times New Roman"/>
              </w:rPr>
              <m:t>m</m:t>
            </m:r>
          </m:sub>
        </m:sSub>
      </m:oMath>
      <w:r w:rsidRPr="00EA6781">
        <w:rPr>
          <w:rFonts w:ascii="Times New Roman" w:hAnsi="Times New Roman" w:cs="Times New Roman"/>
        </w:rPr>
        <w:t xml:space="preserve"> being the minimum of the standard deviation and the interquartile range of the distribution. If the </w:t>
      </w:r>
      <w:r w:rsidR="001915FA">
        <w:rPr>
          <w:rFonts w:ascii="Times New Roman" w:hAnsi="Times New Roman" w:cs="Times New Roman"/>
        </w:rPr>
        <w:t>displacement difference</w:t>
      </w:r>
      <w:r w:rsidRPr="00EA6781">
        <w:rPr>
          <w:rFonts w:ascii="Times New Roman" w:hAnsi="Times New Roman" w:cs="Times New Roman"/>
        </w:rPr>
        <w:t xml:space="preserve"> is positive, the landmark’s variation in the partition is greater than the overall landmark’s variation, if the difference is negative, the variation is smaller. Magnitudes are only comparable in absolute terms if comparisons come from the same Procrustes superimposition.</w:t>
      </w:r>
    </w:p>
    <w:p w:rsidR="00A241FF" w:rsidRPr="00B35757" w:rsidRDefault="00A241FF" w:rsidP="00A241FF">
      <w:pPr>
        <w:pStyle w:val="BodyText"/>
      </w:pPr>
    </w:p>
    <w:p w:rsidR="00A241FF" w:rsidRPr="00EA6781" w:rsidRDefault="00A241FF" w:rsidP="00A241FF">
      <w:pPr>
        <w:pStyle w:val="ListParagraph"/>
        <w:numPr>
          <w:ilvl w:val="0"/>
          <w:numId w:val="2"/>
        </w:numPr>
        <w:spacing w:after="0" w:line="480" w:lineRule="auto"/>
        <w:jc w:val="both"/>
        <w:rPr>
          <w:rFonts w:ascii="Times New Roman" w:hAnsi="Times New Roman" w:cs="Times New Roman"/>
          <w:sz w:val="24"/>
          <w:szCs w:val="24"/>
          <w:lang w:val="en-GB"/>
        </w:rPr>
      </w:pPr>
      <w:r w:rsidRPr="00EA6781">
        <w:rPr>
          <w:rFonts w:ascii="Times New Roman" w:hAnsi="Times New Roman" w:cs="Times New Roman"/>
          <w:sz w:val="24"/>
          <w:szCs w:val="24"/>
          <w:lang w:val="en-GB"/>
        </w:rPr>
        <w:t xml:space="preserve"> Probability of landmark displacement overlap </w:t>
      </w:r>
    </w:p>
    <w:p w:rsidR="00A241FF" w:rsidRPr="00EA6781" w:rsidRDefault="00A241FF" w:rsidP="00A241FF">
      <w:pPr>
        <w:pStyle w:val="FirstParagraph"/>
        <w:spacing w:line="480" w:lineRule="auto"/>
        <w:jc w:val="both"/>
        <w:rPr>
          <w:rFonts w:ascii="Times New Roman" w:hAnsi="Times New Roman" w:cs="Times New Roman"/>
        </w:rPr>
      </w:pPr>
      <w:r w:rsidRPr="00EA6781">
        <w:rPr>
          <w:rFonts w:ascii="Times New Roman" w:hAnsi="Times New Roman" w:cs="Times New Roman"/>
        </w:rPr>
        <w:t>The second statistic, the Bhattacharyya Coefficient, calculates the probability of overlap of two distributions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PEVuZE5vdGU+PENpdGU+PEF1dGhvcj5HdWlsbGVybWU8L0F1dGhvcj48WWVhcj4yMDE2PC9ZZWFy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PEVuZE5vdGU+PENpdGU+PEF1dGhvcj5HdWlsbGVybWU8L0F1dGhvcj48WWVhcj4yMDE2PC9ZZWFy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[42, 43]</w:t>
      </w:r>
      <w:r>
        <w:rPr>
          <w:rFonts w:ascii="Times New Roman" w:hAnsi="Times New Roman" w:cs="Times New Roman"/>
        </w:rPr>
        <w:fldChar w:fldCharType="end"/>
      </w:r>
      <w:r>
        <w:rPr>
          <w:rFonts w:ascii="Times New Roman" w:hAnsi="Times New Roman" w:cs="Times New Roman"/>
        </w:rPr>
        <w:t>.</w:t>
      </w:r>
      <w:r w:rsidRPr="00EA6781">
        <w:rPr>
          <w:rFonts w:ascii="Times New Roman" w:hAnsi="Times New Roman" w:cs="Times New Roman"/>
        </w:rPr>
        <w:t xml:space="preserve"> This is a proxy of the probability of two distributions being the same, fo</w:t>
      </w:r>
      <w:r>
        <w:rPr>
          <w:rFonts w:ascii="Times New Roman" w:hAnsi="Times New Roman" w:cs="Times New Roman"/>
        </w:rPr>
        <w:t>r example, whether the landmark displacement</w:t>
      </w:r>
      <w:r w:rsidRPr="00EA6781">
        <w:rPr>
          <w:rFonts w:ascii="Times New Roman" w:hAnsi="Times New Roman" w:cs="Times New Roman"/>
        </w:rPr>
        <w:t xml:space="preserve"> in the remainder partition of the cranium are from the sa</w:t>
      </w:r>
      <w:r>
        <w:rPr>
          <w:rFonts w:ascii="Times New Roman" w:hAnsi="Times New Roman" w:cs="Times New Roman"/>
        </w:rPr>
        <w:t>me distribution as the landmark displacement</w:t>
      </w:r>
      <w:r w:rsidRPr="00EA6781">
        <w:rPr>
          <w:rFonts w:ascii="Times New Roman" w:hAnsi="Times New Roman" w:cs="Times New Roman"/>
        </w:rPr>
        <w:t xml:space="preserve"> from the entire skull. </w:t>
      </w:r>
      <w:r w:rsidRPr="00EA6781">
        <w:rPr>
          <w:rFonts w:ascii="Times New Roman" w:hAnsi="Times New Roman" w:cs="Times New Roman"/>
        </w:rPr>
        <w:lastRenderedPageBreak/>
        <w:t xml:space="preserve">The coefficient is calculated as the sum of the square root of the relative counts shared in </w:t>
      </w:r>
      <m:oMath>
        <m:r>
          <w:rPr>
            <w:rFonts w:ascii="Cambria Math" w:hAnsi="Cambria Math" w:cs="Times New Roman"/>
          </w:rPr>
          <m:t>n</m:t>
        </m:r>
      </m:oMath>
      <w:r w:rsidRPr="00EA6781">
        <w:rPr>
          <w:rFonts w:ascii="Times New Roman" w:hAnsi="Times New Roman" w:cs="Times New Roman"/>
        </w:rPr>
        <w:t xml:space="preserve"> bins between two distributions.</w:t>
      </w:r>
    </w:p>
    <w:p w:rsidR="00A241FF" w:rsidRPr="00EA6781" w:rsidRDefault="00A241FF" w:rsidP="00A241FF">
      <w:pPr>
        <w:pStyle w:val="BodyText"/>
        <w:spacing w:line="480" w:lineRule="auto"/>
        <w:ind w:left="360"/>
        <w:jc w:val="both"/>
        <w:rPr>
          <w:rFonts w:ascii="Times New Roman" w:hAnsi="Times New Roman" w:cs="Times New Roman"/>
        </w:rPr>
      </w:pPr>
      <m:oMath>
        <m:r>
          <m:rPr>
            <m:sty m:val="p"/>
          </m:rPr>
          <w:rPr>
            <w:rFonts w:ascii="Cambria Math" w:hAnsi="Cambria Math" w:cs="Times New Roman"/>
          </w:rPr>
          <m:t>Bhattacharyya Coefficient</m:t>
        </m:r>
        <m: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m:t>
            </m:r>
          </m:sup>
          <m:e>
            <m:rad>
              <m:radPr>
                <m:degHide m:val="1"/>
                <m:ctrlPr>
                  <w:rPr>
                    <w:rFonts w:ascii="Cambria Math" w:hAnsi="Cambria Math" w:cs="Times New Roman"/>
                  </w:rPr>
                </m:ctrlPr>
              </m:radPr>
              <m:deg/>
              <m:e>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b</m:t>
                    </m:r>
                  </m:e>
                  <m:sub>
                    <m:r>
                      <w:rPr>
                        <w:rFonts w:ascii="Cambria Math" w:hAnsi="Cambria Math" w:cs="Times New Roman"/>
                      </w:rPr>
                      <m:t>i</m:t>
                    </m:r>
                  </m:sub>
                </m:sSub>
              </m:e>
            </m:rad>
          </m:e>
        </m:nary>
      </m:oMath>
      <w:r w:rsidRPr="00EA6781">
        <w:rPr>
          <w:rFonts w:ascii="Times New Roman" w:eastAsiaTheme="minorEastAsia" w:hAnsi="Times New Roman" w:cs="Times New Roman"/>
        </w:rPr>
        <w:t xml:space="preserve">             (eq. 4)</w:t>
      </w:r>
    </w:p>
    <w:p w:rsidR="00A241FF" w:rsidRPr="00EA6781" w:rsidRDefault="00A241FF" w:rsidP="00A241FF">
      <w:pPr>
        <w:pStyle w:val="FirstParagraph"/>
        <w:spacing w:before="0" w:after="0" w:line="480" w:lineRule="auto"/>
        <w:contextualSpacing/>
        <w:jc w:val="both"/>
        <w:rPr>
          <w:rFonts w:ascii="Times New Roman" w:hAnsi="Times New Roman" w:cs="Times New Roman"/>
        </w:rPr>
      </w:pPr>
      <w:r w:rsidRPr="00EA6781">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oMath>
      <w:r w:rsidRPr="00EA6781">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b</m:t>
            </m:r>
          </m:e>
          <m:sub>
            <m:r>
              <w:rPr>
                <w:rFonts w:ascii="Cambria Math" w:hAnsi="Cambria Math" w:cs="Times New Roman"/>
              </w:rPr>
              <m:t>i</m:t>
            </m:r>
          </m:sub>
        </m:sSub>
      </m:oMath>
      <w:r w:rsidRPr="00EA6781">
        <w:rPr>
          <w:rFonts w:ascii="Times New Roman" w:hAnsi="Times New Roman" w:cs="Times New Roman"/>
        </w:rPr>
        <w:t xml:space="preserve"> are the number of counts in bin </w:t>
      </w:r>
      <m:oMath>
        <m:r>
          <w:rPr>
            <w:rFonts w:ascii="Cambria Math" w:hAnsi="Cambria Math" w:cs="Times New Roman"/>
          </w:rPr>
          <m:t>i</m:t>
        </m:r>
      </m:oMath>
      <w:r w:rsidRPr="00EA6781">
        <w:rPr>
          <w:rFonts w:ascii="Times New Roman" w:hAnsi="Times New Roman" w:cs="Times New Roman"/>
        </w:rPr>
        <w:t xml:space="preserve"> for the distributions </w:t>
      </w:r>
      <m:oMath>
        <m:r>
          <w:rPr>
            <w:rFonts w:ascii="Cambria Math" w:hAnsi="Cambria Math" w:cs="Times New Roman"/>
          </w:rPr>
          <m:t>a</m:t>
        </m:r>
      </m:oMath>
      <w:r w:rsidRPr="00EA6781">
        <w:rPr>
          <w:rFonts w:ascii="Times New Roman" w:hAnsi="Times New Roman" w:cs="Times New Roman"/>
        </w:rPr>
        <w:t xml:space="preserve"> and </w:t>
      </w:r>
      <m:oMath>
        <m:r>
          <w:rPr>
            <w:rFonts w:ascii="Cambria Math" w:hAnsi="Cambria Math" w:cs="Times New Roman"/>
          </w:rPr>
          <m:t>b</m:t>
        </m:r>
      </m:oMath>
      <w:r w:rsidRPr="00EA6781">
        <w:rPr>
          <w:rFonts w:ascii="Times New Roman" w:hAnsi="Times New Roman" w:cs="Times New Roman"/>
        </w:rPr>
        <w:t xml:space="preserve"> respectively divided by the total number of counts in the distribution </w:t>
      </w:r>
      <m:oMath>
        <m:r>
          <w:rPr>
            <w:rFonts w:ascii="Cambria Math" w:hAnsi="Cambria Math" w:cs="Times New Roman"/>
          </w:rPr>
          <m:t>a</m:t>
        </m:r>
      </m:oMath>
      <w:r w:rsidRPr="00EA6781">
        <w:rPr>
          <w:rFonts w:ascii="Times New Roman" w:hAnsi="Times New Roman" w:cs="Times New Roman"/>
        </w:rPr>
        <w:t xml:space="preserve"> and </w:t>
      </w:r>
      <m:oMath>
        <m:r>
          <w:rPr>
            <w:rFonts w:ascii="Cambria Math" w:hAnsi="Cambria Math" w:cs="Times New Roman"/>
          </w:rPr>
          <m:t>b</m:t>
        </m:r>
      </m:oMath>
      <w:r w:rsidRPr="00EA6781">
        <w:rPr>
          <w:rFonts w:ascii="Times New Roman" w:hAnsi="Times New Roman" w:cs="Times New Roman"/>
        </w:rPr>
        <w:t xml:space="preserve"> respectively. </w:t>
      </w:r>
      <m:oMath>
        <m:r>
          <w:rPr>
            <w:rFonts w:ascii="Cambria Math" w:hAnsi="Cambria Math" w:cs="Times New Roman"/>
          </w:rPr>
          <m:t>n</m:t>
        </m:r>
      </m:oMath>
      <w:r w:rsidRPr="00EA6781">
        <w:rPr>
          <w:rFonts w:ascii="Times New Roman" w:hAnsi="Times New Roman" w:cs="Times New Roman"/>
        </w:rPr>
        <w:t xml:space="preserve"> was determined using the Silverman’s rule of thumb (see equation 3).</w:t>
      </w:r>
    </w:p>
    <w:p w:rsidR="00A241FF" w:rsidRDefault="00A241FF" w:rsidP="00A241FF">
      <w:pPr>
        <w:pStyle w:val="BodyText"/>
        <w:spacing w:before="0" w:after="0" w:line="480" w:lineRule="auto"/>
        <w:contextualSpacing/>
        <w:rPr>
          <w:rFonts w:ascii="Times New Roman" w:hAnsi="Times New Roman" w:cs="Times New Roman"/>
        </w:rPr>
      </w:pPr>
    </w:p>
    <w:p w:rsidR="00A241FF" w:rsidRPr="00EA6781" w:rsidRDefault="00A241FF" w:rsidP="00A241FF">
      <w:pPr>
        <w:pStyle w:val="BodyText"/>
        <w:spacing w:before="0" w:after="0" w:line="480" w:lineRule="auto"/>
        <w:contextualSpacing/>
        <w:rPr>
          <w:rFonts w:ascii="Times New Roman" w:hAnsi="Times New Roman" w:cs="Times New Roman"/>
        </w:rPr>
      </w:pPr>
    </w:p>
    <w:p w:rsidR="00A241FF" w:rsidRPr="00EA6781" w:rsidRDefault="00A241FF" w:rsidP="00A241FF">
      <w:pPr>
        <w:pStyle w:val="ListParagraph"/>
        <w:numPr>
          <w:ilvl w:val="0"/>
          <w:numId w:val="3"/>
        </w:numPr>
        <w:spacing w:after="0" w:line="480" w:lineRule="auto"/>
        <w:jc w:val="both"/>
        <w:rPr>
          <w:rFonts w:ascii="Times New Roman" w:hAnsi="Times New Roman" w:cs="Times New Roman"/>
          <w:sz w:val="24"/>
          <w:szCs w:val="24"/>
          <w:u w:val="single"/>
          <w:lang w:val="en-GB"/>
        </w:rPr>
      </w:pPr>
      <w:r w:rsidRPr="00EA6781">
        <w:rPr>
          <w:rFonts w:ascii="Times New Roman" w:hAnsi="Times New Roman" w:cs="Times New Roman"/>
          <w:sz w:val="24"/>
          <w:szCs w:val="24"/>
          <w:u w:val="single"/>
          <w:lang w:val="en-GB"/>
        </w:rPr>
        <w:t>Permutation tests for both statistics</w:t>
      </w:r>
    </w:p>
    <w:p w:rsidR="00A241FF" w:rsidRPr="00EA6781" w:rsidRDefault="00A241FF" w:rsidP="00A241FF">
      <w:pPr>
        <w:spacing w:line="480" w:lineRule="auto"/>
        <w:jc w:val="both"/>
        <w:rPr>
          <w:rFonts w:ascii="Times New Roman" w:hAnsi="Times New Roman" w:cs="Times New Roman"/>
          <w:sz w:val="24"/>
          <w:szCs w:val="24"/>
        </w:rPr>
      </w:pPr>
      <w:r w:rsidRPr="00EA6781">
        <w:rPr>
          <w:rFonts w:ascii="Times New Roman" w:hAnsi="Times New Roman" w:cs="Times New Roman"/>
          <w:sz w:val="24"/>
          <w:szCs w:val="24"/>
          <w:lang w:val="en-GB"/>
        </w:rPr>
        <w:t xml:space="preserve">We used our two statistics (i.e. </w:t>
      </w:r>
      <w:r w:rsidR="001915FA">
        <w:rPr>
          <w:rFonts w:ascii="Times New Roman" w:hAnsi="Times New Roman" w:cs="Times New Roman"/>
          <w:sz w:val="24"/>
          <w:szCs w:val="24"/>
          <w:lang w:val="en-GB"/>
        </w:rPr>
        <w:t>displacement difference</w:t>
      </w:r>
      <w:r w:rsidRPr="00EA6781">
        <w:rPr>
          <w:rFonts w:ascii="Times New Roman" w:hAnsi="Times New Roman" w:cs="Times New Roman"/>
          <w:sz w:val="24"/>
          <w:szCs w:val="24"/>
          <w:lang w:val="en-GB"/>
        </w:rPr>
        <w:t xml:space="preserve"> and Bhattacharyya coefficient) in a random permutation test</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&lt;EndNote&gt;&lt;Cite&gt;&lt;Author&gt;Efron&lt;/Author&gt;&lt;Year&gt;1993&lt;/Year&gt;&lt;RecNum&gt;125&lt;/RecNum&gt;&lt;DisplayText&gt;[44, 45]&lt;/DisplayText&gt;&lt;record&gt;&lt;rec-number&gt;125&lt;/rec-number&gt;&lt;foreign-keys&gt;&lt;key app="EN" db-id="22rxz5zx59d0wsewadwvv9xex55dep2s9999" timestamp="1541047685"&gt;125&lt;/key&gt;&lt;/foreign-keys&gt;&lt;ref-type name="Book"&gt;6&lt;/ref-type&gt;&lt;contributors&gt;&lt;authors&gt;&lt;author&gt;Efron, Bradley&lt;/author&gt;&lt;author&gt;Tibshirani, R J&lt;/author&gt;&lt;/authors&gt;&lt;/contributors&gt;&lt;titles&gt;&lt;title&gt;An Introduction To The Bootstrap&lt;/title&gt;&lt;secondary-title&gt;Monographs on Statistics and Applied Probability&lt;/secondary-title&gt;&lt;/titles&gt;&lt;dates&gt;&lt;year&gt;1993&lt;/year&gt;&lt;/dates&gt;&lt;pub-location&gt;Boca Raton&lt;/pub-location&gt;&lt;publisher&gt;CRC Press&lt;/publisher&gt;&lt;urls&gt;&lt;/urls&gt;&lt;/record&gt;&lt;/Cite&gt;&lt;Cite&gt;&lt;Author&gt;Manly&lt;/Author&gt;&lt;Year&gt;2006&lt;/Year&gt;&lt;RecNum&gt;137&lt;/RecNum&gt;&lt;record&gt;&lt;rec-number&gt;137&lt;/rec-number&gt;&lt;foreign-keys&gt;&lt;key app="EN" db-id="22rxz5zx59d0wsewadwvv9xex55dep2s9999" timestamp="1543374796"&gt;137&lt;/key&gt;&lt;/foreign-keys&gt;&lt;ref-type name="Book"&gt;6&lt;/ref-type&gt;&lt;contributors&gt;&lt;authors&gt;&lt;author&gt;Manly, Bryan FJ&lt;/author&gt;&lt;/authors&gt;&lt;/contributors&gt;&lt;titles&gt;&lt;title&gt;Randomization, Bootstrap and Monte Carlo Methods in Biology&lt;/title&gt;&lt;/titles&gt;&lt;dates&gt;&lt;year&gt;2006&lt;/year&gt;&lt;/dates&gt;&lt;publisher&gt;Chapman and Hall/CRC&lt;/publisher&gt;&lt;isbn&gt;1482296411&lt;/isbn&gt;&lt;urls&gt;&lt;/urls&gt;&lt;/record&gt;&lt;/Cite&gt;&lt;/EndNote&gt;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[44, 45]</w:t>
      </w:r>
      <w:r>
        <w:rPr>
          <w:rFonts w:ascii="Times New Roman" w:hAnsi="Times New Roman" w:cs="Times New Roman"/>
          <w:sz w:val="24"/>
          <w:szCs w:val="24"/>
          <w:lang w:val="en-GB"/>
        </w:rPr>
        <w:fldChar w:fldCharType="end"/>
      </w:r>
      <w:r w:rsidRPr="00EA6781">
        <w:rPr>
          <w:rFonts w:ascii="Times New Roman" w:hAnsi="Times New Roman" w:cs="Times New Roman"/>
          <w:sz w:val="24"/>
          <w:szCs w:val="24"/>
          <w:lang w:val="en-GB"/>
        </w:rPr>
        <w:t xml:space="preserve"> with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EA6781">
        <w:rPr>
          <w:rFonts w:ascii="Times New Roman" w:hAnsi="Times New Roman" w:cs="Times New Roman"/>
          <w:sz w:val="24"/>
          <w:szCs w:val="24"/>
        </w:rPr>
        <w:t xml:space="preserve"> that </w:t>
      </w:r>
      <w:r w:rsidRPr="00EA6781">
        <w:rPr>
          <w:rFonts w:ascii="Times New Roman" w:hAnsi="Times New Roman" w:cs="Times New Roman"/>
          <w:sz w:val="24"/>
          <w:szCs w:val="24"/>
          <w:lang w:val="en-GB"/>
        </w:rPr>
        <w:t xml:space="preserve">the variation in landmark partition is not different than the variation of landmarks in the whole </w:t>
      </w:r>
      <w:r>
        <w:rPr>
          <w:rFonts w:ascii="Times New Roman" w:hAnsi="Times New Roman" w:cs="Times New Roman"/>
          <w:sz w:val="24"/>
          <w:szCs w:val="24"/>
          <w:lang w:val="en-GB"/>
        </w:rPr>
        <w:t>distribution</w:t>
      </w:r>
      <w:r w:rsidRPr="00EA6781">
        <w:rPr>
          <w:rFonts w:ascii="Times New Roman" w:hAnsi="Times New Roman" w:cs="Times New Roman"/>
          <w:sz w:val="24"/>
          <w:szCs w:val="24"/>
          <w:lang w:val="en-GB"/>
        </w:rPr>
        <w:t xml:space="preserve"> of landmarks in the cranium or mandible</w:t>
      </w:r>
      <w:r w:rsidRPr="00EA6781">
        <w:rPr>
          <w:rFonts w:ascii="Times New Roman" w:hAnsi="Times New Roman" w:cs="Times New Roman"/>
          <w:sz w:val="24"/>
          <w:szCs w:val="24"/>
        </w:rPr>
        <w:t xml:space="preserve">. This test aims to calculate whether a potential difference between the observed statistics is different from the same statistic drawn randomly from the same </w:t>
      </w:r>
      <w:r>
        <w:rPr>
          <w:rFonts w:ascii="Times New Roman" w:hAnsi="Times New Roman" w:cs="Times New Roman"/>
          <w:sz w:val="24"/>
          <w:szCs w:val="24"/>
        </w:rPr>
        <w:t>distribution</w:t>
      </w:r>
      <w:r w:rsidRPr="00EA6781">
        <w:rPr>
          <w:rFonts w:ascii="Times New Roman" w:hAnsi="Times New Roman" w:cs="Times New Roman"/>
          <w:sz w:val="24"/>
          <w:szCs w:val="24"/>
        </w:rPr>
        <w:t xml:space="preserve"> (of landmark displacement, in our case</w:t>
      </w:r>
      <w:r>
        <w:rPr>
          <w:rFonts w:ascii="Times New Roman" w:hAnsi="Times New Roman" w:cs="Times New Roman"/>
          <w:sz w:val="24"/>
          <w:szCs w:val="24"/>
        </w:rPr>
        <w:t>)</w:t>
      </w:r>
      <w:r w:rsidRPr="00EA6781">
        <w:rPr>
          <w:rFonts w:ascii="Times New Roman" w:hAnsi="Times New Roman" w:cs="Times New Roman"/>
          <w:sz w:val="24"/>
          <w:szCs w:val="24"/>
        </w:rPr>
        <w:t>.</w:t>
      </w:r>
      <w:r>
        <w:rPr>
          <w:rFonts w:ascii="Times New Roman" w:hAnsi="Times New Roman" w:cs="Times New Roman"/>
          <w:sz w:val="24"/>
          <w:szCs w:val="24"/>
        </w:rPr>
        <w:t xml:space="preserve"> </w:t>
      </w:r>
      <w:r w:rsidRPr="00EA6781">
        <w:rPr>
          <w:rFonts w:ascii="Times New Roman" w:hAnsi="Times New Roman" w:cs="Times New Roman"/>
          <w:sz w:val="24"/>
          <w:szCs w:val="24"/>
        </w:rPr>
        <w:t>We generated 1000 statistics by randomly sampling the same number of landmarks as in the partition in the whole distributions and compared them again to the full distribution. This resulted in 1000 null comparisons (i.e. assuming the null hypothesis that the statistic in the partition is the same as the statistic in the total distribution).</w:t>
      </w:r>
      <w:r>
        <w:rPr>
          <w:rFonts w:ascii="Times New Roman" w:hAnsi="Times New Roman" w:cs="Times New Roman"/>
          <w:sz w:val="24"/>
          <w:szCs w:val="24"/>
        </w:rPr>
        <w:t xml:space="preserve"> </w:t>
      </w:r>
      <w:r w:rsidRPr="00FC7C5A">
        <w:rPr>
          <w:rFonts w:ascii="Times New Roman" w:hAnsi="Times New Roman" w:cs="Times New Roman"/>
          <w:sz w:val="24"/>
          <w:szCs w:val="24"/>
        </w:rPr>
        <w:t>In other words, we performed the whole procedure (comparing the m subset of landmarks from a partition to the rest of skull) but this time by randomly drawing the m landmarks from the whole skull (rather than just from the partition).</w:t>
      </w:r>
      <w:r w:rsidRPr="00EA6781">
        <w:rPr>
          <w:rFonts w:ascii="Times New Roman" w:hAnsi="Times New Roman" w:cs="Times New Roman"/>
          <w:sz w:val="24"/>
          <w:szCs w:val="24"/>
        </w:rPr>
        <w:t xml:space="preserve"> We then calculated the </w:t>
      </w:r>
      <w:r w:rsidRPr="00EA6781">
        <w:rPr>
          <w:rFonts w:ascii="Times New Roman" w:hAnsi="Times New Roman" w:cs="Times New Roman"/>
          <w:i/>
          <w:sz w:val="24"/>
          <w:szCs w:val="24"/>
        </w:rPr>
        <w:t>p</w:t>
      </w:r>
      <w:r w:rsidRPr="00EA6781">
        <w:rPr>
          <w:rFonts w:ascii="Times New Roman" w:hAnsi="Times New Roman" w:cs="Times New Roman"/>
          <w:sz w:val="24"/>
          <w:szCs w:val="24"/>
        </w:rPr>
        <w:t xml:space="preserve"> value based on:</w:t>
      </w:r>
    </w:p>
    <w:p w:rsidR="00A241FF" w:rsidRPr="00EA6781" w:rsidRDefault="00A241FF" w:rsidP="00A241FF">
      <w:pPr>
        <w:pStyle w:val="BodyText"/>
        <w:spacing w:line="480" w:lineRule="auto"/>
        <w:jc w:val="both"/>
        <w:rPr>
          <w:rFonts w:ascii="Times New Roman" w:hAnsi="Times New Roman" w:cs="Times New Roman"/>
        </w:rPr>
      </w:pPr>
      <m:oMath>
        <m:r>
          <w:rPr>
            <w:rFonts w:ascii="Cambria Math" w:hAnsi="Cambria Math" w:cs="Times New Roman"/>
          </w:rPr>
          <m:t>p=</m:t>
        </m:r>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rPr>
                  <m:t>1</m:t>
                </m:r>
              </m:sub>
              <m:sup>
                <m:r>
                  <w:rPr>
                    <w:rFonts w:ascii="Cambria Math" w:hAnsi="Cambria Math" w:cs="Times New Roman"/>
                  </w:rPr>
                  <m:t>B</m:t>
                </m:r>
              </m:sup>
              <m:e>
                <m:d>
                  <m:dPr>
                    <m:ctrlPr>
                      <w:rPr>
                        <w:rFonts w:ascii="Cambria Math" w:hAnsi="Cambria Math" w:cs="Times New Roman"/>
                      </w:rPr>
                    </m:ctrlPr>
                  </m:dPr>
                  <m:e>
                    <m:r>
                      <w:rPr>
                        <w:rFonts w:ascii="Cambria Math" w:hAnsi="Cambria Math" w:cs="Times New Roman"/>
                      </w:rPr>
                      <m:t>rando</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&gt;=observed</m:t>
                    </m:r>
                  </m:e>
                </m:d>
              </m:e>
            </m:nary>
            <m:r>
              <w:rPr>
                <w:rFonts w:ascii="Cambria Math" w:hAnsi="Cambria Math" w:cs="Times New Roman"/>
              </w:rPr>
              <m:t>+1</m:t>
            </m:r>
          </m:num>
          <m:den>
            <m:r>
              <w:rPr>
                <w:rFonts w:ascii="Cambria Math" w:hAnsi="Cambria Math" w:cs="Times New Roman"/>
              </w:rPr>
              <m:t>B+1</m:t>
            </m:r>
          </m:den>
        </m:f>
      </m:oMath>
      <w:r w:rsidRPr="00EA6781">
        <w:rPr>
          <w:rFonts w:ascii="Times New Roman" w:eastAsiaTheme="minorEastAsia" w:hAnsi="Times New Roman" w:cs="Times New Roman"/>
        </w:rPr>
        <w:t xml:space="preserve">             (eq. 5)</w:t>
      </w:r>
    </w:p>
    <w:p w:rsidR="00A241FF" w:rsidRPr="00EA6781" w:rsidRDefault="00A241FF" w:rsidP="00A241FF">
      <w:pPr>
        <w:pStyle w:val="FirstParagraph"/>
        <w:spacing w:before="0" w:after="0" w:line="480" w:lineRule="auto"/>
        <w:contextualSpacing/>
        <w:jc w:val="both"/>
        <w:rPr>
          <w:rFonts w:ascii="Times New Roman" w:hAnsi="Times New Roman" w:cs="Times New Roman"/>
        </w:rPr>
      </w:pPr>
      <w:r w:rsidRPr="00EA6781">
        <w:rPr>
          <w:rFonts w:ascii="Times New Roman" w:hAnsi="Times New Roman" w:cs="Times New Roman"/>
        </w:rPr>
        <w:lastRenderedPageBreak/>
        <w:t xml:space="preserve">Where </w:t>
      </w:r>
      <m:oMath>
        <m:r>
          <w:rPr>
            <w:rFonts w:ascii="Cambria Math" w:hAnsi="Cambria Math" w:cs="Times New Roman"/>
          </w:rPr>
          <m:t>B</m:t>
        </m:r>
      </m:oMath>
      <w:r w:rsidRPr="00EA6781">
        <w:rPr>
          <w:rFonts w:ascii="Times New Roman" w:hAnsi="Times New Roman" w:cs="Times New Roman"/>
        </w:rPr>
        <w:t xml:space="preserve"> is the number of random draws (1000 bootstrap pseudo-replicates), </w:t>
      </w:r>
      <m:oMath>
        <m:r>
          <w:rPr>
            <w:rFonts w:ascii="Cambria Math" w:hAnsi="Cambria Math" w:cs="Times New Roman"/>
          </w:rPr>
          <m:t>rando</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i</m:t>
            </m:r>
          </m:sub>
        </m:sSub>
      </m:oMath>
      <w:r w:rsidRPr="00EA6781">
        <w:rPr>
          <w:rFonts w:ascii="Times New Roman" w:hAnsi="Times New Roman" w:cs="Times New Roman"/>
        </w:rPr>
        <w:t xml:space="preserve"> is the </w:t>
      </w:r>
      <m:oMath>
        <m:sSup>
          <m:sSupPr>
            <m:ctrlPr>
              <w:rPr>
                <w:rFonts w:ascii="Cambria Math" w:hAnsi="Cambria Math" w:cs="Times New Roman"/>
              </w:rPr>
            </m:ctrlPr>
          </m:sSupPr>
          <m:e>
            <m:r>
              <w:rPr>
                <w:rFonts w:ascii="Cambria Math" w:hAnsi="Cambria Math" w:cs="Times New Roman"/>
              </w:rPr>
              <m:t>i</m:t>
            </m:r>
          </m:e>
          <m:sup>
            <m:r>
              <w:rPr>
                <w:rFonts w:ascii="Cambria Math" w:hAnsi="Cambria Math" w:cs="Times New Roman"/>
              </w:rPr>
              <m:t>th</m:t>
            </m:r>
          </m:sup>
        </m:sSup>
      </m:oMath>
      <w:r w:rsidRPr="00EA6781">
        <w:rPr>
          <w:rFonts w:ascii="Times New Roman" w:hAnsi="Times New Roman" w:cs="Times New Roman"/>
        </w:rPr>
        <w:t xml:space="preserve"> statistic from the comparison of the </w:t>
      </w:r>
      <m:oMath>
        <m:sSup>
          <m:sSupPr>
            <m:ctrlPr>
              <w:rPr>
                <w:rFonts w:ascii="Cambria Math" w:hAnsi="Cambria Math" w:cs="Times New Roman"/>
              </w:rPr>
            </m:ctrlPr>
          </m:sSupPr>
          <m:e>
            <m:r>
              <w:rPr>
                <w:rFonts w:ascii="Cambria Math" w:hAnsi="Cambria Math" w:cs="Times New Roman"/>
              </w:rPr>
              <m:t>i</m:t>
            </m:r>
          </m:e>
          <m:sup>
            <m:r>
              <w:rPr>
                <w:rFonts w:ascii="Cambria Math" w:hAnsi="Cambria Math" w:cs="Times New Roman"/>
              </w:rPr>
              <m:t>th</m:t>
            </m:r>
          </m:sup>
        </m:sSup>
      </m:oMath>
      <w:r w:rsidRPr="00EA6781">
        <w:rPr>
          <w:rFonts w:ascii="Times New Roman" w:hAnsi="Times New Roman" w:cs="Times New Roman"/>
        </w:rPr>
        <w:t xml:space="preserve"> randomly drawn partition and the distribution and </w:t>
      </w:r>
      <m:oMath>
        <m:r>
          <w:rPr>
            <w:rFonts w:ascii="Cambria Math" w:hAnsi="Cambria Math" w:cs="Times New Roman"/>
          </w:rPr>
          <m:t>observed</m:t>
        </m:r>
      </m:oMath>
      <w:r w:rsidRPr="00EA6781">
        <w:rPr>
          <w:rFonts w:ascii="Times New Roman" w:hAnsi="Times New Roman" w:cs="Times New Roman"/>
        </w:rPr>
        <w:t xml:space="preserve"> is the observed statistic between the partition and the distribution. Because of the number of tested hypotheses, we lowered our threshold for rejecting </w:t>
      </w:r>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oMath>
      <w:r w:rsidRPr="00EA6781">
        <w:rPr>
          <w:rFonts w:ascii="Times New Roman" w:hAnsi="Times New Roman" w:cs="Times New Roman"/>
        </w:rPr>
        <w:t xml:space="preserve"> to 0.001 instead of 0.05.</w:t>
      </w:r>
    </w:p>
    <w:p w:rsidR="00A241FF" w:rsidRPr="00EA6781" w:rsidRDefault="00A241FF" w:rsidP="00A241FF">
      <w:pPr>
        <w:pStyle w:val="BodyText"/>
        <w:spacing w:before="0" w:after="0" w:line="480" w:lineRule="auto"/>
        <w:contextualSpacing/>
        <w:rPr>
          <w:rFonts w:ascii="Times New Roman" w:hAnsi="Times New Roman" w:cs="Times New Roman"/>
        </w:rPr>
      </w:pPr>
    </w:p>
    <w:p w:rsidR="00A241FF" w:rsidRPr="00EA6781" w:rsidRDefault="00A241FF" w:rsidP="00A241FF">
      <w:pPr>
        <w:pStyle w:val="ListParagraph"/>
        <w:numPr>
          <w:ilvl w:val="0"/>
          <w:numId w:val="3"/>
        </w:numPr>
        <w:spacing w:after="0" w:line="480" w:lineRule="auto"/>
        <w:jc w:val="both"/>
        <w:rPr>
          <w:rFonts w:ascii="Times New Roman" w:hAnsi="Times New Roman" w:cs="Times New Roman"/>
          <w:sz w:val="24"/>
          <w:szCs w:val="24"/>
          <w:u w:val="single"/>
          <w:lang w:val="en-GB"/>
        </w:rPr>
      </w:pPr>
      <w:r w:rsidRPr="00EA6781">
        <w:rPr>
          <w:rFonts w:ascii="Times New Roman" w:hAnsi="Times New Roman" w:cs="Times New Roman"/>
          <w:sz w:val="24"/>
          <w:szCs w:val="24"/>
          <w:u w:val="single"/>
          <w:lang w:val="en-GB"/>
        </w:rPr>
        <w:t>Rarefaction</w:t>
      </w:r>
    </w:p>
    <w:p w:rsidR="00A241FF" w:rsidRDefault="00A241FF" w:rsidP="00A241FF">
      <w:pPr>
        <w:spacing w:after="0" w:line="480" w:lineRule="auto"/>
        <w:contextualSpacing/>
        <w:jc w:val="both"/>
        <w:rPr>
          <w:rFonts w:ascii="Times New Roman" w:hAnsi="Times New Roman" w:cs="Times New Roman"/>
          <w:sz w:val="24"/>
          <w:szCs w:val="24"/>
          <w:lang w:val="en-GB"/>
        </w:rPr>
      </w:pPr>
      <w:r w:rsidRPr="00EA6781">
        <w:rPr>
          <w:rFonts w:ascii="Times New Roman" w:hAnsi="Times New Roman" w:cs="Times New Roman"/>
          <w:sz w:val="24"/>
          <w:szCs w:val="24"/>
          <w:lang w:val="en-GB"/>
        </w:rPr>
        <w:t>Because our partitions had different numbers of landmarks (47 “tip of snout” l</w:t>
      </w:r>
      <w:r>
        <w:rPr>
          <w:rFonts w:ascii="Times New Roman" w:hAnsi="Times New Roman" w:cs="Times New Roman"/>
          <w:sz w:val="24"/>
          <w:szCs w:val="24"/>
          <w:lang w:val="en-GB"/>
        </w:rPr>
        <w:t xml:space="preserve">andmarks, 294 “zygomatic arch”, </w:t>
      </w:r>
      <w:r w:rsidRPr="00EA6781">
        <w:rPr>
          <w:rFonts w:ascii="Times New Roman" w:hAnsi="Times New Roman" w:cs="Times New Roman"/>
          <w:sz w:val="24"/>
          <w:szCs w:val="24"/>
          <w:lang w:val="en-GB"/>
        </w:rPr>
        <w:t xml:space="preserve">485 “rest” for the cranium and 47 for “symphysis”, 294 for the “muscle attachment sites”, 293 for the “rest” of the mandible), we rarefied the number of landmarks in the cranium and mandible partitions to 47 in both cases. Thus, for each rarefaction step, we sampled 47 landmark differences </w:t>
      </w:r>
      <w:r>
        <w:rPr>
          <w:rFonts w:ascii="Times New Roman" w:hAnsi="Times New Roman" w:cs="Times New Roman"/>
          <w:sz w:val="24"/>
          <w:szCs w:val="24"/>
          <w:lang w:val="en-GB"/>
        </w:rPr>
        <w:t>per</w:t>
      </w:r>
      <w:r w:rsidRPr="00EA6781">
        <w:rPr>
          <w:rFonts w:ascii="Times New Roman" w:hAnsi="Times New Roman" w:cs="Times New Roman"/>
          <w:sz w:val="24"/>
          <w:szCs w:val="24"/>
          <w:lang w:val="en-GB"/>
        </w:rPr>
        <w:t xml:space="preserve"> partition </w:t>
      </w:r>
      <w:r w:rsidRPr="00717FCE">
        <w:rPr>
          <w:rFonts w:ascii="Times New Roman" w:hAnsi="Times New Roman" w:cs="Times New Roman"/>
          <w:i/>
          <w:sz w:val="24"/>
          <w:szCs w:val="24"/>
          <w:lang w:val="en-GB"/>
        </w:rPr>
        <w:t>i</w:t>
      </w:r>
      <w:r w:rsidRPr="00EA67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following </w:t>
      </w:r>
      <w:r w:rsidRPr="00EA6781">
        <w:rPr>
          <w:rFonts w:ascii="Times New Roman" w:hAnsi="Times New Roman" w:cs="Times New Roman"/>
          <w:sz w:val="24"/>
          <w:szCs w:val="24"/>
          <w:lang w:val="en-GB"/>
        </w:rPr>
        <w:t>the same procedure as outlined in the permutation test above.</w:t>
      </w:r>
    </w:p>
    <w:p w:rsidR="002F4508" w:rsidRPr="00A241FF" w:rsidRDefault="002F4508">
      <w:pPr>
        <w:rPr>
          <w:lang w:val="en-GB"/>
        </w:rPr>
      </w:pPr>
    </w:p>
    <w:sectPr w:rsidR="002F4508" w:rsidRPr="00A2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EEF258"/>
    <w:multiLevelType w:val="multilevel"/>
    <w:tmpl w:val="78D283B2"/>
    <w:lvl w:ilvl="0">
      <w:start w:val="1"/>
      <w:numFmt w:val="upperLetter"/>
      <w:lvlText w:val="%1."/>
      <w:lvlJc w:val="left"/>
      <w:pPr>
        <w:tabs>
          <w:tab w:val="num" w:pos="720"/>
        </w:tabs>
        <w:ind w:left="1200" w:hanging="480"/>
      </w:pPr>
      <w:rPr>
        <w:rFonts w:asciiTheme="minorHAnsi" w:eastAsiaTheme="minorHAnsi" w:hAnsiTheme="minorHAnsi" w:cstheme="minorBidi"/>
      </w:rPr>
    </w:lvl>
    <w:lvl w:ilvl="1">
      <w:start w:val="1"/>
      <w:numFmt w:val="decimal"/>
      <w:lvlText w:val="%2."/>
      <w:lvlJc w:val="left"/>
      <w:pPr>
        <w:tabs>
          <w:tab w:val="num" w:pos="1440"/>
        </w:tabs>
        <w:ind w:left="1920" w:hanging="480"/>
      </w:pPr>
    </w:lvl>
    <w:lvl w:ilvl="2">
      <w:start w:val="1"/>
      <w:numFmt w:val="lowerLetter"/>
      <w:lvlText w:val="%3."/>
      <w:lvlJc w:val="left"/>
      <w:pPr>
        <w:tabs>
          <w:tab w:val="num" w:pos="2160"/>
        </w:tabs>
        <w:ind w:left="2640" w:hanging="480"/>
      </w:pPr>
    </w:lvl>
    <w:lvl w:ilvl="3">
      <w:start w:val="1"/>
      <w:numFmt w:val="lowerRoman"/>
      <w:lvlText w:val="%4."/>
      <w:lvlJc w:val="left"/>
      <w:pPr>
        <w:tabs>
          <w:tab w:val="num" w:pos="2880"/>
        </w:tabs>
        <w:ind w:left="3360" w:hanging="480"/>
      </w:pPr>
    </w:lvl>
    <w:lvl w:ilvl="4">
      <w:start w:val="1"/>
      <w:numFmt w:val="decimal"/>
      <w:lvlText w:val="%5."/>
      <w:lvlJc w:val="left"/>
      <w:pPr>
        <w:tabs>
          <w:tab w:val="num" w:pos="3600"/>
        </w:tabs>
        <w:ind w:left="4080" w:hanging="480"/>
      </w:pPr>
    </w:lvl>
    <w:lvl w:ilvl="5">
      <w:start w:val="1"/>
      <w:numFmt w:val="lowerLetter"/>
      <w:lvlText w:val="%6."/>
      <w:lvlJc w:val="left"/>
      <w:pPr>
        <w:tabs>
          <w:tab w:val="num" w:pos="4320"/>
        </w:tabs>
        <w:ind w:left="4800" w:hanging="480"/>
      </w:pPr>
    </w:lvl>
    <w:lvl w:ilvl="6">
      <w:start w:val="1"/>
      <w:numFmt w:val="lowerRoman"/>
      <w:lvlText w:val="%7."/>
      <w:lvlJc w:val="left"/>
      <w:pPr>
        <w:tabs>
          <w:tab w:val="num" w:pos="5040"/>
        </w:tabs>
        <w:ind w:left="5520" w:hanging="480"/>
      </w:pPr>
    </w:lvl>
    <w:lvl w:ilvl="7">
      <w:numFmt w:val="decimal"/>
      <w:lvlText w:val=""/>
      <w:lvlJc w:val="left"/>
    </w:lvl>
    <w:lvl w:ilvl="8">
      <w:numFmt w:val="decimal"/>
      <w:lvlText w:val=""/>
      <w:lvlJc w:val="left"/>
    </w:lvl>
  </w:abstractNum>
  <w:abstractNum w:abstractNumId="1" w15:restartNumberingAfterBreak="0">
    <w:nsid w:val="5EBE767D"/>
    <w:multiLevelType w:val="hybridMultilevel"/>
    <w:tmpl w:val="A62A47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5054CA"/>
    <w:multiLevelType w:val="hybridMultilevel"/>
    <w:tmpl w:val="AE44DCE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FF"/>
    <w:rsid w:val="000530F3"/>
    <w:rsid w:val="000B164F"/>
    <w:rsid w:val="0018692F"/>
    <w:rsid w:val="001915FA"/>
    <w:rsid w:val="00285E60"/>
    <w:rsid w:val="002F4508"/>
    <w:rsid w:val="003A6BF3"/>
    <w:rsid w:val="003B2949"/>
    <w:rsid w:val="003E54EF"/>
    <w:rsid w:val="0048066C"/>
    <w:rsid w:val="004B7F7D"/>
    <w:rsid w:val="007C655E"/>
    <w:rsid w:val="00891962"/>
    <w:rsid w:val="00A241FF"/>
    <w:rsid w:val="00A61F36"/>
    <w:rsid w:val="00A67F76"/>
    <w:rsid w:val="00E608FA"/>
    <w:rsid w:val="00EB2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CF86"/>
  <w15:chartTrackingRefBased/>
  <w15:docId w15:val="{9F7865DC-C6B9-4791-8D1F-E916957D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FF"/>
    <w:pPr>
      <w:ind w:left="720"/>
      <w:contextualSpacing/>
    </w:pPr>
  </w:style>
  <w:style w:type="character" w:styleId="Hyperlink">
    <w:name w:val="Hyperlink"/>
    <w:basedOn w:val="DefaultParagraphFont"/>
    <w:uiPriority w:val="99"/>
    <w:unhideWhenUsed/>
    <w:rsid w:val="00A241FF"/>
    <w:rPr>
      <w:color w:val="0000FF" w:themeColor="hyperlink"/>
      <w:u w:val="single"/>
    </w:rPr>
  </w:style>
  <w:style w:type="paragraph" w:styleId="BodyText">
    <w:name w:val="Body Text"/>
    <w:basedOn w:val="Normal"/>
    <w:link w:val="BodyTextChar"/>
    <w:qFormat/>
    <w:rsid w:val="00A241FF"/>
    <w:pPr>
      <w:spacing w:before="180" w:after="180" w:line="240" w:lineRule="auto"/>
    </w:pPr>
    <w:rPr>
      <w:sz w:val="24"/>
      <w:szCs w:val="24"/>
      <w:lang w:val="en-US"/>
    </w:rPr>
  </w:style>
  <w:style w:type="character" w:customStyle="1" w:styleId="BodyTextChar">
    <w:name w:val="Body Text Char"/>
    <w:basedOn w:val="DefaultParagraphFont"/>
    <w:link w:val="BodyText"/>
    <w:rsid w:val="00A241FF"/>
    <w:rPr>
      <w:sz w:val="24"/>
      <w:szCs w:val="24"/>
      <w:lang w:val="en-US"/>
    </w:rPr>
  </w:style>
  <w:style w:type="paragraph" w:customStyle="1" w:styleId="FirstParagraph">
    <w:name w:val="First Paragraph"/>
    <w:basedOn w:val="BodyText"/>
    <w:next w:val="BodyText"/>
    <w:qFormat/>
    <w:rsid w:val="00A2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TGuillerme/landvR/blob/master/inst/vignettes/Procrustes_dist_vs_landmark_integral.Rmd" TargetMode="External"/><Relationship Id="rId5" Type="http://schemas.openxmlformats.org/officeDocument/2006/relationships/hyperlink" Target="https://github.com/TGuillerme/landv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Weisbecker</dc:creator>
  <cp:keywords/>
  <dc:description/>
  <cp:lastModifiedBy>Vera Weisbecker</cp:lastModifiedBy>
  <cp:revision>5</cp:revision>
  <dcterms:created xsi:type="dcterms:W3CDTF">2019-06-24T02:43:00Z</dcterms:created>
  <dcterms:modified xsi:type="dcterms:W3CDTF">2019-06-27T23:31:00Z</dcterms:modified>
</cp:coreProperties>
</file>