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0ADF" w14:textId="77777777" w:rsidR="004F2506" w:rsidRPr="00A60BCB" w:rsidRDefault="004F2506" w:rsidP="004F2506">
      <w:pPr>
        <w:pStyle w:val="Heading1"/>
        <w:rPr>
          <w:b/>
        </w:rPr>
      </w:pPr>
      <w:r>
        <w:rPr>
          <w:b/>
        </w:rPr>
        <w:t>D</w:t>
      </w:r>
      <w:r w:rsidRPr="00A60BCB">
        <w:rPr>
          <w:b/>
        </w:rPr>
        <w:t xml:space="preserve">ynamic single-slice </w:t>
      </w:r>
      <w:r>
        <w:rPr>
          <w:b/>
        </w:rPr>
        <w:t>CT estimates</w:t>
      </w:r>
      <w:r w:rsidRPr="00A60BCB">
        <w:rPr>
          <w:b/>
        </w:rPr>
        <w:t xml:space="preserve"> whole-lung dual-energy CT variables in pigs with and without experimental lung injury</w:t>
      </w:r>
    </w:p>
    <w:p w14:paraId="4D41002D" w14:textId="77777777" w:rsidR="004F2506" w:rsidRDefault="004F2506" w:rsidP="004F2506"/>
    <w:p w14:paraId="51B09F27" w14:textId="7855973E" w:rsidR="004F2506" w:rsidRDefault="004F2506" w:rsidP="004F2506">
      <w:r>
        <w:t>John N Cronin, Jo</w:t>
      </w:r>
      <w:r>
        <w:rPr>
          <w:rFonts w:cstheme="minorHAnsi"/>
        </w:rPr>
        <w:t>ã</w:t>
      </w:r>
      <w:r>
        <w:t>o Batista Borges, Douglas C Crockett, Andrew D Farmery, G</w:t>
      </w:r>
      <w:r>
        <w:rPr>
          <w:rFonts w:cstheme="minorHAnsi"/>
        </w:rPr>
        <w:t>ö</w:t>
      </w:r>
      <w:r>
        <w:t>ran Hedenstierna, Anders Larsson, Minh C Tran, Luigi Camporota and Federico Formenti</w:t>
      </w:r>
    </w:p>
    <w:p w14:paraId="069819BE" w14:textId="14203703" w:rsidR="004F2506" w:rsidRDefault="004F2506" w:rsidP="004F2506"/>
    <w:p w14:paraId="32EB2F47" w14:textId="348E7981" w:rsidR="004F2506" w:rsidRDefault="00651058" w:rsidP="004F2506">
      <w:r>
        <w:t>Supplementary Data File</w:t>
      </w:r>
    </w:p>
    <w:p w14:paraId="0CBD53A1" w14:textId="47685781" w:rsidR="00C971AC" w:rsidRDefault="00F76E40" w:rsidP="00F76E40">
      <w:pPr>
        <w:ind w:firstLine="720"/>
      </w:pPr>
      <w:r w:rsidRPr="00AD1D12">
        <w:t>Supplementary Methods</w:t>
      </w:r>
      <w:r>
        <w:t>………………………………</w:t>
      </w:r>
      <w:r w:rsidR="00895858">
        <w:t>.</w:t>
      </w:r>
      <w:r>
        <w:t>…</w:t>
      </w:r>
      <w:r w:rsidR="002961FC">
        <w:t>…………</w:t>
      </w:r>
      <w:r>
        <w:t>2</w:t>
      </w:r>
    </w:p>
    <w:p w14:paraId="232223C9" w14:textId="13A3FFFF" w:rsidR="00C971AC" w:rsidRDefault="00F76E40" w:rsidP="00F76E40">
      <w:pPr>
        <w:ind w:firstLine="720"/>
      </w:pPr>
      <w:r>
        <w:t>Supplementary Results</w:t>
      </w:r>
      <w:r>
        <w:t>…………………</w:t>
      </w:r>
      <w:r w:rsidR="00895858">
        <w:t>.</w:t>
      </w:r>
      <w:r>
        <w:t>…………………</w:t>
      </w:r>
      <w:r w:rsidR="002961FC">
        <w:t>………..</w:t>
      </w:r>
      <w:r>
        <w:t>6</w:t>
      </w:r>
    </w:p>
    <w:p w14:paraId="06D86755" w14:textId="560F4CDA" w:rsidR="00F76E40" w:rsidRDefault="00F76E40" w:rsidP="00F76E40">
      <w:pPr>
        <w:ind w:firstLine="720"/>
      </w:pPr>
      <w:r>
        <w:t>Supplementary Discussion</w:t>
      </w:r>
      <w:r>
        <w:t>………………</w:t>
      </w:r>
      <w:r w:rsidR="00895858">
        <w:t>.</w:t>
      </w:r>
      <w:r>
        <w:t>………………</w:t>
      </w:r>
      <w:r w:rsidR="002961FC">
        <w:t>…………</w:t>
      </w:r>
      <w:r>
        <w:t>7</w:t>
      </w:r>
    </w:p>
    <w:p w14:paraId="266D3DD1" w14:textId="53270A4C" w:rsidR="00F76E40" w:rsidRDefault="00F76E40" w:rsidP="00F76E40">
      <w:pPr>
        <w:ind w:firstLine="720"/>
      </w:pPr>
      <w:r>
        <w:t>Supplementary References</w:t>
      </w:r>
      <w:r>
        <w:t>………………………………...</w:t>
      </w:r>
      <w:r w:rsidR="002961FC">
        <w:t>..............</w:t>
      </w:r>
      <w:r>
        <w:t>9</w:t>
      </w:r>
    </w:p>
    <w:p w14:paraId="209B1C6C" w14:textId="4862DF56" w:rsidR="00F76E40" w:rsidRDefault="00F76E40" w:rsidP="00F76E40">
      <w:pPr>
        <w:ind w:firstLine="720"/>
      </w:pPr>
      <w:r>
        <w:t xml:space="preserve">Table </w:t>
      </w:r>
      <w:r>
        <w:t>S</w:t>
      </w:r>
      <w:r>
        <w:t>1</w:t>
      </w:r>
      <w:r>
        <w:t>…………………………………………………</w:t>
      </w:r>
      <w:r w:rsidR="00895858">
        <w:t>…</w:t>
      </w:r>
      <w:r w:rsidR="002961FC">
        <w:t>……….</w:t>
      </w:r>
      <w:r>
        <w:t>10</w:t>
      </w:r>
    </w:p>
    <w:p w14:paraId="714668A0" w14:textId="2B2C32BE" w:rsidR="00F76E40" w:rsidRDefault="00F76E40" w:rsidP="00F76E40">
      <w:pPr>
        <w:ind w:firstLine="720"/>
      </w:pPr>
      <w:r>
        <w:t xml:space="preserve">Table </w:t>
      </w:r>
      <w:r>
        <w:t>S2……………………………………………………</w:t>
      </w:r>
      <w:r w:rsidR="002961FC">
        <w:t>……….</w:t>
      </w:r>
      <w:r>
        <w:t>1</w:t>
      </w:r>
      <w:r w:rsidR="00895858">
        <w:t>1</w:t>
      </w:r>
    </w:p>
    <w:p w14:paraId="748BD765" w14:textId="765DB3AC" w:rsidR="00F76E40" w:rsidRDefault="00F76E40" w:rsidP="00F76E40">
      <w:pPr>
        <w:ind w:firstLine="720"/>
      </w:pPr>
      <w:r>
        <w:t>Figure</w:t>
      </w:r>
      <w:r>
        <w:t xml:space="preserve"> </w:t>
      </w:r>
      <w:r>
        <w:t>S</w:t>
      </w:r>
      <w:r>
        <w:t>1</w:t>
      </w:r>
      <w:r w:rsidR="00895858">
        <w:t>…………………………………………………...</w:t>
      </w:r>
      <w:r w:rsidR="002961FC">
        <w:t>............</w:t>
      </w:r>
      <w:r w:rsidR="00895858">
        <w:t>12</w:t>
      </w:r>
    </w:p>
    <w:p w14:paraId="72E71D83" w14:textId="797A1594" w:rsidR="00F76E40" w:rsidRDefault="00F76E40" w:rsidP="00F76E40">
      <w:pPr>
        <w:ind w:firstLine="720"/>
      </w:pPr>
      <w:r>
        <w:t>Figure</w:t>
      </w:r>
      <w:r>
        <w:t xml:space="preserve"> S2</w:t>
      </w:r>
      <w:r w:rsidR="00895858">
        <w:t>…………………………………………………...</w:t>
      </w:r>
      <w:r w:rsidR="002961FC">
        <w:t>............</w:t>
      </w:r>
      <w:r w:rsidR="00895858">
        <w:t>13</w:t>
      </w:r>
    </w:p>
    <w:p w14:paraId="7457BF28" w14:textId="77777777" w:rsidR="00651058" w:rsidRDefault="00651058">
      <w:pPr>
        <w:spacing w:line="259" w:lineRule="auto"/>
        <w:rPr>
          <w:rFonts w:asciiTheme="majorHAnsi" w:eastAsiaTheme="majorEastAsia" w:hAnsiTheme="majorHAnsi" w:cstheme="majorBidi"/>
          <w:color w:val="2F5496" w:themeColor="accent1" w:themeShade="BF"/>
          <w:sz w:val="26"/>
          <w:szCs w:val="26"/>
        </w:rPr>
      </w:pPr>
      <w:r>
        <w:br w:type="page"/>
      </w:r>
    </w:p>
    <w:p w14:paraId="4A6A5E22" w14:textId="58D812D8" w:rsidR="00AD1D12" w:rsidRPr="00AD1D12" w:rsidRDefault="00AD1D12" w:rsidP="00AD1D12">
      <w:pPr>
        <w:pStyle w:val="Heading2"/>
      </w:pPr>
      <w:r w:rsidRPr="00AD1D12">
        <w:lastRenderedPageBreak/>
        <w:t>Supplementary Methods</w:t>
      </w:r>
    </w:p>
    <w:p w14:paraId="56C0CFC8" w14:textId="0D387843" w:rsidR="00B2762B" w:rsidRPr="00AD1D12" w:rsidRDefault="00B2762B" w:rsidP="00AD1D12">
      <w:pPr>
        <w:pStyle w:val="Heading3"/>
      </w:pPr>
      <w:r w:rsidRPr="00AD1D12">
        <w:t>Animal preparation and instrumentation</w:t>
      </w:r>
    </w:p>
    <w:p w14:paraId="3DF01348" w14:textId="77777777" w:rsidR="00B2762B" w:rsidRDefault="00B2762B" w:rsidP="00B2762B">
      <w:r>
        <w:t xml:space="preserve">Eight domestic pigs (mean weight 31.1 kg (SD 1.5 kg)) sourced from a local farm were studied under general anaesthesia with mandatory-mode mechanical ventilation provided via tracheostomy.  The animals were premedicated with intramuscular xylazine 2 mg/kg, ketamine 20 mg/kg and midazolam 0.5 mg/kg following which an ear vein was cannulated and intravenous ketamine 32 mg/kg/hr, fentanyl 4 mcg/kg/hr and midazolam 0.16 mg/kg/hr commenced.  Adequacy of anaesthesia was confirmed by absence of reaction to painful stimulation between the front hooves, and absence of any signs of sympathetic stimulation after paralysis.  Muscle relaxation was achieved using continuous infusion of rocuronium titrated against spontaneous respiratory effort.  </w:t>
      </w:r>
      <w:proofErr w:type="spellStart"/>
      <w:r>
        <w:t>Normovolaemia</w:t>
      </w:r>
      <w:proofErr w:type="spellEnd"/>
      <w:r>
        <w:t xml:space="preserve"> was maintained with intravenous infusion of Ringer’s lactate solution at 20 mL/kg/hr for the first hour followed by 10 mL/kg/hr.</w:t>
      </w:r>
    </w:p>
    <w:p w14:paraId="3E209303" w14:textId="77777777" w:rsidR="00B2762B" w:rsidRDefault="00B2762B" w:rsidP="00B2762B"/>
    <w:p w14:paraId="02B4BC7A" w14:textId="7EC48A4E" w:rsidR="00B2762B" w:rsidRDefault="00B2762B" w:rsidP="00B2762B">
      <w:r>
        <w:t>Mechanical ventilation was performed using a Servo-I ventilator (</w:t>
      </w:r>
      <w:proofErr w:type="spellStart"/>
      <w:r>
        <w:t>Maquet</w:t>
      </w:r>
      <w:proofErr w:type="spellEnd"/>
      <w:r>
        <w:t xml:space="preserve">, </w:t>
      </w:r>
      <w:proofErr w:type="spellStart"/>
      <w:r>
        <w:t>Rastatt</w:t>
      </w:r>
      <w:proofErr w:type="spellEnd"/>
      <w:r>
        <w:t>, Germany) with the animals in dorsal recumbency.  During the instrumentation phase, ventilation was provided in volume control mode with tidal volumes (V</w:t>
      </w:r>
      <w:r>
        <w:rPr>
          <w:vertAlign w:val="subscript"/>
        </w:rPr>
        <w:t>T</w:t>
      </w:r>
      <w:r>
        <w:t>) of 10 mL/kg, respiratory rate (RR) 25 breaths/min, inspiratory</w:t>
      </w:r>
      <w:proofErr w:type="gramStart"/>
      <w:r>
        <w:t>:expiratory</w:t>
      </w:r>
      <w:proofErr w:type="gramEnd"/>
      <w:r>
        <w:t xml:space="preserve"> (I:E) ratio 1:2 and FiO</w:t>
      </w:r>
      <w:r>
        <w:rPr>
          <w:vertAlign w:val="subscript"/>
        </w:rPr>
        <w:t>2</w:t>
      </w:r>
      <w:r>
        <w:t xml:space="preserve"> 0.3.  ECG, invasive systemic, central venous and pulmonary artery blood pressures were transduced using a standard clinical monitor (</w:t>
      </w:r>
      <w:proofErr w:type="spellStart"/>
      <w:r>
        <w:t>IntelliVue</w:t>
      </w:r>
      <w:proofErr w:type="spellEnd"/>
      <w:r>
        <w:t xml:space="preserve"> M8004A, Philips Healthcare, Best, Netherlands).  Digital outputs from the ventilator and clinical monitor were continuously recorded using the </w:t>
      </w:r>
      <w:proofErr w:type="spellStart"/>
      <w:r>
        <w:t>acqIS</w:t>
      </w:r>
      <w:proofErr w:type="spellEnd"/>
      <w:r>
        <w:t xml:space="preserve"> software (</w:t>
      </w:r>
      <w:proofErr w:type="spellStart"/>
      <w:r>
        <w:t>EPiQ</w:t>
      </w:r>
      <w:proofErr w:type="spellEnd"/>
      <w:r>
        <w:t xml:space="preserve"> Life Science AB, </w:t>
      </w:r>
      <w:proofErr w:type="spellStart"/>
      <w:r>
        <w:t>Kista</w:t>
      </w:r>
      <w:proofErr w:type="spellEnd"/>
      <w:r>
        <w:t>, Sweden).  Pulmonary artery flotation catheter thermodilution cardiac output measurements and arterial blood gas analyses were performed at the beginning and end of the scanning series for each animal.  At the end of the experimental protocol animals were killed under anaesthesia with an overdose of potassium chloride.</w:t>
      </w:r>
    </w:p>
    <w:p w14:paraId="54FADD7A" w14:textId="370F7700" w:rsidR="00532E10" w:rsidRDefault="00532E10" w:rsidP="00B2762B"/>
    <w:p w14:paraId="43194FCA" w14:textId="77777777" w:rsidR="00532E10" w:rsidRDefault="00532E10" w:rsidP="00532E10">
      <w:pPr>
        <w:pStyle w:val="Heading3"/>
      </w:pPr>
      <w:r>
        <w:t>CT scan sequence</w:t>
      </w:r>
    </w:p>
    <w:p w14:paraId="70014E6C" w14:textId="77777777" w:rsidR="004A552E" w:rsidRDefault="00532E10" w:rsidP="004A552E">
      <w:r>
        <w:t xml:space="preserve">All CT images were collected with a </w:t>
      </w:r>
      <w:proofErr w:type="spellStart"/>
      <w:r>
        <w:t>Somatom</w:t>
      </w:r>
      <w:proofErr w:type="spellEnd"/>
      <w:r>
        <w:t xml:space="preserve"> Definition Flash dual-source CT scanner (Siemens, Erlangen, Germany).  </w:t>
      </w:r>
      <w:r w:rsidR="004A552E">
        <w:t xml:space="preserve">First, high-spatial resolution single energy CT images were acquired during </w:t>
      </w:r>
      <w:proofErr w:type="spellStart"/>
      <w:r w:rsidR="004A552E">
        <w:t>apnoeas</w:t>
      </w:r>
      <w:proofErr w:type="spellEnd"/>
      <w:r w:rsidR="004A552E">
        <w:t xml:space="preserve"> to facilitate the morphological analyses of the lung.  PEEP was titrated from 0 </w:t>
      </w:r>
      <w:r w:rsidR="004A552E" w:rsidRPr="006C452D">
        <w:t>cmH</w:t>
      </w:r>
      <w:r w:rsidR="004A552E" w:rsidRPr="006C452D">
        <w:rPr>
          <w:vertAlign w:val="subscript"/>
        </w:rPr>
        <w:t>2</w:t>
      </w:r>
      <w:r w:rsidR="004A552E" w:rsidRPr="006C452D">
        <w:t>O</w:t>
      </w:r>
      <w:r w:rsidR="004A552E">
        <w:t xml:space="preserve"> to 20 </w:t>
      </w:r>
      <w:r w:rsidR="004A552E" w:rsidRPr="006C452D">
        <w:t>cmH</w:t>
      </w:r>
      <w:r w:rsidR="004A552E" w:rsidRPr="006C452D">
        <w:rPr>
          <w:vertAlign w:val="subscript"/>
        </w:rPr>
        <w:t>2</w:t>
      </w:r>
      <w:r w:rsidR="004A552E" w:rsidRPr="006C452D">
        <w:t>O</w:t>
      </w:r>
      <w:r w:rsidR="004A552E">
        <w:t xml:space="preserve"> in steps of 5 </w:t>
      </w:r>
      <w:r w:rsidR="004A552E" w:rsidRPr="006C452D">
        <w:t>cmH</w:t>
      </w:r>
      <w:r w:rsidR="004A552E" w:rsidRPr="006C452D">
        <w:rPr>
          <w:vertAlign w:val="subscript"/>
        </w:rPr>
        <w:t>2</w:t>
      </w:r>
      <w:r w:rsidR="004A552E" w:rsidRPr="006C452D">
        <w:t>O</w:t>
      </w:r>
      <w:r w:rsidR="004A552E">
        <w:t>.  At each PEEP level, mechanical ventilation was performed at RR 12 breaths/min in volume control mode with V</w:t>
      </w:r>
      <w:r w:rsidR="004A552E" w:rsidRPr="005E2469">
        <w:rPr>
          <w:vertAlign w:val="subscript"/>
        </w:rPr>
        <w:t>T</w:t>
      </w:r>
      <w:r w:rsidR="004A552E">
        <w:t xml:space="preserve"> 10 mL/kg for two minutes.  At the end of this period, a spiral CT scan of the entire thorax was performed during an end-expiratory pause, followed by delivery of a single inspiratory breath and a second scan during an end-inspiratory pause.  Airway pressure was maintained during pauses using a constant bias flow function available in the ventilator.  Each single energy scan was performed using 120 </w:t>
      </w:r>
      <w:proofErr w:type="spellStart"/>
      <w:r w:rsidR="004A552E">
        <w:t>kVp</w:t>
      </w:r>
      <w:proofErr w:type="spellEnd"/>
      <w:r w:rsidR="004A552E">
        <w:t xml:space="preserve"> tube voltage, voxel size 0.5x0.5x0.6 mm and 64 scans per revolution.</w:t>
      </w:r>
    </w:p>
    <w:p w14:paraId="7D2A76F9" w14:textId="77777777" w:rsidR="004A552E" w:rsidRDefault="004A552E" w:rsidP="004A552E"/>
    <w:p w14:paraId="61232478" w14:textId="3586F2DE" w:rsidR="004A552E" w:rsidRDefault="004A552E" w:rsidP="004A552E">
      <w:r>
        <w:t xml:space="preserve">Following the single energy series, dynamic and static DECT images were obtained with the addition of intravenous iodine contrast.  Ventilation was performed in pressure control mode, RR 10 breaths/min, I:E 1:2, 0% ramp time such that dynamic scans obtained at 1 Hz frequency would acquire 4 frames in expiration and 2 in inspiration.  Pressure control ventilation was utilised in this part of the study to reduce the chance of the first of two inspiratory frames being half-way between expiration and inspiration and thus requiring exclusion from further analysis.  All combinations of PEEP 5, 8, 10 and 12 </w:t>
      </w:r>
      <w:r w:rsidRPr="006C452D">
        <w:t>cmH</w:t>
      </w:r>
      <w:r w:rsidRPr="006C452D">
        <w:rPr>
          <w:vertAlign w:val="subscript"/>
        </w:rPr>
        <w:t>2</w:t>
      </w:r>
      <w:r w:rsidRPr="006C452D">
        <w:t>O</w:t>
      </w:r>
      <w:r>
        <w:t xml:space="preserve"> and V</w:t>
      </w:r>
      <w:r w:rsidRPr="005E2469">
        <w:rPr>
          <w:vertAlign w:val="subscript"/>
        </w:rPr>
        <w:t>T</w:t>
      </w:r>
      <w:r>
        <w:t xml:space="preserve"> target 7, 10 and 15 mL/kg were studied in each animal in a randomised order for a total of 12 ventilatory conditions per animal.  After two minutes of ventilation in each condition, constant-rate iodine infusion (</w:t>
      </w:r>
      <w:proofErr w:type="spellStart"/>
      <w:r>
        <w:t>iomeprol</w:t>
      </w:r>
      <w:proofErr w:type="spellEnd"/>
      <w:r>
        <w:t xml:space="preserve">; </w:t>
      </w:r>
      <w:proofErr w:type="spellStart"/>
      <w:r>
        <w:t>Iomeron</w:t>
      </w:r>
      <w:proofErr w:type="spellEnd"/>
      <w:r>
        <w:t xml:space="preserve"> 400 mg/mL, Bracco Imaging Scandinavia AB, </w:t>
      </w:r>
      <w:proofErr w:type="spellStart"/>
      <w:r>
        <w:t>G</w:t>
      </w:r>
      <w:r>
        <w:rPr>
          <w:rFonts w:cstheme="minorHAnsi"/>
        </w:rPr>
        <w:t>ö</w:t>
      </w:r>
      <w:r>
        <w:t>teborg</w:t>
      </w:r>
      <w:proofErr w:type="spellEnd"/>
      <w:r>
        <w:t xml:space="preserve">, Sweden) was commenced into the superior vena cava at a rate of 300 mg/s for </w:t>
      </w:r>
      <w:r>
        <w:lastRenderedPageBreak/>
        <w:t>35 seconds.  16 seconds into the infusion, dynamic dual-energy CT scans were acquired of three 0.5x0.5x5 mm juxtadiaphragmatic slices at 1 Hz intervals for 19 seconds.  The iodine protocol was selected to aim for a constant target pulmonary blood iodine concentration of approximately 4 mg/mL assuming a cardiac output of 4.5 L/min (similar to that seen in this study), and the scan period sufficient to image two complete breaths per ventilatory condition, but not so long that significant volumes of iodine would be seen to recirculate.  The delay between the start of the infusion and the start of the scan allowed the portion of the descending thoracic aorta visualised in the slice to be opacified.  The particular slice chosen for analysis was the most caudal of the three dynamic slices, which was positioned approximately mid-way between the carina and diaphragm in a region containing the greatest antero-posterior lung dimension and contained regions of the left and right caudal lobes and the right middle and accessory lobes.  This slice shows the apex of the heart and the intra-thoracic inferior vena cava approximately one-half to two-thirds of the way from the anterior to the posterior surface of the lung.  An example of the chosen slice is provided in</w:t>
      </w:r>
      <w:r w:rsidR="00244537">
        <w:t xml:space="preserve"> the main manuscript in</w:t>
      </w:r>
      <w:r>
        <w:t xml:space="preserve"> Fig. 1.</w:t>
      </w:r>
    </w:p>
    <w:p w14:paraId="1C3AECBB" w14:textId="77777777" w:rsidR="004A552E" w:rsidRDefault="004A552E" w:rsidP="004A552E"/>
    <w:p w14:paraId="1B98934F" w14:textId="77777777" w:rsidR="004A552E" w:rsidRDefault="004A552E" w:rsidP="004A552E">
      <w:r>
        <w:t xml:space="preserve">After acquisition of the dynamic series in each ventilatory condition, spiral volume DECT scans were obtained during an end-expiratory pause, followed by a single inspiratory breath and then again during an end-inspiratory pause.  Voxel size was 0.5x0.5x5 mm for each scan.  For all DECT images tube voltages were 80 and 140 </w:t>
      </w:r>
      <w:proofErr w:type="spellStart"/>
      <w:r>
        <w:t>kVp</w:t>
      </w:r>
      <w:proofErr w:type="spellEnd"/>
      <w:r>
        <w:t xml:space="preserve"> for the two energy levels.</w:t>
      </w:r>
    </w:p>
    <w:p w14:paraId="174F912F" w14:textId="77777777" w:rsidR="00532E10" w:rsidRDefault="00532E10" w:rsidP="00532E10"/>
    <w:p w14:paraId="5F55D67C" w14:textId="77777777" w:rsidR="0031742B" w:rsidRPr="00AD1D12" w:rsidRDefault="0031742B" w:rsidP="00AD1D12">
      <w:pPr>
        <w:pStyle w:val="Heading3"/>
      </w:pPr>
      <w:r w:rsidRPr="00AD1D12">
        <w:t>Statistical analyses</w:t>
      </w:r>
    </w:p>
    <w:p w14:paraId="7B124742" w14:textId="77777777" w:rsidR="0031742B" w:rsidRDefault="0031742B" w:rsidP="0031742B">
      <w:r>
        <w:t xml:space="preserve">Eight variables of interest were chosen to determine the agreement between </w:t>
      </w:r>
      <w:proofErr w:type="spellStart"/>
      <w:r>
        <w:t>dCT</w:t>
      </w:r>
      <w:proofErr w:type="spellEnd"/>
      <w:r>
        <w:t xml:space="preserve"> and whole-lung images.  These were CT density of the merge volume, and volume fractions of soft tissue, gas, iodinated blood as well as atelectatic, poorly aerated, normally aerated and </w:t>
      </w:r>
      <w:r>
        <w:lastRenderedPageBreak/>
        <w:t xml:space="preserve">overdistended regions.  Mean values of each of these variables between </w:t>
      </w:r>
      <w:proofErr w:type="spellStart"/>
      <w:r>
        <w:t>dCT</w:t>
      </w:r>
      <w:proofErr w:type="spellEnd"/>
      <w:r>
        <w:t xml:space="preserve"> and whole-lung values were investigated with linear correlation, Bland-Altman analysis and paired t-test.  The variation in discrepancy between </w:t>
      </w:r>
      <w:proofErr w:type="spellStart"/>
      <w:r>
        <w:t>dCT</w:t>
      </w:r>
      <w:proofErr w:type="spellEnd"/>
      <w:r>
        <w:t xml:space="preserve"> and whole-lung values was investigated using a four-way analysis of variance with presence of injury, inspiration-vs-expiration, PEEP and V</w:t>
      </w:r>
      <w:r>
        <w:rPr>
          <w:vertAlign w:val="subscript"/>
        </w:rPr>
        <w:t>T</w:t>
      </w:r>
      <w:r>
        <w:t xml:space="preserve"> as factors, employing Tukey’s post-hoc test as appropriate.  The 95% limits of intra-tidal variation in bias between </w:t>
      </w:r>
      <w:proofErr w:type="spellStart"/>
      <w:r>
        <w:t>dCT</w:t>
      </w:r>
      <w:proofErr w:type="spellEnd"/>
      <w:r>
        <w:t xml:space="preserve"> and whole-lung were calculated as mean </w:t>
      </w:r>
      <w:r>
        <w:rPr>
          <w:rFonts w:cstheme="minorHAnsi"/>
        </w:rPr>
        <w:t>±</w:t>
      </w:r>
      <w:r>
        <w:t xml:space="preserve"> 1.96xSD.  Normality was confirmed by examination of the relevant histograms, QQ plots and application of the Kolmogorov-Smirnov test.  Correlation between distributions of merge volume CT densities as well as soft tissue, gas and iodinated blood volume fractions was assessed using Pearson’s product-moment correlation coefficient.  Correlation coefficients between distributions were transformed via the function</w:t>
      </w:r>
    </w:p>
    <w:p w14:paraId="0744A49E" w14:textId="77777777" w:rsidR="0031742B" w:rsidRDefault="00CF7B2A" w:rsidP="0031742B">
      <w:pPr>
        <w:jc w:val="center"/>
        <w:rPr>
          <w:rFonts w:eastAsiaTheme="minorEastAsia"/>
        </w:rPr>
      </w:pPr>
      <m:oMathPara>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 xml:space="preserve">= </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log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r>
                <w:rPr>
                  <w:rFonts w:ascii="Cambria Math" w:hAnsi="Cambria Math"/>
                </w:rPr>
                <m:t xml:space="preserve">1 - </m:t>
              </m:r>
              <m:sSub>
                <m:sSubPr>
                  <m:ctrlPr>
                    <w:rPr>
                      <w:rFonts w:ascii="Cambria Math" w:hAnsi="Cambria Math"/>
                      <w:i/>
                    </w:rPr>
                  </m:ctrlPr>
                </m:sSubPr>
                <m:e>
                  <m:r>
                    <w:rPr>
                      <w:rFonts w:ascii="Cambria Math" w:hAnsi="Cambria Math"/>
                    </w:rPr>
                    <m:t>x</m:t>
                  </m:r>
                </m:e>
                <m:sub>
                  <m:r>
                    <w:rPr>
                      <w:rFonts w:ascii="Cambria Math" w:hAnsi="Cambria Math"/>
                    </w:rPr>
                    <m:t>i</m:t>
                  </m:r>
                </m:sub>
              </m:sSub>
            </m:den>
          </m:f>
        </m:oMath>
      </m:oMathPara>
    </w:p>
    <w:p w14:paraId="6F6BFBC4" w14:textId="0C33915D" w:rsidR="0031742B" w:rsidRDefault="0031742B" w:rsidP="0031742B">
      <w:pPr>
        <w:rPr>
          <w:rFonts w:eastAsiaTheme="minorEastAsia"/>
        </w:rPr>
      </w:pPr>
      <w:r>
        <w:rPr>
          <w:rFonts w:eastAsiaTheme="minorEastAsia"/>
        </w:rPr>
        <w:t>(where x</w:t>
      </w:r>
      <w:r>
        <w:rPr>
          <w:rFonts w:eastAsiaTheme="minorEastAsia"/>
          <w:vertAlign w:val="subscript"/>
        </w:rPr>
        <w:t>i</w:t>
      </w:r>
      <w:r>
        <w:rPr>
          <w:rFonts w:eastAsiaTheme="minorEastAsia"/>
        </w:rPr>
        <w:t xml:space="preserve"> is an input value and x</w:t>
      </w:r>
      <w:r>
        <w:rPr>
          <w:rFonts w:eastAsiaTheme="minorEastAsia"/>
          <w:vertAlign w:val="subscript"/>
        </w:rPr>
        <w:t>i</w:t>
      </w:r>
      <w:r>
        <w:rPr>
          <w:rFonts w:eastAsiaTheme="minorEastAsia"/>
          <w:vertAlign w:val="superscript"/>
        </w:rPr>
        <w:t>*</w:t>
      </w:r>
      <w:r>
        <w:rPr>
          <w:rFonts w:eastAsiaTheme="minorEastAsia"/>
        </w:rPr>
        <w:t xml:space="preserve"> the corresponding transformed value) to achieve normality </w:t>
      </w:r>
      <w:r>
        <w:rPr>
          <w:rFonts w:eastAsiaTheme="minorEastAsia"/>
        </w:rPr>
        <w:fldChar w:fldCharType="begin"/>
      </w:r>
      <w:r w:rsidR="00442D5B">
        <w:rPr>
          <w:rFonts w:eastAsiaTheme="minorEastAsia"/>
        </w:rPr>
        <w:instrText xml:space="preserve"> ADDIN EN.CITE &lt;EndNote&gt;&lt;Cite&gt;&lt;Author&gt;Pituch&lt;/Author&gt;&lt;Year&gt;2016&lt;/Year&gt;&lt;RecNum&gt;502&lt;/RecNum&gt;&lt;DisplayText&gt;[1]&lt;/DisplayText&gt;&lt;record&gt;&lt;rec-number&gt;502&lt;/rec-number&gt;&lt;foreign-keys&gt;&lt;key app="EN" db-id="v2as29av6p2x07evtp5x20f0dfsxtwzed9ez" timestamp="1559568562"&gt;502&lt;/key&gt;&lt;/foreign-keys&gt;&lt;ref-type name="Book"&gt;6&lt;/ref-type&gt;&lt;contributors&gt;&lt;authors&gt;&lt;author&gt;Pituch, Keenan A.&lt;/author&gt;&lt;author&gt;Stevens, James&lt;/author&gt;&lt;/authors&gt;&lt;/contributors&gt;&lt;titles&gt;&lt;title&gt;Applied multivariate statistics for the social sciences&lt;/title&gt;&lt;/titles&gt;&lt;edition&gt;6&lt;/edition&gt;&lt;dates&gt;&lt;year&gt;2016&lt;/year&gt;&lt;/dates&gt;&lt;pub-location&gt;Abingdon, UK&lt;/pub-location&gt;&lt;publisher&gt;Routledge&lt;/publisher&gt;&lt;isbn&gt;9780415836654 0415836654 9780415836661 0415836662&lt;/isbn&gt;&lt;urls&gt;&lt;/urls&gt;&lt;remote-database-name&gt;/z-wcorg/&lt;/remote-database-name&gt;&lt;remote-database-provider&gt;http://worldcat.org&lt;/remote-database-provider&gt;&lt;language&gt;English&lt;/language&gt;&lt;/record&gt;&lt;/Cite&gt;&lt;/EndNote&gt;</w:instrText>
      </w:r>
      <w:r>
        <w:rPr>
          <w:rFonts w:eastAsiaTheme="minorEastAsia"/>
        </w:rPr>
        <w:fldChar w:fldCharType="separate"/>
      </w:r>
      <w:r w:rsidR="00442D5B">
        <w:rPr>
          <w:rFonts w:eastAsiaTheme="minorEastAsia"/>
          <w:noProof/>
        </w:rPr>
        <w:t>[1]</w:t>
      </w:r>
      <w:r>
        <w:rPr>
          <w:rFonts w:eastAsiaTheme="minorEastAsia"/>
        </w:rPr>
        <w:fldChar w:fldCharType="end"/>
      </w:r>
      <w:r>
        <w:rPr>
          <w:rFonts w:eastAsiaTheme="minorEastAsia"/>
        </w:rPr>
        <w:t xml:space="preserve"> prior to further investigation of the effects of injury, inspiration/expiration, PEEP and V</w:t>
      </w:r>
      <w:r>
        <w:rPr>
          <w:rFonts w:eastAsiaTheme="minorEastAsia"/>
          <w:vertAlign w:val="subscript"/>
        </w:rPr>
        <w:t>T</w:t>
      </w:r>
      <w:r>
        <w:rPr>
          <w:rFonts w:eastAsiaTheme="minorEastAsia"/>
        </w:rPr>
        <w:t xml:space="preserve"> with analysis of variance.  To investigate the effect of cranio-caudal position within the three concurrently acquired </w:t>
      </w:r>
      <w:proofErr w:type="spellStart"/>
      <w:r>
        <w:rPr>
          <w:rFonts w:eastAsiaTheme="minorEastAsia"/>
        </w:rPr>
        <w:t>dCT</w:t>
      </w:r>
      <w:proofErr w:type="spellEnd"/>
      <w:r>
        <w:rPr>
          <w:rFonts w:eastAsiaTheme="minorEastAsia"/>
        </w:rPr>
        <w:t xml:space="preserve"> slices, the mean variation in the middle and cranial slice compared with the caudal slice was determined for each variable of interest and linear regression employed to determine the effect of a 1 mm change in position upon each particular variable.</w:t>
      </w:r>
    </w:p>
    <w:p w14:paraId="25921053" w14:textId="6A63AF4C" w:rsidR="00227908" w:rsidRDefault="00CF7B2A"/>
    <w:p w14:paraId="0D48DAA4" w14:textId="109708C7" w:rsidR="00831658" w:rsidRDefault="00831658" w:rsidP="00831658">
      <w:pPr>
        <w:pStyle w:val="Heading2"/>
      </w:pPr>
      <w:r>
        <w:lastRenderedPageBreak/>
        <w:t xml:space="preserve">Supplementary </w:t>
      </w:r>
      <w:r w:rsidR="00AD1D12">
        <w:t>Results</w:t>
      </w:r>
    </w:p>
    <w:p w14:paraId="08F25A69" w14:textId="036AEF8A" w:rsidR="00831658" w:rsidRDefault="00831658" w:rsidP="00831658">
      <w:pPr>
        <w:pStyle w:val="Heading3"/>
      </w:pPr>
      <w:r>
        <w:t>Effect of PEEP and Tidal Volume</w:t>
      </w:r>
      <w:r w:rsidR="00C072A1">
        <w:t xml:space="preserve"> on bias </w:t>
      </w:r>
      <w:r w:rsidR="00AA0D6F">
        <w:t xml:space="preserve">and correlation </w:t>
      </w:r>
      <w:r w:rsidR="00C072A1">
        <w:t xml:space="preserve">between </w:t>
      </w:r>
      <w:proofErr w:type="spellStart"/>
      <w:r w:rsidR="00C072A1">
        <w:t>dCT</w:t>
      </w:r>
      <w:proofErr w:type="spellEnd"/>
      <w:r w:rsidR="00C072A1">
        <w:t xml:space="preserve"> and whole-lung values</w:t>
      </w:r>
    </w:p>
    <w:p w14:paraId="0855C0A7" w14:textId="5D3C9DB6" w:rsidR="00C072A1" w:rsidRDefault="00C072A1" w:rsidP="00C072A1">
      <w:r>
        <w:t>The effects of injury, inspiration, PEEP and V</w:t>
      </w:r>
      <w:r>
        <w:rPr>
          <w:vertAlign w:val="subscript"/>
        </w:rPr>
        <w:t>T</w:t>
      </w:r>
      <w:r>
        <w:t xml:space="preserve"> upon the difference between </w:t>
      </w:r>
      <w:proofErr w:type="spellStart"/>
      <w:r>
        <w:t>dCT</w:t>
      </w:r>
      <w:proofErr w:type="spellEnd"/>
      <w:r>
        <w:t xml:space="preserve"> and whole-lung variables was further investigated using four-way analysis of variance.  Detailed comparison results are provided in </w:t>
      </w:r>
      <w:r w:rsidR="001D4D96">
        <w:t>Supplementary Table 1</w:t>
      </w:r>
      <w:r>
        <w:t xml:space="preserve">, with the effects of PEEP and tidal volume summarised in </w:t>
      </w:r>
      <w:r w:rsidR="00320094">
        <w:t>Supplementary Figure 1</w:t>
      </w:r>
      <w:r>
        <w:t>.</w:t>
      </w:r>
    </w:p>
    <w:p w14:paraId="797B3BD6" w14:textId="07B37017" w:rsidR="00DC58D2" w:rsidRDefault="00DC58D2" w:rsidP="00C072A1"/>
    <w:p w14:paraId="09DFD2D6" w14:textId="7C9DB463" w:rsidR="00DC58D2" w:rsidRDefault="00DC58D2" w:rsidP="00DC58D2">
      <w:pPr>
        <w:pStyle w:val="Heading3"/>
      </w:pPr>
      <w:r>
        <w:t xml:space="preserve">Effects of injury, inspiration, PEEP and VT upon correlation between </w:t>
      </w:r>
      <w:proofErr w:type="spellStart"/>
      <w:r w:rsidR="00092376">
        <w:t>dCT</w:t>
      </w:r>
      <w:proofErr w:type="spellEnd"/>
      <w:r w:rsidR="00092376">
        <w:t xml:space="preserve"> and whole-lung density distributions</w:t>
      </w:r>
    </w:p>
    <w:p w14:paraId="491E30BA" w14:textId="256C4B99" w:rsidR="00092376" w:rsidRPr="005C2EBC" w:rsidRDefault="00473E84" w:rsidP="00092376">
      <w:r>
        <w:t xml:space="preserve">Correlation between </w:t>
      </w:r>
      <w:proofErr w:type="spellStart"/>
      <w:r w:rsidR="00A3554F">
        <w:t>dCT</w:t>
      </w:r>
      <w:proofErr w:type="spellEnd"/>
      <w:r w:rsidR="00A3554F">
        <w:t xml:space="preserve"> and whole-lung density distributions was </w:t>
      </w:r>
      <w:r w:rsidR="00CB1511">
        <w:t>overall good</w:t>
      </w:r>
      <w:r w:rsidR="006636D3">
        <w:t xml:space="preserve"> with median</w:t>
      </w:r>
      <w:r w:rsidR="00E62989">
        <w:t xml:space="preserve"> </w:t>
      </w:r>
      <w:r w:rsidR="00E62989">
        <w:rPr>
          <w:i/>
          <w:iCs/>
        </w:rPr>
        <w:t>r</w:t>
      </w:r>
      <w:r w:rsidR="00E62989">
        <w:t>=0.93 (IQR 0.09</w:t>
      </w:r>
      <w:r w:rsidR="005D6A5F">
        <w:t>; Supplementary Figure 2</w:t>
      </w:r>
      <w:r w:rsidR="002634E0">
        <w:t>a</w:t>
      </w:r>
      <w:r w:rsidR="005D6A5F">
        <w:t xml:space="preserve">).  </w:t>
      </w:r>
      <w:r w:rsidR="002634E0">
        <w:t>The distribution of these points was non-normal (</w:t>
      </w:r>
      <w:r w:rsidR="002634E0">
        <w:rPr>
          <w:i/>
          <w:iCs/>
        </w:rPr>
        <w:t>P</w:t>
      </w:r>
      <w:r w:rsidR="002634E0">
        <w:t>&lt;0.001) however normality was improved following normalization transform (</w:t>
      </w:r>
      <w:r w:rsidR="002634E0">
        <w:rPr>
          <w:i/>
          <w:iCs/>
        </w:rPr>
        <w:t>P</w:t>
      </w:r>
      <w:r w:rsidR="002634E0">
        <w:t>=0.22; Supplementary Figure 2b).</w:t>
      </w:r>
      <w:r w:rsidR="000C0FBF">
        <w:t xml:space="preserve">  </w:t>
      </w:r>
      <w:r w:rsidR="00861FE5">
        <w:t xml:space="preserve">The greatest effect size was seen with the effect of inspiration upon </w:t>
      </w:r>
      <w:r w:rsidR="00723128">
        <w:t xml:space="preserve">CT density, gas and iodinated blood volume fractions, as well as the effect of PEEP upon gas volume fractions (Supplementary Table 2).  </w:t>
      </w:r>
      <w:r w:rsidR="00800A87">
        <w:t>Statistically significant (</w:t>
      </w:r>
      <w:r w:rsidR="00800A87">
        <w:rPr>
          <w:i/>
          <w:iCs/>
        </w:rPr>
        <w:t>P</w:t>
      </w:r>
      <w:r w:rsidR="00800A87">
        <w:t>&lt;0.05) effects were seen in other variables however the effect size was small.</w:t>
      </w:r>
      <w:r w:rsidR="00A579D8">
        <w:t xml:space="preserve">  There was a significant interaction between inspiration and tidal volume for matching of </w:t>
      </w:r>
      <w:r w:rsidR="005C2EBC">
        <w:t>CT density (</w:t>
      </w:r>
      <w:r w:rsidR="005C2EBC">
        <w:rPr>
          <w:i/>
          <w:iCs/>
        </w:rPr>
        <w:t>P</w:t>
      </w:r>
      <w:r w:rsidR="005C2EBC">
        <w:t>=0.02) and gas volume fraction (</w:t>
      </w:r>
      <w:r w:rsidR="005C2EBC">
        <w:rPr>
          <w:i/>
          <w:iCs/>
        </w:rPr>
        <w:t>P</w:t>
      </w:r>
      <w:r w:rsidR="005C2EBC">
        <w:t>=0.02).</w:t>
      </w:r>
      <w:r w:rsidR="00167D19">
        <w:t xml:space="preserve">  In both cases, the effect</w:t>
      </w:r>
      <w:r w:rsidR="00740495">
        <w:t xml:space="preserve"> of an increase in tidal volume was to augment the increase in correlation seen with inspiration.</w:t>
      </w:r>
      <w:r w:rsidR="00980348">
        <w:t xml:space="preserve">  No interaction was seen between PEEP and inspiration.</w:t>
      </w:r>
    </w:p>
    <w:p w14:paraId="1F8FC52C" w14:textId="0A54DCC7" w:rsidR="00AA0D6F" w:rsidRDefault="00AA0D6F" w:rsidP="00AA0D6F"/>
    <w:p w14:paraId="74A66C12" w14:textId="33354546" w:rsidR="009A7D95" w:rsidRDefault="009A7D95" w:rsidP="009A7D95">
      <w:pPr>
        <w:pStyle w:val="Heading2"/>
      </w:pPr>
      <w:r>
        <w:lastRenderedPageBreak/>
        <w:t>Supplementary Discussion</w:t>
      </w:r>
    </w:p>
    <w:p w14:paraId="1DAF6D97" w14:textId="03FBD794" w:rsidR="009A7D95" w:rsidRDefault="00830EEC" w:rsidP="00830EEC">
      <w:pPr>
        <w:pStyle w:val="Heading3"/>
      </w:pPr>
      <w:r>
        <w:t xml:space="preserve">Effects of PEEP and tidal volume upon matching between </w:t>
      </w:r>
      <w:proofErr w:type="spellStart"/>
      <w:r>
        <w:t>dCT</w:t>
      </w:r>
      <w:proofErr w:type="spellEnd"/>
      <w:r>
        <w:t xml:space="preserve"> and whole-lung variables</w:t>
      </w:r>
    </w:p>
    <w:p w14:paraId="6F89FE1D" w14:textId="115F2AF8" w:rsidR="00830EEC" w:rsidRDefault="00333ACA" w:rsidP="00830EEC">
      <w:r>
        <w:t xml:space="preserve">The overall effect seen in the main results of this paper is that inspiration has the greatest effect upon the matching between </w:t>
      </w:r>
      <w:proofErr w:type="spellStart"/>
      <w:r>
        <w:t>dCT</w:t>
      </w:r>
      <w:proofErr w:type="spellEnd"/>
      <w:r>
        <w:t xml:space="preserve"> and whole-lung variables</w:t>
      </w:r>
      <w:r w:rsidR="00693902">
        <w:t>.  Inspiration</w:t>
      </w:r>
      <w:r w:rsidR="00C9700E">
        <w:t xml:space="preserve"> leads to caudal displacement of the studied slice</w:t>
      </w:r>
      <w:r w:rsidR="00C709A2">
        <w:t xml:space="preserve"> and an increase in matching in mean CT densities, fractional volumes and fractions by mass of all subregions</w:t>
      </w:r>
      <w:r w:rsidR="003E1108">
        <w:t xml:space="preserve"> (atelectasis, poor aeration, normal aeration and overdistension).  It is therefore not surprising that</w:t>
      </w:r>
      <w:r w:rsidR="00026928">
        <w:t xml:space="preserve"> an increase </w:t>
      </w:r>
      <w:r w:rsidR="00727DD3">
        <w:t xml:space="preserve">in tidal volumes </w:t>
      </w:r>
      <w:r w:rsidR="00740495">
        <w:t>augments this matching</w:t>
      </w:r>
      <w:r w:rsidR="00C709D6">
        <w:t xml:space="preserve"> by presumably increasing inspiration-related caudal displacement of the slice</w:t>
      </w:r>
      <w:r w:rsidR="00D31567">
        <w:t>, whereas the effect of PEEP is to increase the matching independent of inspiration.</w:t>
      </w:r>
      <w:r w:rsidR="00C709D6">
        <w:t xml:space="preserve">  </w:t>
      </w:r>
    </w:p>
    <w:p w14:paraId="33E630C6" w14:textId="5A762499" w:rsidR="00333ACA" w:rsidRDefault="00333ACA" w:rsidP="00830EEC"/>
    <w:p w14:paraId="62A62846" w14:textId="0C0CC919" w:rsidR="00727DD3" w:rsidRDefault="00727DD3" w:rsidP="00727DD3">
      <w:r>
        <w:t xml:space="preserve">We demonstrated increased caudal displacement of the imaged slice at PEEP 10 </w:t>
      </w:r>
      <w:r w:rsidRPr="006C452D">
        <w:t>cmH</w:t>
      </w:r>
      <w:r w:rsidRPr="006C452D">
        <w:rPr>
          <w:vertAlign w:val="subscript"/>
        </w:rPr>
        <w:t>2</w:t>
      </w:r>
      <w:r w:rsidRPr="006C452D">
        <w:t>O</w:t>
      </w:r>
      <w:r>
        <w:t xml:space="preserve"> compared with 0 and 20 </w:t>
      </w:r>
      <w:r w:rsidRPr="006C452D">
        <w:t>cmH</w:t>
      </w:r>
      <w:r w:rsidRPr="006C452D">
        <w:rPr>
          <w:vertAlign w:val="subscript"/>
        </w:rPr>
        <w:t>2</w:t>
      </w:r>
      <w:r w:rsidRPr="006C452D">
        <w:t>O</w:t>
      </w:r>
      <w:r>
        <w:t xml:space="preserve">.  We did not investigate the causes behind this further, but can speculate that the reduced displacement seen at PEEP 0 </w:t>
      </w:r>
      <w:r w:rsidRPr="006C452D">
        <w:t>cmH</w:t>
      </w:r>
      <w:r w:rsidRPr="006C452D">
        <w:rPr>
          <w:vertAlign w:val="subscript"/>
        </w:rPr>
        <w:t>2</w:t>
      </w:r>
      <w:r w:rsidRPr="006C452D">
        <w:t>O</w:t>
      </w:r>
      <w:r>
        <w:t xml:space="preserve"> represents poor ventilation of the imaged slice (and preferential ventilation of non-imaged regions) in the setting of atelectasis.  The reduced displacement at PEEP 20 </w:t>
      </w:r>
      <w:r w:rsidRPr="006C452D">
        <w:t>cmH</w:t>
      </w:r>
      <w:r w:rsidRPr="006C452D">
        <w:rPr>
          <w:vertAlign w:val="subscript"/>
        </w:rPr>
        <w:t>2</w:t>
      </w:r>
      <w:r w:rsidRPr="006C452D">
        <w:t>O</w:t>
      </w:r>
      <w:r>
        <w:t xml:space="preserve"> probably represents the decreased specific ventilation seen when the same tidal volume is applied to a lung with an increased end-expiratory lung volume.  The change in the area of greatest displacement away from the dependent region and towards the middle of the lung in lung injury (Fig. 6c) is consistent with the reduced compliance of the dependent half of the lung as measured by electrical impedance tomography in experimental lung injury </w:t>
      </w:r>
      <w:r>
        <w:fldChar w:fldCharType="begin"/>
      </w:r>
      <w:r w:rsidR="001F3F2D">
        <w:instrText xml:space="preserve"> ADDIN EN.CITE &lt;EndNote&gt;&lt;Cite&gt;&lt;Author&gt;van Genderingen&lt;/Author&gt;&lt;Year&gt;2003&lt;/Year&gt;&lt;RecNum&gt;506&lt;/RecNum&gt;&lt;DisplayText&gt;[2]&lt;/DisplayText&gt;&lt;record&gt;&lt;rec-number&gt;506&lt;/rec-number&gt;&lt;foreign-keys&gt;&lt;key app="EN" db-id="v2as29av6p2x07evtp5x20f0dfsxtwzed9ez" timestamp="1560008191"&gt;506&lt;/key&gt;&lt;/foreign-keys&gt;&lt;ref-type name="Journal Article"&gt;17&lt;/ref-type&gt;&lt;contributors&gt;&lt;authors&gt;&lt;author&gt;van Genderingen, Huibert R.&lt;/author&gt;&lt;author&gt;van Vught, Adrianus J.&lt;/author&gt;&lt;author&gt;Jansen, Jos R. C.&lt;/author&gt;&lt;/authors&gt;&lt;/contributors&gt;&lt;titles&gt;&lt;title&gt;Estimation of regional lung volume changes by electrical impedance pressures tomography during a pressure-volume maneuver&lt;/title&gt;&lt;secondary-title&gt;Intensive Care Medicine&lt;/secondary-title&gt;&lt;/titles&gt;&lt;periodical&gt;&lt;full-title&gt;Intensive Care Medicine&lt;/full-title&gt;&lt;abbr-1&gt;Intensive Care Med&lt;/abbr-1&gt;&lt;/periodical&gt;&lt;pages&gt;233-240&lt;/pages&gt;&lt;volume&gt;29&lt;/volume&gt;&lt;number&gt;2&lt;/number&gt;&lt;dates&gt;&lt;year&gt;2003&lt;/year&gt;&lt;pub-dates&gt;&lt;date&gt;2003/02/01&lt;/date&gt;&lt;/pub-dates&gt;&lt;/dates&gt;&lt;isbn&gt;1432-1238&lt;/isbn&gt;&lt;urls&gt;&lt;related-urls&gt;&lt;url&gt;https://doi.org/10.1007/s00134-002-1586-x&lt;/url&gt;&lt;/related-urls&gt;&lt;/urls&gt;&lt;electronic-resource-num&gt;10.1007/s00134-002-1586-x&lt;/electronic-resource-num&gt;&lt;/record&gt;&lt;/Cite&gt;&lt;/EndNote&gt;</w:instrText>
      </w:r>
      <w:r>
        <w:fldChar w:fldCharType="separate"/>
      </w:r>
      <w:r w:rsidR="001F3F2D">
        <w:rPr>
          <w:noProof/>
        </w:rPr>
        <w:t>[2]</w:t>
      </w:r>
      <w:r>
        <w:fldChar w:fldCharType="end"/>
      </w:r>
      <w:r>
        <w:t>.</w:t>
      </w:r>
    </w:p>
    <w:p w14:paraId="0166DFD9" w14:textId="56E5CA1A" w:rsidR="00727DD3" w:rsidRDefault="00727DD3" w:rsidP="00830EEC"/>
    <w:p w14:paraId="48873BF5" w14:textId="4EBE9D3D" w:rsidR="00325118" w:rsidRPr="00830EEC" w:rsidRDefault="00325118" w:rsidP="00325118">
      <w:pPr>
        <w:pStyle w:val="Heading3"/>
      </w:pPr>
      <w:r>
        <w:t>Other limitations</w:t>
      </w:r>
    </w:p>
    <w:p w14:paraId="7C24D537" w14:textId="12D4F869" w:rsidR="00CE0DC7" w:rsidRPr="00CE0DC7" w:rsidRDefault="00CE0DC7" w:rsidP="00CE0DC7">
      <w:r w:rsidRPr="00CE0DC7">
        <w:t xml:space="preserve">Overall, we have demonstrated that the </w:t>
      </w:r>
      <w:proofErr w:type="spellStart"/>
      <w:r w:rsidRPr="00CE0DC7">
        <w:t>dCT</w:t>
      </w:r>
      <w:proofErr w:type="spellEnd"/>
      <w:r w:rsidRPr="00CE0DC7">
        <w:t xml:space="preserve"> slice closely approximates with a small bias the make-up of the whole lung in terms of eight separate variables of interest.  We have defined the gold-standard measurement as the make-up of the whole lung during </w:t>
      </w:r>
      <w:proofErr w:type="spellStart"/>
      <w:r w:rsidRPr="00CE0DC7">
        <w:t>apnoeas</w:t>
      </w:r>
      <w:proofErr w:type="spellEnd"/>
      <w:r w:rsidRPr="00CE0DC7">
        <w:t xml:space="preserve"> at end-</w:t>
      </w:r>
      <w:r w:rsidRPr="00CE0DC7">
        <w:lastRenderedPageBreak/>
        <w:t xml:space="preserve">inspiration and end-expiration, however this may not be appropriate for the types of studies that use </w:t>
      </w:r>
      <w:proofErr w:type="spellStart"/>
      <w:r w:rsidRPr="00CE0DC7">
        <w:t>dCT</w:t>
      </w:r>
      <w:proofErr w:type="spellEnd"/>
      <w:r w:rsidRPr="00CE0DC7">
        <w:t xml:space="preserve">, because of differences related to dynamics of lung collapse and recruitment.  Typically, </w:t>
      </w:r>
      <w:proofErr w:type="spellStart"/>
      <w:r w:rsidRPr="00CE0DC7">
        <w:t>dCT</w:t>
      </w:r>
      <w:proofErr w:type="spellEnd"/>
      <w:r w:rsidRPr="00CE0DC7">
        <w:t xml:space="preserve"> is employed to assess the changes in lung aeration throughout the respiratory cycle </w:t>
      </w:r>
      <w:r w:rsidRPr="00CE0DC7">
        <w:fldChar w:fldCharType="begin">
          <w:fldData xml:space="preserve">PEVuZE5vdGU+PENpdGU+PEF1dGhvcj5EYXZpZDwvQXV0aG9yPjxZZWFyPjIwMDU8L1llYXI+PFJl
Y051bT4yNTU8L1JlY051bT48RGlzcGxheVRleHQ+WzMtNl08L0Rpc3BsYXlUZXh0PjxyZWNvcmQ+
PHJlYy1udW1iZXI+MjU1PC9yZWMtbnVtYmVyPjxmb3JlaWduLWtleXM+PGtleSBhcHA9IkVOIiBk
Yi1pZD0idjJhczI5YXY2cDJ4MDdldnRwNXgyMGYwZGZzeHR3emVkOWV6IiB0aW1lc3RhbXA9IjE0
Njk4MTc4MTEiPjI1NTwva2V5PjwvZm9yZWlnbi1rZXlzPjxyZWYtdHlwZSBuYW1lPSJKb3VybmFs
IEFydGljbGUiPjE3PC9yZWYtdHlwZT48Y29udHJpYnV0b3JzPjxhdXRob3JzPjxhdXRob3I+RGF2
aWQsIE0uPC9hdXRob3I+PGF1dGhvcj5LYXJtcm9kdCwgSi48L2F1dGhvcj48YXV0aG9yPkJsZXR6
LCBDLjwvYXV0aG9yPjxhdXRob3I+RGF2aWQsIFMuPC9hdXRob3I+PGF1dGhvcj5IZXJ3ZWxpbmcs
IEEuPC9hdXRob3I+PGF1dGhvcj5LYXVjem9yLCBILiBVLjwvYXV0aG9yPjxhdXRob3I+TWFya3N0
YWxsZXIsIEsuPC9hdXRob3I+PC9hdXRob3JzPjwvY29udHJpYnV0b3JzPjxhdXRoLWFkZHJlc3M+
RGVwYXJ0bWVudCBvZiBBbmVzdGhlc2lvbG9neSwgSm9oYW5uZXMgR3V0ZW5iZXJnLVVuaXZlcnNp
dHksIE1haW56LCBHZXJtYW55LiBkYXZpZEBtYWlsLnVuaS1tYWluei5kZTwvYXV0aC1hZGRyZXNz
Pjx0aXRsZXM+PHRpdGxlPkFuYWx5c2lzIG9mIGF0ZWxlY3Rhc2lzLCB2ZW50aWxhdGVkLCBhbmQg
aHlwZXJpbmZsYXRlZCBsdW5nIGR1cmluZyBtZWNoYW5pY2FsIHZlbnRpbGF0aW9uIGJ5IGR5bmFt
aWMgQ1Q8L3RpdGxlPjxzZWNvbmRhcnktdGl0bGU+Q2hlc3Q8L3NlY29uZGFyeS10aXRsZT48YWx0
LXRpdGxlPkNoZXN0PC9hbHQtdGl0bGU+PC90aXRsZXM+PHBlcmlvZGljYWw+PGZ1bGwtdGl0bGU+
Q2hlc3Q8L2Z1bGwtdGl0bGU+PC9wZXJpb2RpY2FsPjxhbHQtcGVyaW9kaWNhbD48ZnVsbC10aXRs
ZT5DaGVzdDwvZnVsbC10aXRsZT48L2FsdC1wZXJpb2RpY2FsPjxwYWdlcz4zNzU3LTcwPC9wYWdl
cz48dm9sdW1lPjEyODwvdm9sdW1lPjxudW1iZXI+NTwvbnVtYmVyPjxlZGl0aW9uPjIwMDUvMTEv
MjQ8L2VkaXRpb24+PGtleXdvcmRzPjxrZXl3b3JkPkFuaW1hbHM8L2tleXdvcmQ+PGtleXdvcmQ+
Q2FyYm9uIERpb3hpZGU8L2tleXdvcmQ+PGtleXdvcmQ+SGVtb2R5bmFtaWNzPC9rZXl3b3JkPjxr
ZXl3b3JkPkltYWdlIFByb2Nlc3NpbmcsIENvbXB1dGVyLUFzc2lzdGVkPC9rZXl3b3JkPjxrZXl3
b3JkPkx1bmcvcGh5c2lvcGF0aG9sb2d5PC9rZXl3b3JkPjxrZXl3b3JkPk94eWdlbjwva2V5d29y
ZD48a2V5d29yZD5Qb3NpdGl2ZS1QcmVzc3VyZSBSZXNwaXJhdGlvbjwva2V5d29yZD48a2V5d29y
ZD5QdWxtb25hcnkgQWx2ZW9saS9waHlzaW9wYXRob2xvZ3k8L2tleXdvcmQ+PGtleXdvcmQ+UHVs
bW9uYXJ5IEF0ZWxlY3Rhc2lzL3BoeXNpb3BhdGhvbG9neTwva2V5d29yZD48a2V5d29yZD5QdWxt
b25hcnkgR2FzIEV4Y2hhbmdlPC9rZXl3b3JkPjxrZXl3b3JkPipSZXNwaXJhdGlvbiwgQXJ0aWZp
Y2lhbDwva2V5d29yZD48a2V5d29yZD5SZXNwaXJhdG9yeSBEaXN0cmVzcyBTeW5kcm9tZSwgQWR1
bHQ8L2tleXdvcmQ+PGtleXdvcmQ+U3dpbmU8L2tleXdvcmQ+PGtleXdvcmQ+VGhlcmFwZXV0aWMg
SXJyaWdhdGlvbjwva2V5d29yZD48a2V5d29yZD5UaWRhbCBWb2x1bWU8L2tleXdvcmQ+PGtleXdv
cmQ+VG9tb2dyYXBoeSwgWC1SYXkgQ29tcHV0ZWQvKm1ldGhvZHM8L2tleXdvcmQ+PC9rZXl3b3Jk
cz48ZGF0ZXM+PHllYXI+MjAwNTwveWVhcj48cHViLWRhdGVzPjxkYXRlPk5vdjwvZGF0ZT48L3B1
Yi1kYXRlcz48L2RhdGVzPjxpc2JuPjAwMTItMzY5MiAoUHJpbnQpJiN4RDswMDEyLTM2OTI8L2lz
Ym4+PGFjY2Vzc2lvbi1udW0+MTYzMDQzNDQ8L2FjY2Vzc2lvbi1udW0+PHVybHM+PC91cmxzPjxl
bGVjdHJvbmljLXJlc291cmNlLW51bT4xMC4xMzc4L2NoZXN0LjEyOC41LjM3NTc8L2VsZWN0cm9u
aWMtcmVzb3VyY2UtbnVtPjxyZW1vdGUtZGF0YWJhc2UtcHJvdmlkZXI+TmxtPC9yZW1vdGUtZGF0
YWJhc2UtcHJvdmlkZXI+PGxhbmd1YWdlPmVuZzwvbGFuZ3VhZ2U+PC9yZWNvcmQ+PC9DaXRlPjxD
aXRlPjxBdXRob3I+TWFya3N0YWxsZXI8L0F1dGhvcj48WWVhcj4yMDAzPC9ZZWFyPjxSZWNOdW0+
MjA3PC9SZWNOdW0+PHJlY29yZD48cmVjLW51bWJlcj4yMDc8L3JlYy1udW1iZXI+PGZvcmVpZ24t
a2V5cz48a2V5IGFwcD0iRU4iIGRiLWlkPSJ2MmFzMjlhdjZwMngwN2V2dHA1eDIwZjBkZnN4dHd6
ZWQ5ZXoiIHRpbWVzdGFtcD0iMTQ2NjQ0MDUwNCI+MjA3PC9rZXk+PC9mb3JlaWduLWtleXM+PHJl
Zi10eXBlIG5hbWU9IkpvdXJuYWwgQXJ0aWNsZSI+MTc8L3JlZi10eXBlPjxjb250cmlidXRvcnM+
PGF1dGhvcnM+PGF1dGhvcj5NYXJrc3RhbGxlciwgSy48L2F1dGhvcj48YXV0aG9yPkthdWN6b3Is
IEgu4oCQVS48L2F1dGhvcj48YXV0aG9yPldlaWxlciwgTi48L2F1dGhvcj48YXV0aG9yPkthcm1y
b2R0LCBKLjwvYXV0aG9yPjxhdXRob3I+RG9lYnJpY2gsIE0uPC9hdXRob3I+PGF1dGhvcj5GZXJy
YW50ZSwgTS48L2F1dGhvcj48YXV0aG9yPlRoZWxlbiwgTS48L2F1dGhvcj48YXV0aG9yPkViZXJs
ZSwgQi48L2F1dGhvcj48L2F1dGhvcnM+PC9jb250cmlidXRvcnM+PHRpdGxlcz48dGl0bGU+THVu
ZyBkZW5zaXR5IGRpc3RyaWJ1dGlvbiBpbiBkeW5hbWljIENUIGNvcnJlbGF0ZXMgd2l0aCBveHln
ZW5hdGlvbiBpbiB2ZW50aWxhdGVkIHBpZ3Mgd2l0aCBsYXZhZ2UgQVJEUzwvdGl0bGU+PHNlY29u
ZGFyeS10aXRsZT5Ccml0aXNoIEpvdXJuYWwgb2YgQW5hZXN0aGVzaWE8L3NlY29uZGFyeS10aXRs
ZT48L3RpdGxlcz48cGVyaW9kaWNhbD48ZnVsbC10aXRsZT5Ccml0aXNoIEpvdXJuYWwgb2YgQW5h
ZXN0aGVzaWE8L2Z1bGwtdGl0bGU+PGFiYnItMT5CciBKIEFuYWVzdGg8L2FiYnItMT48L3Blcmlv
ZGljYWw+PHBhZ2VzPjY5OS03MDg8L3BhZ2VzPjx2b2x1bWU+OTE8L3ZvbHVtZT48bnVtYmVyPjU8
L251bWJlcj48ZGF0ZXM+PHllYXI+MjAwMzwveWVhcj48cHViLWRhdGVzPjxkYXRlPk5vdmVtYmVy
IDEsIDIwMDM8L2RhdGU+PC9wdWItZGF0ZXM+PC9kYXRlcz48dXJscz48cmVsYXRlZC11cmxzPjx1
cmw+aHR0cDovL2JqYS5veGZvcmRqb3VybmFscy5vcmcvY29udGVudC85MS81LzY5OS5hYnN0cmFj
dDwvdXJsPjwvcmVsYXRlZC11cmxzPjwvdXJscz48ZWxlY3Ryb25pYy1yZXNvdXJjZS1udW0+MTAu
MTA5My9iamEvYWVnMjQ2PC9lbGVjdHJvbmljLXJlc291cmNlLW51bT48L3JlY29yZD48L0NpdGU+
PENpdGU+PEF1dGhvcj5Gb3JtZW50aTwvQXV0aG9yPjxZZWFyPjIwMTc8L1llYXI+PFJlY051bT4z
MjU8L1JlY051bT48cmVjb3JkPjxyZWMtbnVtYmVyPjMyNTwvcmVjLW51bWJlcj48Zm9yZWlnbi1r
ZXlzPjxrZXkgYXBwPSJFTiIgZGItaWQ9InYyYXMyOWF2NnAyeDA3ZXZ0cDV4MjBmMGRmc3h0d3pl
ZDlleiIgdGltZXN0YW1wPSIxNTA2NDA1ODkyIj4zMjU8L2tleT48L2ZvcmVpZ24ta2V5cz48cmVm
LXR5cGUgbmFtZT0iSm91cm5hbCBBcnRpY2xlIj4xNzwvcmVmLXR5cGU+PGNvbnRyaWJ1dG9ycz48
YXV0aG9ycz48YXV0aG9yPkZvcm1lbnRpLCBGZWRlcmljbzwvYXV0aG9yPjxhdXRob3I+Qm9tbWFr
YW50aSwgTmlraGlsPC9hdXRob3I+PGF1dGhvcj5DaGVuLCBSb25nc2hlbmc8L2F1dGhvcj48YXV0
aG9yPkNyb25pbiwgSm9obiBOLjwvYXV0aG9yPjxhdXRob3I+TWNQZWFrLCBIYW5uZTwvYXV0aG9y
PjxhdXRob3I+SG9sb3BoZXJuZS1Eb3JhbiwgRGVscGhpbmU8L2F1dGhvcj48YXV0aG9yPkhlZGVu
c3RpZXJuYSwgR29yYW48L2F1dGhvcj48YXV0aG9yPkhhaG4sIENsaXZlIEUuIFcuPC9hdXRob3I+
PGF1dGhvcj5MYXJzc29uLCBBbmRlcnM8L2F1dGhvcj48YXV0aG9yPkZhcm1lcnksIEFuZHJldyBE
LjwvYXV0aG9yPjwvYXV0aG9ycz48L2NvbnRyaWJ1dG9ycz48dGl0bGVzPjx0aXRsZT5SZXNwaXJh
dG9yeSBvc2NpbGxhdGlvbnMgaW4gYWx2ZW9sYXIgb3h5Z2VuIHRlbnNpb24gbWVhc3VyZWQgaW4g
YXJ0ZXJpYWwgYmxvb2Q8L3RpdGxlPjxzZWNvbmRhcnktdGl0bGU+U2NpZW50aWZpYyBSZXBvcnRz
PC9zZWNvbmRhcnktdGl0bGU+PGFsdC10aXRsZT5TY2kgUmVwPC9hbHQtdGl0bGU+PC90aXRsZXM+
PHBlcmlvZGljYWw+PGZ1bGwtdGl0bGU+U2NpZW50aWZpYyBSZXBvcnRzPC9mdWxsLXRpdGxlPjxh
YmJyLTE+U2NpIFJlcDwvYWJici0xPjwvcGVyaW9kaWNhbD48YWx0LXBlcmlvZGljYWw+PGZ1bGwt
dGl0bGU+U2NpZW50aWZpYyBSZXBvcnRzIChJbiBQcmVzcyk8L2Z1bGwtdGl0bGU+PGFiYnItMT5T
Y2kgUmVwPC9hYmJyLTE+PC9hbHQtcGVyaW9kaWNhbD48cGFnZXM+NzQ5OTwvcGFnZXM+PHZvbHVt
ZT43PC92b2x1bWU+PG51bWJlcj4xPC9udW1iZXI+PGRhdGVzPjx5ZWFyPjIwMTc8L3llYXI+PHB1
Yi1kYXRlcz48ZGF0ZT4yMDE3LzA5LzA2PC9kYXRlPjwvcHViLWRhdGVzPjwvZGF0ZXM+PGlzYm4+
MjA0NS0yMzIyPC9pc2JuPjx1cmxzPjxyZWxhdGVkLXVybHM+PHVybD5odHRwczovL2RvaS5vcmcv
MTAuMTAzOC9zNDE1OTgtMDE3LTA2OTc1LTY8L3VybD48L3JlbGF0ZWQtdXJscz48L3VybHM+PGVs
ZWN0cm9uaWMtcmVzb3VyY2UtbnVtPjEwLjEwMzgvczQxNTk4LTAxNy0wNjk3NS02PC9lbGVjdHJv
bmljLXJlc291cmNlLW51bT48L3JlY29yZD48L0NpdGU+PENpdGU+PEF1dGhvcj5Dcm9ja2V0dDwv
QXV0aG9yPjxZZWFyPjIwMTk8L1llYXI+PFJlY051bT40OTQ8L1JlY051bT48cmVjb3JkPjxyZWMt
bnVtYmVyPjQ5NDwvcmVjLW51bWJlcj48Zm9yZWlnbi1rZXlzPjxrZXkgYXBwPSJFTiIgZGItaWQ9
InYyYXMyOWF2NnAyeDA3ZXZ0cDV4MjBmMGRmc3h0d3plZDlleiIgdGltZXN0YW1wPSIxNTU1NDQ0
Mjg0Ij40OTQ8L2tleT48L2ZvcmVpZ24ta2V5cz48cmVmLXR5cGUgbmFtZT0iSm91cm5hbCBBcnRp
Y2xlIj4xNzwvcmVmLXR5cGU+PGNvbnRyaWJ1dG9ycz48YXV0aG9ycz48YXV0aG9yPkNyb2NrZXR0
LCBELiBDLjwvYXV0aG9yPjxhdXRob3I+Q3JvbmluLCBKLiBOLjwvYXV0aG9yPjxhdXRob3I+Qm9t
bWFrYW50aSwgTi48L2F1dGhvcj48YXV0aG9yPkNoZW4sIFIuPC9hdXRob3I+PGF1dGhvcj5IYWhu
LCBDLiBFLiBXLjwvYXV0aG9yPjxhdXRob3I+SGVkZW5zdGllcm5hLCBHLjwvYXV0aG9yPjxhdXRo
b3I+TGFyc3NvbiwgQS48L2F1dGhvcj48YXV0aG9yPkZhcm1lcnksIEEuIEQuPC9hdXRob3I+PGF1
dGhvcj5Gb3JtZW50aSwgRi48L2F1dGhvcj48L2F1dGhvcnM+PC9jb250cmlidXRvcnM+PHRpdGxl
cz48dGl0bGU+VGlkYWwgY2hhbmdlcyBpbiBQYU8yIGFuZCB0aGVpciByZWxhdGlvbnNoaXAgdG8g
Y3ljbGljYWwgbHVuZyByZWNydWl0bWVudC9kZXJlY3J1aXRtZW50IGluIGEgcG9yY2luZSBsdW5n
IGluanVyeSBtb2RlbDwvdGl0bGU+PHNlY29uZGFyeS10aXRsZT5Ccml0aXNoIEpvdXJuYWwgb2Yg
QW5hZXN0aGVzaWE8L3NlY29uZGFyeS10aXRsZT48L3RpdGxlcz48cGVyaW9kaWNhbD48ZnVsbC10
aXRsZT5Ccml0aXNoIEpvdXJuYWwgb2YgQW5hZXN0aGVzaWE8L2Z1bGwtdGl0bGU+PGFiYnItMT5C
ciBKIEFuYWVzdGg8L2FiYnItMT48L3BlcmlvZGljYWw+PHBhZ2VzPjI3Ny0yODU8L3BhZ2VzPjx2
b2x1bWU+MTIyPC92b2x1bWU+PG51bWJlcj4yPC9udW1iZXI+PGRhdGVzPjx5ZWFyPjIwMTk8L3ll
YXI+PC9kYXRlcz48cHVibGlzaGVyPkVsc2V2aWVyPC9wdWJsaXNoZXI+PGlzYm4+MDAwNy0wOTEy
PC9pc2JuPjx1cmxzPjxyZWxhdGVkLXVybHM+PHVybD5odHRwczovL2RvaS5vcmcvMTAuMTAxNi9q
LmJqYS4yMDE4LjA5LjAxMTwvdXJsPjwvcmVsYXRlZC11cmxzPjwvdXJscz48ZWxlY3Ryb25pYy1y
ZXNvdXJjZS1udW0+MTAuMTAxNi9qLmJqYS4yMDE4LjA5LjAxMTwvZWxlY3Ryb25pYy1yZXNvdXJj
ZS1udW0+PGFjY2Vzcy1kYXRlPjIwMTkvMDQvMTY8L2FjY2Vzcy1kYXRlPjwvcmVjb3JkPjwvQ2l0
ZT48L0VuZE5vdGU+AG==
</w:fldData>
        </w:fldChar>
      </w:r>
      <w:r w:rsidR="001F3F2D">
        <w:instrText xml:space="preserve"> ADDIN EN.CITE </w:instrText>
      </w:r>
      <w:r w:rsidR="001F3F2D">
        <w:fldChar w:fldCharType="begin">
          <w:fldData xml:space="preserve">PEVuZE5vdGU+PENpdGU+PEF1dGhvcj5EYXZpZDwvQXV0aG9yPjxZZWFyPjIwMDU8L1llYXI+PFJl
Y051bT4yNTU8L1JlY051bT48RGlzcGxheVRleHQ+WzMtNl08L0Rpc3BsYXlUZXh0PjxyZWNvcmQ+
PHJlYy1udW1iZXI+MjU1PC9yZWMtbnVtYmVyPjxmb3JlaWduLWtleXM+PGtleSBhcHA9IkVOIiBk
Yi1pZD0idjJhczI5YXY2cDJ4MDdldnRwNXgyMGYwZGZzeHR3emVkOWV6IiB0aW1lc3RhbXA9IjE0
Njk4MTc4MTEiPjI1NTwva2V5PjwvZm9yZWlnbi1rZXlzPjxyZWYtdHlwZSBuYW1lPSJKb3VybmFs
IEFydGljbGUiPjE3PC9yZWYtdHlwZT48Y29udHJpYnV0b3JzPjxhdXRob3JzPjxhdXRob3I+RGF2
aWQsIE0uPC9hdXRob3I+PGF1dGhvcj5LYXJtcm9kdCwgSi48L2F1dGhvcj48YXV0aG9yPkJsZXR6
LCBDLjwvYXV0aG9yPjxhdXRob3I+RGF2aWQsIFMuPC9hdXRob3I+PGF1dGhvcj5IZXJ3ZWxpbmcs
IEEuPC9hdXRob3I+PGF1dGhvcj5LYXVjem9yLCBILiBVLjwvYXV0aG9yPjxhdXRob3I+TWFya3N0
YWxsZXIsIEsuPC9hdXRob3I+PC9hdXRob3JzPjwvY29udHJpYnV0b3JzPjxhdXRoLWFkZHJlc3M+
RGVwYXJ0bWVudCBvZiBBbmVzdGhlc2lvbG9neSwgSm9oYW5uZXMgR3V0ZW5iZXJnLVVuaXZlcnNp
dHksIE1haW56LCBHZXJtYW55LiBkYXZpZEBtYWlsLnVuaS1tYWluei5kZTwvYXV0aC1hZGRyZXNz
Pjx0aXRsZXM+PHRpdGxlPkFuYWx5c2lzIG9mIGF0ZWxlY3Rhc2lzLCB2ZW50aWxhdGVkLCBhbmQg
aHlwZXJpbmZsYXRlZCBsdW5nIGR1cmluZyBtZWNoYW5pY2FsIHZlbnRpbGF0aW9uIGJ5IGR5bmFt
aWMgQ1Q8L3RpdGxlPjxzZWNvbmRhcnktdGl0bGU+Q2hlc3Q8L3NlY29uZGFyeS10aXRsZT48YWx0
LXRpdGxlPkNoZXN0PC9hbHQtdGl0bGU+PC90aXRsZXM+PHBlcmlvZGljYWw+PGZ1bGwtdGl0bGU+
Q2hlc3Q8L2Z1bGwtdGl0bGU+PC9wZXJpb2RpY2FsPjxhbHQtcGVyaW9kaWNhbD48ZnVsbC10aXRs
ZT5DaGVzdDwvZnVsbC10aXRsZT48L2FsdC1wZXJpb2RpY2FsPjxwYWdlcz4zNzU3LTcwPC9wYWdl
cz48dm9sdW1lPjEyODwvdm9sdW1lPjxudW1iZXI+NTwvbnVtYmVyPjxlZGl0aW9uPjIwMDUvMTEv
MjQ8L2VkaXRpb24+PGtleXdvcmRzPjxrZXl3b3JkPkFuaW1hbHM8L2tleXdvcmQ+PGtleXdvcmQ+
Q2FyYm9uIERpb3hpZGU8L2tleXdvcmQ+PGtleXdvcmQ+SGVtb2R5bmFtaWNzPC9rZXl3b3JkPjxr
ZXl3b3JkPkltYWdlIFByb2Nlc3NpbmcsIENvbXB1dGVyLUFzc2lzdGVkPC9rZXl3b3JkPjxrZXl3
b3JkPkx1bmcvcGh5c2lvcGF0aG9sb2d5PC9rZXl3b3JkPjxrZXl3b3JkPk94eWdlbjwva2V5d29y
ZD48a2V5d29yZD5Qb3NpdGl2ZS1QcmVzc3VyZSBSZXNwaXJhdGlvbjwva2V5d29yZD48a2V5d29y
ZD5QdWxtb25hcnkgQWx2ZW9saS9waHlzaW9wYXRob2xvZ3k8L2tleXdvcmQ+PGtleXdvcmQ+UHVs
bW9uYXJ5IEF0ZWxlY3Rhc2lzL3BoeXNpb3BhdGhvbG9neTwva2V5d29yZD48a2V5d29yZD5QdWxt
b25hcnkgR2FzIEV4Y2hhbmdlPC9rZXl3b3JkPjxrZXl3b3JkPipSZXNwaXJhdGlvbiwgQXJ0aWZp
Y2lhbDwva2V5d29yZD48a2V5d29yZD5SZXNwaXJhdG9yeSBEaXN0cmVzcyBTeW5kcm9tZSwgQWR1
bHQ8L2tleXdvcmQ+PGtleXdvcmQ+U3dpbmU8L2tleXdvcmQ+PGtleXdvcmQ+VGhlcmFwZXV0aWMg
SXJyaWdhdGlvbjwva2V5d29yZD48a2V5d29yZD5UaWRhbCBWb2x1bWU8L2tleXdvcmQ+PGtleXdv
cmQ+VG9tb2dyYXBoeSwgWC1SYXkgQ29tcHV0ZWQvKm1ldGhvZHM8L2tleXdvcmQ+PC9rZXl3b3Jk
cz48ZGF0ZXM+PHllYXI+MjAwNTwveWVhcj48cHViLWRhdGVzPjxkYXRlPk5vdjwvZGF0ZT48L3B1
Yi1kYXRlcz48L2RhdGVzPjxpc2JuPjAwMTItMzY5MiAoUHJpbnQpJiN4RDswMDEyLTM2OTI8L2lz
Ym4+PGFjY2Vzc2lvbi1udW0+MTYzMDQzNDQ8L2FjY2Vzc2lvbi1udW0+PHVybHM+PC91cmxzPjxl
bGVjdHJvbmljLXJlc291cmNlLW51bT4xMC4xMzc4L2NoZXN0LjEyOC41LjM3NTc8L2VsZWN0cm9u
aWMtcmVzb3VyY2UtbnVtPjxyZW1vdGUtZGF0YWJhc2UtcHJvdmlkZXI+TmxtPC9yZW1vdGUtZGF0
YWJhc2UtcHJvdmlkZXI+PGxhbmd1YWdlPmVuZzwvbGFuZ3VhZ2U+PC9yZWNvcmQ+PC9DaXRlPjxD
aXRlPjxBdXRob3I+TWFya3N0YWxsZXI8L0F1dGhvcj48WWVhcj4yMDAzPC9ZZWFyPjxSZWNOdW0+
MjA3PC9SZWNOdW0+PHJlY29yZD48cmVjLW51bWJlcj4yMDc8L3JlYy1udW1iZXI+PGZvcmVpZ24t
a2V5cz48a2V5IGFwcD0iRU4iIGRiLWlkPSJ2MmFzMjlhdjZwMngwN2V2dHA1eDIwZjBkZnN4dHd6
ZWQ5ZXoiIHRpbWVzdGFtcD0iMTQ2NjQ0MDUwNCI+MjA3PC9rZXk+PC9mb3JlaWduLWtleXM+PHJl
Zi10eXBlIG5hbWU9IkpvdXJuYWwgQXJ0aWNsZSI+MTc8L3JlZi10eXBlPjxjb250cmlidXRvcnM+
PGF1dGhvcnM+PGF1dGhvcj5NYXJrc3RhbGxlciwgSy48L2F1dGhvcj48YXV0aG9yPkthdWN6b3Is
IEgu4oCQVS48L2F1dGhvcj48YXV0aG9yPldlaWxlciwgTi48L2F1dGhvcj48YXV0aG9yPkthcm1y
b2R0LCBKLjwvYXV0aG9yPjxhdXRob3I+RG9lYnJpY2gsIE0uPC9hdXRob3I+PGF1dGhvcj5GZXJy
YW50ZSwgTS48L2F1dGhvcj48YXV0aG9yPlRoZWxlbiwgTS48L2F1dGhvcj48YXV0aG9yPkViZXJs
ZSwgQi48L2F1dGhvcj48L2F1dGhvcnM+PC9jb250cmlidXRvcnM+PHRpdGxlcz48dGl0bGU+THVu
ZyBkZW5zaXR5IGRpc3RyaWJ1dGlvbiBpbiBkeW5hbWljIENUIGNvcnJlbGF0ZXMgd2l0aCBveHln
ZW5hdGlvbiBpbiB2ZW50aWxhdGVkIHBpZ3Mgd2l0aCBsYXZhZ2UgQVJEUzwvdGl0bGU+PHNlY29u
ZGFyeS10aXRsZT5Ccml0aXNoIEpvdXJuYWwgb2YgQW5hZXN0aGVzaWE8L3NlY29uZGFyeS10aXRs
ZT48L3RpdGxlcz48cGVyaW9kaWNhbD48ZnVsbC10aXRsZT5Ccml0aXNoIEpvdXJuYWwgb2YgQW5h
ZXN0aGVzaWE8L2Z1bGwtdGl0bGU+PGFiYnItMT5CciBKIEFuYWVzdGg8L2FiYnItMT48L3Blcmlv
ZGljYWw+PHBhZ2VzPjY5OS03MDg8L3BhZ2VzPjx2b2x1bWU+OTE8L3ZvbHVtZT48bnVtYmVyPjU8
L251bWJlcj48ZGF0ZXM+PHllYXI+MjAwMzwveWVhcj48cHViLWRhdGVzPjxkYXRlPk5vdmVtYmVy
IDEsIDIwMDM8L2RhdGU+PC9wdWItZGF0ZXM+PC9kYXRlcz48dXJscz48cmVsYXRlZC11cmxzPjx1
cmw+aHR0cDovL2JqYS5veGZvcmRqb3VybmFscy5vcmcvY29udGVudC85MS81LzY5OS5hYnN0cmFj
dDwvdXJsPjwvcmVsYXRlZC11cmxzPjwvdXJscz48ZWxlY3Ryb25pYy1yZXNvdXJjZS1udW0+MTAu
MTA5My9iamEvYWVnMjQ2PC9lbGVjdHJvbmljLXJlc291cmNlLW51bT48L3JlY29yZD48L0NpdGU+
PENpdGU+PEF1dGhvcj5Gb3JtZW50aTwvQXV0aG9yPjxZZWFyPjIwMTc8L1llYXI+PFJlY051bT4z
MjU8L1JlY051bT48cmVjb3JkPjxyZWMtbnVtYmVyPjMyNTwvcmVjLW51bWJlcj48Zm9yZWlnbi1r
ZXlzPjxrZXkgYXBwPSJFTiIgZGItaWQ9InYyYXMyOWF2NnAyeDA3ZXZ0cDV4MjBmMGRmc3h0d3pl
ZDlleiIgdGltZXN0YW1wPSIxNTA2NDA1ODkyIj4zMjU8L2tleT48L2ZvcmVpZ24ta2V5cz48cmVm
LXR5cGUgbmFtZT0iSm91cm5hbCBBcnRpY2xlIj4xNzwvcmVmLXR5cGU+PGNvbnRyaWJ1dG9ycz48
YXV0aG9ycz48YXV0aG9yPkZvcm1lbnRpLCBGZWRlcmljbzwvYXV0aG9yPjxhdXRob3I+Qm9tbWFr
YW50aSwgTmlraGlsPC9hdXRob3I+PGF1dGhvcj5DaGVuLCBSb25nc2hlbmc8L2F1dGhvcj48YXV0
aG9yPkNyb25pbiwgSm9obiBOLjwvYXV0aG9yPjxhdXRob3I+TWNQZWFrLCBIYW5uZTwvYXV0aG9y
PjxhdXRob3I+SG9sb3BoZXJuZS1Eb3JhbiwgRGVscGhpbmU8L2F1dGhvcj48YXV0aG9yPkhlZGVu
c3RpZXJuYSwgR29yYW48L2F1dGhvcj48YXV0aG9yPkhhaG4sIENsaXZlIEUuIFcuPC9hdXRob3I+
PGF1dGhvcj5MYXJzc29uLCBBbmRlcnM8L2F1dGhvcj48YXV0aG9yPkZhcm1lcnksIEFuZHJldyBE
LjwvYXV0aG9yPjwvYXV0aG9ycz48L2NvbnRyaWJ1dG9ycz48dGl0bGVzPjx0aXRsZT5SZXNwaXJh
dG9yeSBvc2NpbGxhdGlvbnMgaW4gYWx2ZW9sYXIgb3h5Z2VuIHRlbnNpb24gbWVhc3VyZWQgaW4g
YXJ0ZXJpYWwgYmxvb2Q8L3RpdGxlPjxzZWNvbmRhcnktdGl0bGU+U2NpZW50aWZpYyBSZXBvcnRz
PC9zZWNvbmRhcnktdGl0bGU+PGFsdC10aXRsZT5TY2kgUmVwPC9hbHQtdGl0bGU+PC90aXRsZXM+
PHBlcmlvZGljYWw+PGZ1bGwtdGl0bGU+U2NpZW50aWZpYyBSZXBvcnRzPC9mdWxsLXRpdGxlPjxh
YmJyLTE+U2NpIFJlcDwvYWJici0xPjwvcGVyaW9kaWNhbD48YWx0LXBlcmlvZGljYWw+PGZ1bGwt
dGl0bGU+U2NpZW50aWZpYyBSZXBvcnRzIChJbiBQcmVzcyk8L2Z1bGwtdGl0bGU+PGFiYnItMT5T
Y2kgUmVwPC9hYmJyLTE+PC9hbHQtcGVyaW9kaWNhbD48cGFnZXM+NzQ5OTwvcGFnZXM+PHZvbHVt
ZT43PC92b2x1bWU+PG51bWJlcj4xPC9udW1iZXI+PGRhdGVzPjx5ZWFyPjIwMTc8L3llYXI+PHB1
Yi1kYXRlcz48ZGF0ZT4yMDE3LzA5LzA2PC9kYXRlPjwvcHViLWRhdGVzPjwvZGF0ZXM+PGlzYm4+
MjA0NS0yMzIyPC9pc2JuPjx1cmxzPjxyZWxhdGVkLXVybHM+PHVybD5odHRwczovL2RvaS5vcmcv
MTAuMTAzOC9zNDE1OTgtMDE3LTA2OTc1LTY8L3VybD48L3JlbGF0ZWQtdXJscz48L3VybHM+PGVs
ZWN0cm9uaWMtcmVzb3VyY2UtbnVtPjEwLjEwMzgvczQxNTk4LTAxNy0wNjk3NS02PC9lbGVjdHJv
bmljLXJlc291cmNlLW51bT48L3JlY29yZD48L0NpdGU+PENpdGU+PEF1dGhvcj5Dcm9ja2V0dDwv
QXV0aG9yPjxZZWFyPjIwMTk8L1llYXI+PFJlY051bT40OTQ8L1JlY051bT48cmVjb3JkPjxyZWMt
bnVtYmVyPjQ5NDwvcmVjLW51bWJlcj48Zm9yZWlnbi1rZXlzPjxrZXkgYXBwPSJFTiIgZGItaWQ9
InYyYXMyOWF2NnAyeDA3ZXZ0cDV4MjBmMGRmc3h0d3plZDlleiIgdGltZXN0YW1wPSIxNTU1NDQ0
Mjg0Ij40OTQ8L2tleT48L2ZvcmVpZ24ta2V5cz48cmVmLXR5cGUgbmFtZT0iSm91cm5hbCBBcnRp
Y2xlIj4xNzwvcmVmLXR5cGU+PGNvbnRyaWJ1dG9ycz48YXV0aG9ycz48YXV0aG9yPkNyb2NrZXR0
LCBELiBDLjwvYXV0aG9yPjxhdXRob3I+Q3JvbmluLCBKLiBOLjwvYXV0aG9yPjxhdXRob3I+Qm9t
bWFrYW50aSwgTi48L2F1dGhvcj48YXV0aG9yPkNoZW4sIFIuPC9hdXRob3I+PGF1dGhvcj5IYWhu
LCBDLiBFLiBXLjwvYXV0aG9yPjxhdXRob3I+SGVkZW5zdGllcm5hLCBHLjwvYXV0aG9yPjxhdXRo
b3I+TGFyc3NvbiwgQS48L2F1dGhvcj48YXV0aG9yPkZhcm1lcnksIEEuIEQuPC9hdXRob3I+PGF1
dGhvcj5Gb3JtZW50aSwgRi48L2F1dGhvcj48L2F1dGhvcnM+PC9jb250cmlidXRvcnM+PHRpdGxl
cz48dGl0bGU+VGlkYWwgY2hhbmdlcyBpbiBQYU8yIGFuZCB0aGVpciByZWxhdGlvbnNoaXAgdG8g
Y3ljbGljYWwgbHVuZyByZWNydWl0bWVudC9kZXJlY3J1aXRtZW50IGluIGEgcG9yY2luZSBsdW5n
IGluanVyeSBtb2RlbDwvdGl0bGU+PHNlY29uZGFyeS10aXRsZT5Ccml0aXNoIEpvdXJuYWwgb2Yg
QW5hZXN0aGVzaWE8L3NlY29uZGFyeS10aXRsZT48L3RpdGxlcz48cGVyaW9kaWNhbD48ZnVsbC10
aXRsZT5Ccml0aXNoIEpvdXJuYWwgb2YgQW5hZXN0aGVzaWE8L2Z1bGwtdGl0bGU+PGFiYnItMT5C
ciBKIEFuYWVzdGg8L2FiYnItMT48L3BlcmlvZGljYWw+PHBhZ2VzPjI3Ny0yODU8L3BhZ2VzPjx2
b2x1bWU+MTIyPC92b2x1bWU+PG51bWJlcj4yPC9udW1iZXI+PGRhdGVzPjx5ZWFyPjIwMTk8L3ll
YXI+PC9kYXRlcz48cHVibGlzaGVyPkVsc2V2aWVyPC9wdWJsaXNoZXI+PGlzYm4+MDAwNy0wOTEy
PC9pc2JuPjx1cmxzPjxyZWxhdGVkLXVybHM+PHVybD5odHRwczovL2RvaS5vcmcvMTAuMTAxNi9q
LmJqYS4yMDE4LjA5LjAxMTwvdXJsPjwvcmVsYXRlZC11cmxzPjwvdXJscz48ZWxlY3Ryb25pYy1y
ZXNvdXJjZS1udW0+MTAuMTAxNi9qLmJqYS4yMDE4LjA5LjAxMTwvZWxlY3Ryb25pYy1yZXNvdXJj
ZS1udW0+PGFjY2Vzcy1kYXRlPjIwMTkvMDQvMTY8L2FjY2Vzcy1kYXRlPjwvcmVjb3JkPjwvQ2l0
ZT48L0VuZE5vdGU+AG==
</w:fldData>
        </w:fldChar>
      </w:r>
      <w:r w:rsidR="001F3F2D">
        <w:instrText xml:space="preserve"> ADDIN EN.CITE.DATA </w:instrText>
      </w:r>
      <w:r w:rsidR="001F3F2D">
        <w:fldChar w:fldCharType="end"/>
      </w:r>
      <w:r w:rsidRPr="00CE0DC7">
        <w:fldChar w:fldCharType="separate"/>
      </w:r>
      <w:r w:rsidR="001F3F2D">
        <w:rPr>
          <w:noProof/>
        </w:rPr>
        <w:t>[3-6]</w:t>
      </w:r>
      <w:r w:rsidRPr="00CE0DC7">
        <w:fldChar w:fldCharType="end"/>
      </w:r>
      <w:r w:rsidRPr="00CE0DC7">
        <w:t xml:space="preserve">, and the physiology of the lung during inspiration in tidal ventilation is possibly different to that of the lung during a prolonged inspiratory pause such as was required to perform the whole-lung CT scans used in this study.  The majority of recruitment takes around 4 s to occur in the saline-lavage lung injury model </w:t>
      </w:r>
      <w:r w:rsidRPr="00CE0DC7">
        <w:fldChar w:fldCharType="begin"/>
      </w:r>
      <w:r w:rsidR="001F3F2D">
        <w:instrText xml:space="preserve"> ADDIN EN.CITE &lt;EndNote&gt;&lt;Cite&gt;&lt;Author&gt;Neumann&lt;/Author&gt;&lt;Year&gt;1998&lt;/Year&gt;&lt;RecNum&gt;470&lt;/RecNum&gt;&lt;DisplayText&gt;[7]&lt;/DisplayText&gt;&lt;record&gt;&lt;rec-number&gt;470&lt;/rec-number&gt;&lt;foreign-keys&gt;&lt;key app="EN" db-id="v2as29av6p2x07evtp5x20f0dfsxtwzed9ez" timestamp="1539172519"&gt;470&lt;/key&gt;&lt;/foreign-keys&gt;&lt;ref-type name="Journal Article"&gt;17&lt;/ref-type&gt;&lt;contributors&gt;&lt;authors&gt;&lt;author&gt;Neumann, Peter&lt;/author&gt;&lt;author&gt;Berglund, Jan Erik&lt;/author&gt;&lt;author&gt;Mondéjar, Enrique Fernández&lt;/author&gt;&lt;author&gt;Magnusson, Anders&lt;/author&gt;&lt;author&gt;Hedenstierna, Göran&lt;/author&gt;&lt;/authors&gt;&lt;/contributors&gt;&lt;titles&gt;&lt;title&gt;Dynamics of lung collapse and recruitment during prolonged breathing in porcine lung injury&lt;/title&gt;&lt;secondary-title&gt;Journal of Applied Physiology&lt;/secondary-title&gt;&lt;/titles&gt;&lt;periodical&gt;&lt;full-title&gt;Journal of Applied Physiology&lt;/full-title&gt;&lt;abbr-1&gt;J Appl Physiol&lt;/abbr-1&gt;&lt;/periodical&gt;&lt;pages&gt;1533-1543&lt;/pages&gt;&lt;volume&gt;85&lt;/volume&gt;&lt;number&gt;4&lt;/number&gt;&lt;dates&gt;&lt;year&gt;1998&lt;/year&gt;&lt;pub-dates&gt;&lt;date&gt;1998/10/01&lt;/date&gt;&lt;/pub-dates&gt;&lt;/dates&gt;&lt;publisher&gt;American Physiological Society&lt;/publisher&gt;&lt;isbn&gt;8750-7587&lt;/isbn&gt;&lt;urls&gt;&lt;related-urls&gt;&lt;url&gt;https://doi.org/10.1152/jappl.1998.85.4.1533&lt;/url&gt;&lt;/related-urls&gt;&lt;/urls&gt;&lt;electronic-resource-num&gt;10.1152/jappl.1998.85.4.1533&lt;/electronic-resource-num&gt;&lt;access-date&gt;2018/10/10&lt;/access-date&gt;&lt;/record&gt;&lt;/Cite&gt;&lt;/EndNote&gt;</w:instrText>
      </w:r>
      <w:r w:rsidRPr="00CE0DC7">
        <w:fldChar w:fldCharType="separate"/>
      </w:r>
      <w:r w:rsidR="001F3F2D">
        <w:rPr>
          <w:noProof/>
        </w:rPr>
        <w:t>[7]</w:t>
      </w:r>
      <w:r w:rsidRPr="00CE0DC7">
        <w:fldChar w:fldCharType="end"/>
      </w:r>
      <w:r w:rsidRPr="00CE0DC7">
        <w:t xml:space="preserve">, however our inspiratory time was only 2 s. We demonstrate that whole-lung CT had a greater fractional volume of atelectasis than </w:t>
      </w:r>
      <w:proofErr w:type="spellStart"/>
      <w:r w:rsidRPr="00CE0DC7">
        <w:t>dCT</w:t>
      </w:r>
      <w:proofErr w:type="spellEnd"/>
      <w:r w:rsidRPr="00CE0DC7">
        <w:t xml:space="preserve">, with this excess reducing in inspiration.  It is possible this reduction is due to the prolonged inspiratory pressures required to perform the apnoea for our whole-lung images, rather than a cyclical change in the accuracy of </w:t>
      </w:r>
      <w:proofErr w:type="spellStart"/>
      <w:r w:rsidRPr="00CE0DC7">
        <w:t>dCT</w:t>
      </w:r>
      <w:proofErr w:type="spellEnd"/>
      <w:r w:rsidRPr="00CE0DC7">
        <w:t>.  Ideally, we would like to be able to perform 4-dimensional DECT imaging of the entire thorax during tidal ventilation, but this is limited by the currently available technology.</w:t>
      </w:r>
    </w:p>
    <w:p w14:paraId="1A32CE21" w14:textId="77777777" w:rsidR="00CE0DC7" w:rsidRDefault="00CE0DC7" w:rsidP="00AA0D6F"/>
    <w:p w14:paraId="550EDBCA" w14:textId="6424357B" w:rsidR="00A54F49" w:rsidRDefault="00A54F49" w:rsidP="00A54F49">
      <w:r>
        <w:t xml:space="preserve">A limitation of the morphological analysis technique used in this study is that it expects the deformation map to be continuous within the three-dimensional image and representable by a series of B-spline curves.  During ventilation, the lung slides along the pleura such that the deformation at the pleural interface would be better represented by a step-change in these curves.  We did not detect an obvious difference between the fixed and registered moving volumes on manual inspection in our data and aimed to exclude this pleural-edge artefact from our results by dividing the lung into twelve regions along the gravity vector such that only the first and last would contain a relatively large proportion of pleural edge (Fig. </w:t>
      </w:r>
      <w:r w:rsidR="00325118">
        <w:t>5</w:t>
      </w:r>
      <w:r>
        <w:t>b).</w:t>
      </w:r>
    </w:p>
    <w:p w14:paraId="5C248C4B" w14:textId="01270692" w:rsidR="00FE211B" w:rsidRDefault="00FE211B" w:rsidP="00A54F49"/>
    <w:p w14:paraId="5133C30A" w14:textId="750AC3CE" w:rsidR="00FE211B" w:rsidRDefault="00FE211B" w:rsidP="00FE211B">
      <w:pPr>
        <w:pStyle w:val="Heading2"/>
      </w:pPr>
      <w:r>
        <w:lastRenderedPageBreak/>
        <w:t>Supplementary References</w:t>
      </w:r>
    </w:p>
    <w:p w14:paraId="7A57A256" w14:textId="77777777" w:rsidR="00FE211B" w:rsidRPr="00FE211B" w:rsidRDefault="00FE211B" w:rsidP="00FE211B">
      <w:pPr>
        <w:pStyle w:val="EndNoteBibliography"/>
        <w:spacing w:after="0"/>
        <w:ind w:left="720" w:hanging="720"/>
      </w:pPr>
      <w:r>
        <w:fldChar w:fldCharType="begin"/>
      </w:r>
      <w:r>
        <w:instrText xml:space="preserve"> ADDIN EN.REFLIST </w:instrText>
      </w:r>
      <w:r>
        <w:fldChar w:fldCharType="separate"/>
      </w:r>
      <w:r w:rsidRPr="00FE211B">
        <w:t>1.</w:t>
      </w:r>
      <w:r w:rsidRPr="00FE211B">
        <w:tab/>
        <w:t>Pituch KA, Stevens J (2016) Applied multivariate statistics for the social sciences. Routledge, Abingdon, UK</w:t>
      </w:r>
    </w:p>
    <w:p w14:paraId="771137C3" w14:textId="77777777" w:rsidR="00FE211B" w:rsidRPr="00FE211B" w:rsidRDefault="00FE211B" w:rsidP="00FE211B">
      <w:pPr>
        <w:pStyle w:val="EndNoteBibliography"/>
        <w:spacing w:after="0"/>
        <w:ind w:left="720" w:hanging="720"/>
      </w:pPr>
      <w:r w:rsidRPr="00FE211B">
        <w:t>2.</w:t>
      </w:r>
      <w:r w:rsidRPr="00FE211B">
        <w:tab/>
        <w:t>van Genderingen HR, van Vught AJ, Jansen JRC, (2003) Estimation of regional lung volume changes by electrical impedance pressures tomography during a pressure-volume maneuver. Intensive Care Med 29: 233-240</w:t>
      </w:r>
    </w:p>
    <w:p w14:paraId="3FF4A747" w14:textId="77777777" w:rsidR="00FE211B" w:rsidRPr="00FE211B" w:rsidRDefault="00FE211B" w:rsidP="00FE211B">
      <w:pPr>
        <w:pStyle w:val="EndNoteBibliography"/>
        <w:spacing w:after="0"/>
        <w:ind w:left="720" w:hanging="720"/>
      </w:pPr>
      <w:r w:rsidRPr="00FE211B">
        <w:t>3.</w:t>
      </w:r>
      <w:r w:rsidRPr="00FE211B">
        <w:tab/>
        <w:t>David M, Karmrodt J, Bletz C, David S, Herweling A, Kauczor HU, Markstaller K, (2005) Analysis of atelectasis, ventilated, and hyperinflated lung during mechanical ventilation by dynamic CT. Chest 128: 3757-3770</w:t>
      </w:r>
    </w:p>
    <w:p w14:paraId="3A8BC393" w14:textId="77777777" w:rsidR="00FE211B" w:rsidRPr="00FE211B" w:rsidRDefault="00FE211B" w:rsidP="00FE211B">
      <w:pPr>
        <w:pStyle w:val="EndNoteBibliography"/>
        <w:spacing w:after="0"/>
        <w:ind w:left="720" w:hanging="720"/>
      </w:pPr>
      <w:r w:rsidRPr="00FE211B">
        <w:t>4.</w:t>
      </w:r>
      <w:r w:rsidRPr="00FE211B">
        <w:tab/>
        <w:t>Markstaller K, Kauczor HU, Weiler N, Karmrodt J, Doebrich M, Ferrante M, Thelen M, Eberle B, (2003) Lung density distribution in dynamic CT correlates with oxygenation in ventilated pigs with lavage ARDS. Br J Anaesth 91: 699-708</w:t>
      </w:r>
    </w:p>
    <w:p w14:paraId="45C16C61" w14:textId="77777777" w:rsidR="00FE211B" w:rsidRPr="00FE211B" w:rsidRDefault="00FE211B" w:rsidP="00FE211B">
      <w:pPr>
        <w:pStyle w:val="EndNoteBibliography"/>
        <w:spacing w:after="0"/>
        <w:ind w:left="720" w:hanging="720"/>
      </w:pPr>
      <w:r w:rsidRPr="00FE211B">
        <w:t>5.</w:t>
      </w:r>
      <w:r w:rsidRPr="00FE211B">
        <w:tab/>
        <w:t>Formenti F, Bommakanti N, Chen R, Cronin JN, McPeak H, Holopherne-Doran D, Hedenstierna G, Hahn CEW, Larsson A, Farmery AD, (2017) Respiratory oscillations in alveolar oxygen tension measured in arterial blood. Sci Rep 7: 7499</w:t>
      </w:r>
    </w:p>
    <w:p w14:paraId="7048594F" w14:textId="77777777" w:rsidR="00FE211B" w:rsidRPr="00FE211B" w:rsidRDefault="00FE211B" w:rsidP="00FE211B">
      <w:pPr>
        <w:pStyle w:val="EndNoteBibliography"/>
        <w:spacing w:after="0"/>
        <w:ind w:left="720" w:hanging="720"/>
      </w:pPr>
      <w:r w:rsidRPr="00FE211B">
        <w:t>6.</w:t>
      </w:r>
      <w:r w:rsidRPr="00FE211B">
        <w:tab/>
        <w:t>Crockett DC, Cronin JN, Bommakanti N, Chen R, Hahn CEW, Hedenstierna G, Larsson A, Farmery AD, Formenti F, (2019) Tidal changes in PaO2 and their relationship to cyclical lung recruitment/derecruitment in a porcine lung injury model. Br J Anaesth 122: 277-285</w:t>
      </w:r>
    </w:p>
    <w:p w14:paraId="194BFBBF" w14:textId="77777777" w:rsidR="00FE211B" w:rsidRPr="00FE211B" w:rsidRDefault="00FE211B" w:rsidP="00FE211B">
      <w:pPr>
        <w:pStyle w:val="EndNoteBibliography"/>
        <w:ind w:left="720" w:hanging="720"/>
      </w:pPr>
      <w:r w:rsidRPr="00FE211B">
        <w:t>7.</w:t>
      </w:r>
      <w:r w:rsidRPr="00FE211B">
        <w:tab/>
        <w:t>Neumann P, Berglund JE, Mondéjar EF, Magnusson A, Hedenstierna G, (1998) Dynamics of lung collapse and recruitment during prolonged breathing in porcine lung injury. J Appl Physiol 85: 1533-1543</w:t>
      </w:r>
    </w:p>
    <w:p w14:paraId="3BF33DDC" w14:textId="468E80D7" w:rsidR="00442D5B" w:rsidRDefault="00FE211B" w:rsidP="00C072A1">
      <w:r>
        <w:fldChar w:fldCharType="end"/>
      </w:r>
    </w:p>
    <w:p w14:paraId="7700EF6D" w14:textId="77777777" w:rsidR="009370C9" w:rsidRDefault="009370C9">
      <w:pPr>
        <w:spacing w:line="259" w:lineRule="auto"/>
        <w:rPr>
          <w:rFonts w:eastAsiaTheme="majorEastAsia" w:cstheme="majorBidi"/>
          <w:b/>
          <w:sz w:val="26"/>
          <w:szCs w:val="26"/>
        </w:rPr>
      </w:pPr>
      <w:r>
        <w:br w:type="page"/>
      </w:r>
    </w:p>
    <w:p w14:paraId="6988F099" w14:textId="56F31CFD" w:rsidR="005638CE" w:rsidRPr="00895858" w:rsidRDefault="005638CE" w:rsidP="005638CE">
      <w:pPr>
        <w:pStyle w:val="Heading2"/>
        <w:rPr>
          <w:b w:val="0"/>
        </w:rPr>
      </w:pPr>
      <w:r>
        <w:lastRenderedPageBreak/>
        <w:t>Table</w:t>
      </w:r>
      <w:r w:rsidR="00121A0B">
        <w:t xml:space="preserve"> </w:t>
      </w:r>
      <w:r w:rsidR="00895858">
        <w:t>S</w:t>
      </w:r>
      <w:r w:rsidR="00121A0B">
        <w:t>1</w:t>
      </w:r>
      <w:r w:rsidR="00895858">
        <w:t xml:space="preserve">. </w:t>
      </w:r>
      <w:r w:rsidR="00895858" w:rsidRPr="00895858">
        <w:rPr>
          <w:b w:val="0"/>
        </w:rPr>
        <w:t>Effects of injury, inspiration, PEEP and V</w:t>
      </w:r>
      <w:r w:rsidR="00895858" w:rsidRPr="00895858">
        <w:rPr>
          <w:b w:val="0"/>
          <w:vertAlign w:val="subscript"/>
        </w:rPr>
        <w:t>T</w:t>
      </w:r>
      <w:r w:rsidR="00895858" w:rsidRPr="00895858">
        <w:rPr>
          <w:b w:val="0"/>
        </w:rPr>
        <w:t xml:space="preserve"> on the bias between </w:t>
      </w:r>
      <w:proofErr w:type="spellStart"/>
      <w:r w:rsidR="00895858" w:rsidRPr="00895858">
        <w:rPr>
          <w:b w:val="0"/>
        </w:rPr>
        <w:t>dCT</w:t>
      </w:r>
      <w:proofErr w:type="spellEnd"/>
      <w:r w:rsidR="00895858" w:rsidRPr="00895858">
        <w:rPr>
          <w:b w:val="0"/>
        </w:rPr>
        <w:t xml:space="preserve"> and whole-lung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777"/>
        <w:gridCol w:w="1783"/>
        <w:gridCol w:w="1764"/>
        <w:gridCol w:w="1763"/>
      </w:tblGrid>
      <w:tr w:rsidR="005638CE" w:rsidRPr="006A59F0" w14:paraId="263C918B" w14:textId="77777777" w:rsidTr="00895858">
        <w:trPr>
          <w:trHeight w:val="737"/>
        </w:trPr>
        <w:tc>
          <w:tcPr>
            <w:tcW w:w="1633" w:type="dxa"/>
            <w:tcBorders>
              <w:top w:val="single" w:sz="4" w:space="0" w:color="auto"/>
              <w:bottom w:val="single" w:sz="4" w:space="0" w:color="auto"/>
            </w:tcBorders>
          </w:tcPr>
          <w:p w14:paraId="4E772398" w14:textId="77777777" w:rsidR="005638CE" w:rsidRPr="00D03FDF" w:rsidRDefault="005638CE" w:rsidP="009370C9">
            <w:pPr>
              <w:spacing w:line="240" w:lineRule="auto"/>
              <w:rPr>
                <w:b/>
                <w:bCs/>
                <w:sz w:val="18"/>
                <w:szCs w:val="18"/>
              </w:rPr>
            </w:pPr>
            <w:r w:rsidRPr="00D03FDF">
              <w:rPr>
                <w:b/>
                <w:bCs/>
                <w:sz w:val="18"/>
                <w:szCs w:val="18"/>
              </w:rPr>
              <w:t>Variable</w:t>
            </w:r>
          </w:p>
        </w:tc>
        <w:tc>
          <w:tcPr>
            <w:tcW w:w="1777" w:type="dxa"/>
            <w:tcBorders>
              <w:top w:val="single" w:sz="4" w:space="0" w:color="auto"/>
              <w:bottom w:val="single" w:sz="4" w:space="0" w:color="auto"/>
            </w:tcBorders>
          </w:tcPr>
          <w:p w14:paraId="4B9D501D" w14:textId="77777777" w:rsidR="005638CE" w:rsidRPr="00D03FDF" w:rsidRDefault="005638CE" w:rsidP="009370C9">
            <w:pPr>
              <w:spacing w:line="240" w:lineRule="auto"/>
              <w:jc w:val="right"/>
              <w:rPr>
                <w:b/>
                <w:bCs/>
                <w:sz w:val="18"/>
                <w:szCs w:val="18"/>
              </w:rPr>
            </w:pPr>
            <w:r w:rsidRPr="00D03FDF">
              <w:rPr>
                <w:b/>
                <w:bCs/>
                <w:sz w:val="18"/>
                <w:szCs w:val="18"/>
              </w:rPr>
              <w:t>Injured vs Uninjured</w:t>
            </w:r>
          </w:p>
        </w:tc>
        <w:tc>
          <w:tcPr>
            <w:tcW w:w="1783" w:type="dxa"/>
            <w:tcBorders>
              <w:top w:val="single" w:sz="4" w:space="0" w:color="auto"/>
              <w:bottom w:val="single" w:sz="4" w:space="0" w:color="auto"/>
            </w:tcBorders>
          </w:tcPr>
          <w:p w14:paraId="6D1756D4" w14:textId="77777777" w:rsidR="005638CE" w:rsidRPr="00D03FDF" w:rsidRDefault="005638CE" w:rsidP="009370C9">
            <w:pPr>
              <w:spacing w:line="240" w:lineRule="auto"/>
              <w:jc w:val="right"/>
              <w:rPr>
                <w:b/>
                <w:bCs/>
                <w:sz w:val="18"/>
                <w:szCs w:val="18"/>
              </w:rPr>
            </w:pPr>
            <w:r w:rsidRPr="00D03FDF">
              <w:rPr>
                <w:b/>
                <w:bCs/>
                <w:sz w:val="18"/>
                <w:szCs w:val="18"/>
              </w:rPr>
              <w:t>Inspirat</w:t>
            </w:r>
            <w:r>
              <w:rPr>
                <w:b/>
                <w:bCs/>
                <w:sz w:val="18"/>
                <w:szCs w:val="18"/>
              </w:rPr>
              <w:t>ion</w:t>
            </w:r>
            <w:r w:rsidRPr="00D03FDF">
              <w:rPr>
                <w:b/>
                <w:bCs/>
                <w:sz w:val="18"/>
                <w:szCs w:val="18"/>
              </w:rPr>
              <w:t xml:space="preserve"> vs Expirat</w:t>
            </w:r>
            <w:r>
              <w:rPr>
                <w:b/>
                <w:bCs/>
                <w:sz w:val="18"/>
                <w:szCs w:val="18"/>
              </w:rPr>
              <w:t>ion</w:t>
            </w:r>
          </w:p>
        </w:tc>
        <w:tc>
          <w:tcPr>
            <w:tcW w:w="1764" w:type="dxa"/>
            <w:tcBorders>
              <w:top w:val="single" w:sz="4" w:space="0" w:color="auto"/>
              <w:bottom w:val="single" w:sz="4" w:space="0" w:color="auto"/>
            </w:tcBorders>
          </w:tcPr>
          <w:p w14:paraId="336AEB3E" w14:textId="77777777" w:rsidR="005638CE" w:rsidRDefault="005638CE" w:rsidP="009370C9">
            <w:pPr>
              <w:spacing w:line="240" w:lineRule="auto"/>
              <w:jc w:val="right"/>
              <w:rPr>
                <w:b/>
                <w:bCs/>
                <w:sz w:val="18"/>
                <w:szCs w:val="18"/>
              </w:rPr>
            </w:pPr>
            <w:r w:rsidRPr="00D03FDF">
              <w:rPr>
                <w:b/>
                <w:bCs/>
                <w:sz w:val="18"/>
                <w:szCs w:val="18"/>
              </w:rPr>
              <w:t>PEEP</w:t>
            </w:r>
          </w:p>
          <w:p w14:paraId="27CF767A" w14:textId="77777777" w:rsidR="005638CE" w:rsidRPr="00D03FDF" w:rsidRDefault="005638CE" w:rsidP="009370C9">
            <w:pPr>
              <w:spacing w:line="240" w:lineRule="auto"/>
              <w:jc w:val="right"/>
              <w:rPr>
                <w:b/>
                <w:bCs/>
                <w:sz w:val="18"/>
                <w:szCs w:val="18"/>
              </w:rPr>
            </w:pPr>
            <w:r>
              <w:rPr>
                <w:b/>
                <w:bCs/>
                <w:sz w:val="18"/>
                <w:szCs w:val="18"/>
              </w:rPr>
              <w:t xml:space="preserve">(12 </w:t>
            </w:r>
            <w:r w:rsidRPr="00487DDE">
              <w:rPr>
                <w:b/>
                <w:bCs/>
                <w:i/>
                <w:iCs/>
                <w:sz w:val="18"/>
                <w:szCs w:val="18"/>
              </w:rPr>
              <w:t>vs</w:t>
            </w:r>
            <w:r>
              <w:rPr>
                <w:b/>
                <w:bCs/>
                <w:sz w:val="18"/>
                <w:szCs w:val="18"/>
              </w:rPr>
              <w:t xml:space="preserve"> 5 </w:t>
            </w:r>
            <w:r w:rsidRPr="00BE0AD4">
              <w:rPr>
                <w:b/>
                <w:bCs/>
                <w:sz w:val="18"/>
                <w:szCs w:val="18"/>
              </w:rPr>
              <w:t>cmH</w:t>
            </w:r>
            <w:r w:rsidRPr="00BE0AD4">
              <w:rPr>
                <w:b/>
                <w:bCs/>
                <w:sz w:val="18"/>
                <w:szCs w:val="18"/>
                <w:vertAlign w:val="subscript"/>
              </w:rPr>
              <w:t>2</w:t>
            </w:r>
            <w:r w:rsidRPr="00BE0AD4">
              <w:rPr>
                <w:b/>
                <w:bCs/>
                <w:sz w:val="18"/>
                <w:szCs w:val="18"/>
              </w:rPr>
              <w:t>O</w:t>
            </w:r>
            <w:r>
              <w:rPr>
                <w:b/>
                <w:bCs/>
                <w:sz w:val="18"/>
                <w:szCs w:val="18"/>
              </w:rPr>
              <w:t>)</w:t>
            </w:r>
          </w:p>
        </w:tc>
        <w:tc>
          <w:tcPr>
            <w:tcW w:w="1763" w:type="dxa"/>
            <w:tcBorders>
              <w:top w:val="single" w:sz="4" w:space="0" w:color="auto"/>
              <w:bottom w:val="single" w:sz="4" w:space="0" w:color="auto"/>
            </w:tcBorders>
          </w:tcPr>
          <w:p w14:paraId="5D00EEB3" w14:textId="77777777" w:rsidR="005638CE" w:rsidRDefault="005638CE" w:rsidP="009370C9">
            <w:pPr>
              <w:spacing w:line="240" w:lineRule="auto"/>
              <w:jc w:val="right"/>
              <w:rPr>
                <w:b/>
                <w:bCs/>
                <w:sz w:val="18"/>
                <w:szCs w:val="18"/>
              </w:rPr>
            </w:pPr>
            <w:r w:rsidRPr="00D03FDF">
              <w:rPr>
                <w:b/>
                <w:bCs/>
                <w:sz w:val="18"/>
                <w:szCs w:val="18"/>
              </w:rPr>
              <w:t>Tidal Volume</w:t>
            </w:r>
          </w:p>
          <w:p w14:paraId="07D234B4" w14:textId="77777777" w:rsidR="005638CE" w:rsidRPr="00D03FDF" w:rsidRDefault="005638CE" w:rsidP="009370C9">
            <w:pPr>
              <w:spacing w:line="240" w:lineRule="auto"/>
              <w:jc w:val="right"/>
              <w:rPr>
                <w:b/>
                <w:bCs/>
                <w:sz w:val="18"/>
                <w:szCs w:val="18"/>
              </w:rPr>
            </w:pPr>
            <w:r>
              <w:rPr>
                <w:b/>
                <w:bCs/>
                <w:sz w:val="18"/>
                <w:szCs w:val="18"/>
              </w:rPr>
              <w:t xml:space="preserve">(15 </w:t>
            </w:r>
            <w:r w:rsidRPr="00487DDE">
              <w:rPr>
                <w:b/>
                <w:bCs/>
                <w:i/>
                <w:iCs/>
                <w:sz w:val="18"/>
                <w:szCs w:val="18"/>
              </w:rPr>
              <w:t>vs</w:t>
            </w:r>
            <w:r>
              <w:rPr>
                <w:b/>
                <w:bCs/>
                <w:sz w:val="18"/>
                <w:szCs w:val="18"/>
              </w:rPr>
              <w:t xml:space="preserve"> 7 mL/kg)</w:t>
            </w:r>
          </w:p>
        </w:tc>
      </w:tr>
      <w:tr w:rsidR="005638CE" w:rsidRPr="006A59F0" w14:paraId="231AEFB9" w14:textId="77777777" w:rsidTr="009370C9">
        <w:trPr>
          <w:trHeight w:val="737"/>
        </w:trPr>
        <w:tc>
          <w:tcPr>
            <w:tcW w:w="1633" w:type="dxa"/>
            <w:tcBorders>
              <w:top w:val="single" w:sz="4" w:space="0" w:color="auto"/>
            </w:tcBorders>
            <w:vAlign w:val="center"/>
          </w:tcPr>
          <w:p w14:paraId="7CA84527" w14:textId="77777777" w:rsidR="005638CE" w:rsidRPr="006A59F0" w:rsidRDefault="005638CE" w:rsidP="009370C9">
            <w:pPr>
              <w:spacing w:line="240" w:lineRule="auto"/>
              <w:rPr>
                <w:sz w:val="18"/>
                <w:szCs w:val="18"/>
              </w:rPr>
            </w:pPr>
            <w:r w:rsidRPr="006A59F0">
              <w:rPr>
                <w:sz w:val="18"/>
                <w:szCs w:val="18"/>
              </w:rPr>
              <w:t>CT density (HU)</w:t>
            </w:r>
          </w:p>
        </w:tc>
        <w:tc>
          <w:tcPr>
            <w:tcW w:w="1777" w:type="dxa"/>
            <w:tcBorders>
              <w:top w:val="single" w:sz="4" w:space="0" w:color="auto"/>
            </w:tcBorders>
            <w:vAlign w:val="center"/>
          </w:tcPr>
          <w:p w14:paraId="5E71EA31" w14:textId="77777777" w:rsidR="005638CE" w:rsidRPr="006A59F0" w:rsidRDefault="005638CE" w:rsidP="009370C9">
            <w:pPr>
              <w:spacing w:line="240" w:lineRule="auto"/>
              <w:jc w:val="right"/>
              <w:rPr>
                <w:sz w:val="18"/>
                <w:szCs w:val="18"/>
              </w:rPr>
            </w:pPr>
            <w:r>
              <w:rPr>
                <w:sz w:val="18"/>
                <w:szCs w:val="18"/>
              </w:rPr>
              <w:t xml:space="preserve">-25 (33) </w:t>
            </w:r>
            <w:r w:rsidRPr="00487DDE">
              <w:rPr>
                <w:i/>
                <w:iCs/>
                <w:sz w:val="18"/>
                <w:szCs w:val="18"/>
              </w:rPr>
              <w:t>vs</w:t>
            </w:r>
            <w:r>
              <w:rPr>
                <w:sz w:val="18"/>
                <w:szCs w:val="18"/>
              </w:rPr>
              <w:t xml:space="preserve"> -38 (30)</w:t>
            </w:r>
            <w:r w:rsidRPr="006A59F0">
              <w:rPr>
                <w:sz w:val="18"/>
                <w:szCs w:val="18"/>
              </w:rPr>
              <w:t xml:space="preserve">; </w:t>
            </w:r>
            <w:r w:rsidRPr="006A59F0">
              <w:rPr>
                <w:i/>
                <w:iCs/>
                <w:sz w:val="18"/>
                <w:szCs w:val="18"/>
              </w:rPr>
              <w:t>P</w:t>
            </w:r>
            <w:r w:rsidRPr="006A59F0">
              <w:rPr>
                <w:sz w:val="18"/>
                <w:szCs w:val="18"/>
              </w:rPr>
              <w:t>&lt;0.001</w:t>
            </w:r>
          </w:p>
        </w:tc>
        <w:tc>
          <w:tcPr>
            <w:tcW w:w="1783" w:type="dxa"/>
            <w:tcBorders>
              <w:top w:val="single" w:sz="4" w:space="0" w:color="auto"/>
            </w:tcBorders>
            <w:vAlign w:val="center"/>
          </w:tcPr>
          <w:p w14:paraId="533251E9" w14:textId="77777777" w:rsidR="005638CE" w:rsidRPr="006A59F0" w:rsidRDefault="005638CE" w:rsidP="009370C9">
            <w:pPr>
              <w:spacing w:line="240" w:lineRule="auto"/>
              <w:jc w:val="right"/>
              <w:rPr>
                <w:sz w:val="18"/>
                <w:szCs w:val="18"/>
              </w:rPr>
            </w:pPr>
            <w:r>
              <w:rPr>
                <w:sz w:val="18"/>
                <w:szCs w:val="18"/>
              </w:rPr>
              <w:t xml:space="preserve">-12 (24) </w:t>
            </w:r>
            <w:r w:rsidRPr="00487DDE">
              <w:rPr>
                <w:i/>
                <w:iCs/>
                <w:sz w:val="18"/>
                <w:szCs w:val="18"/>
              </w:rPr>
              <w:t>vs</w:t>
            </w:r>
            <w:r>
              <w:rPr>
                <w:sz w:val="18"/>
                <w:szCs w:val="18"/>
              </w:rPr>
              <w:t xml:space="preserve"> -51 (26)</w:t>
            </w:r>
            <w:r w:rsidRPr="006A59F0">
              <w:rPr>
                <w:sz w:val="18"/>
                <w:szCs w:val="18"/>
              </w:rPr>
              <w:t xml:space="preserve">; </w:t>
            </w:r>
            <w:r w:rsidRPr="006A59F0">
              <w:rPr>
                <w:i/>
                <w:iCs/>
                <w:sz w:val="18"/>
                <w:szCs w:val="18"/>
              </w:rPr>
              <w:t>P</w:t>
            </w:r>
            <w:r w:rsidRPr="006A59F0">
              <w:rPr>
                <w:sz w:val="18"/>
                <w:szCs w:val="18"/>
              </w:rPr>
              <w:t>&lt;0.001</w:t>
            </w:r>
          </w:p>
        </w:tc>
        <w:tc>
          <w:tcPr>
            <w:tcW w:w="1764" w:type="dxa"/>
            <w:tcBorders>
              <w:top w:val="single" w:sz="4" w:space="0" w:color="auto"/>
            </w:tcBorders>
            <w:vAlign w:val="center"/>
          </w:tcPr>
          <w:p w14:paraId="4C7D3800" w14:textId="77777777" w:rsidR="005638CE" w:rsidRPr="006A59F0" w:rsidRDefault="005638CE" w:rsidP="009370C9">
            <w:pPr>
              <w:spacing w:line="240" w:lineRule="auto"/>
              <w:jc w:val="right"/>
              <w:rPr>
                <w:sz w:val="18"/>
                <w:szCs w:val="18"/>
              </w:rPr>
            </w:pPr>
            <w:r>
              <w:rPr>
                <w:sz w:val="18"/>
                <w:szCs w:val="18"/>
              </w:rPr>
              <w:t xml:space="preserve">-17 (26) </w:t>
            </w:r>
            <w:r w:rsidRPr="00487DDE">
              <w:rPr>
                <w:i/>
                <w:iCs/>
                <w:sz w:val="18"/>
                <w:szCs w:val="18"/>
              </w:rPr>
              <w:t>vs</w:t>
            </w:r>
            <w:r>
              <w:rPr>
                <w:sz w:val="18"/>
                <w:szCs w:val="18"/>
              </w:rPr>
              <w:t xml:space="preserve"> -50 (28)</w:t>
            </w:r>
            <w:r w:rsidRPr="006A59F0">
              <w:rPr>
                <w:sz w:val="18"/>
                <w:szCs w:val="18"/>
              </w:rPr>
              <w:t xml:space="preserve">; </w:t>
            </w:r>
            <w:r w:rsidRPr="006A59F0">
              <w:rPr>
                <w:i/>
                <w:iCs/>
                <w:sz w:val="18"/>
                <w:szCs w:val="18"/>
              </w:rPr>
              <w:t>P</w:t>
            </w:r>
            <w:r w:rsidRPr="006A59F0">
              <w:rPr>
                <w:sz w:val="18"/>
                <w:szCs w:val="18"/>
              </w:rPr>
              <w:t>&lt;0.001</w:t>
            </w:r>
          </w:p>
        </w:tc>
        <w:tc>
          <w:tcPr>
            <w:tcW w:w="1763" w:type="dxa"/>
            <w:tcBorders>
              <w:top w:val="single" w:sz="4" w:space="0" w:color="auto"/>
            </w:tcBorders>
            <w:vAlign w:val="center"/>
          </w:tcPr>
          <w:p w14:paraId="7ADA4877" w14:textId="77777777" w:rsidR="005638CE" w:rsidRPr="006A59F0" w:rsidRDefault="005638CE" w:rsidP="009370C9">
            <w:pPr>
              <w:spacing w:line="240" w:lineRule="auto"/>
              <w:jc w:val="right"/>
              <w:rPr>
                <w:sz w:val="18"/>
                <w:szCs w:val="18"/>
              </w:rPr>
            </w:pPr>
            <w:r>
              <w:rPr>
                <w:sz w:val="18"/>
                <w:szCs w:val="18"/>
              </w:rPr>
              <w:t xml:space="preserve">-24 (36) </w:t>
            </w:r>
            <w:r w:rsidRPr="00487DDE">
              <w:rPr>
                <w:i/>
                <w:iCs/>
                <w:sz w:val="18"/>
                <w:szCs w:val="18"/>
              </w:rPr>
              <w:t>vs</w:t>
            </w:r>
            <w:r>
              <w:rPr>
                <w:sz w:val="18"/>
                <w:szCs w:val="18"/>
              </w:rPr>
              <w:t xml:space="preserve"> -40 (26); </w:t>
            </w:r>
            <w:r w:rsidRPr="006A59F0">
              <w:rPr>
                <w:i/>
                <w:iCs/>
                <w:sz w:val="18"/>
                <w:szCs w:val="18"/>
              </w:rPr>
              <w:t>P</w:t>
            </w:r>
            <w:r w:rsidRPr="006A59F0">
              <w:rPr>
                <w:sz w:val="18"/>
                <w:szCs w:val="18"/>
              </w:rPr>
              <w:t>&lt;0.001</w:t>
            </w:r>
          </w:p>
        </w:tc>
      </w:tr>
      <w:tr w:rsidR="005638CE" w:rsidRPr="006A59F0" w14:paraId="6A088A3A" w14:textId="77777777" w:rsidTr="009370C9">
        <w:trPr>
          <w:trHeight w:val="737"/>
        </w:trPr>
        <w:tc>
          <w:tcPr>
            <w:tcW w:w="1633" w:type="dxa"/>
            <w:vAlign w:val="center"/>
          </w:tcPr>
          <w:p w14:paraId="5B6B54A9" w14:textId="77777777" w:rsidR="005638CE" w:rsidRPr="006A59F0" w:rsidRDefault="005638CE" w:rsidP="009370C9">
            <w:pPr>
              <w:spacing w:line="240" w:lineRule="auto"/>
              <w:rPr>
                <w:sz w:val="18"/>
                <w:szCs w:val="18"/>
              </w:rPr>
            </w:pPr>
            <w:r w:rsidRPr="006A59F0">
              <w:rPr>
                <w:sz w:val="18"/>
                <w:szCs w:val="18"/>
              </w:rPr>
              <w:t>FV-soft tissue</w:t>
            </w:r>
            <w:r>
              <w:rPr>
                <w:sz w:val="18"/>
                <w:szCs w:val="18"/>
              </w:rPr>
              <w:t xml:space="preserve"> (%)</w:t>
            </w:r>
          </w:p>
        </w:tc>
        <w:tc>
          <w:tcPr>
            <w:tcW w:w="1777" w:type="dxa"/>
            <w:vAlign w:val="center"/>
          </w:tcPr>
          <w:p w14:paraId="3F9BCA09" w14:textId="77777777" w:rsidR="005638CE" w:rsidRPr="006A59F0" w:rsidRDefault="005638CE" w:rsidP="009370C9">
            <w:pPr>
              <w:spacing w:line="240" w:lineRule="auto"/>
              <w:jc w:val="right"/>
              <w:rPr>
                <w:sz w:val="18"/>
                <w:szCs w:val="18"/>
              </w:rPr>
            </w:pPr>
            <w:r>
              <w:rPr>
                <w:sz w:val="18"/>
                <w:szCs w:val="18"/>
              </w:rPr>
              <w:t xml:space="preserve">0.2 (3.1) </w:t>
            </w:r>
            <w:r w:rsidRPr="00487DDE">
              <w:rPr>
                <w:i/>
                <w:iCs/>
                <w:sz w:val="18"/>
                <w:szCs w:val="18"/>
              </w:rPr>
              <w:t>vs</w:t>
            </w:r>
            <w:r>
              <w:rPr>
                <w:sz w:val="18"/>
                <w:szCs w:val="18"/>
              </w:rPr>
              <w:t xml:space="preserve"> -2.5 (2.4)</w:t>
            </w:r>
            <w:r w:rsidRPr="006A59F0">
              <w:rPr>
                <w:sz w:val="18"/>
                <w:szCs w:val="18"/>
              </w:rPr>
              <w:t xml:space="preserve">; </w:t>
            </w:r>
            <w:r w:rsidRPr="006A59F0">
              <w:rPr>
                <w:i/>
                <w:iCs/>
                <w:sz w:val="18"/>
                <w:szCs w:val="18"/>
              </w:rPr>
              <w:t>P</w:t>
            </w:r>
            <w:r w:rsidRPr="006A59F0">
              <w:rPr>
                <w:sz w:val="18"/>
                <w:szCs w:val="18"/>
              </w:rPr>
              <w:t>&lt;0.001</w:t>
            </w:r>
          </w:p>
        </w:tc>
        <w:tc>
          <w:tcPr>
            <w:tcW w:w="1783" w:type="dxa"/>
            <w:vAlign w:val="center"/>
          </w:tcPr>
          <w:p w14:paraId="56A291A9" w14:textId="77777777" w:rsidR="005638CE" w:rsidRPr="006A59F0" w:rsidRDefault="005638CE" w:rsidP="009370C9">
            <w:pPr>
              <w:spacing w:line="240" w:lineRule="auto"/>
              <w:jc w:val="right"/>
              <w:rPr>
                <w:sz w:val="18"/>
                <w:szCs w:val="18"/>
              </w:rPr>
            </w:pPr>
            <w:r>
              <w:rPr>
                <w:sz w:val="18"/>
                <w:szCs w:val="18"/>
              </w:rPr>
              <w:t xml:space="preserve">-0.7 (2.7) </w:t>
            </w:r>
            <w:r w:rsidRPr="00487DDE">
              <w:rPr>
                <w:i/>
                <w:iCs/>
                <w:sz w:val="18"/>
                <w:szCs w:val="18"/>
              </w:rPr>
              <w:t>vs</w:t>
            </w:r>
            <w:r>
              <w:rPr>
                <w:sz w:val="18"/>
                <w:szCs w:val="18"/>
              </w:rPr>
              <w:t xml:space="preserve"> -1.7 (3.4)</w:t>
            </w:r>
            <w:r w:rsidRPr="006A59F0">
              <w:rPr>
                <w:sz w:val="18"/>
                <w:szCs w:val="18"/>
              </w:rPr>
              <w:t xml:space="preserve">; </w:t>
            </w:r>
            <w:r w:rsidRPr="006A59F0">
              <w:rPr>
                <w:i/>
                <w:iCs/>
                <w:sz w:val="18"/>
                <w:szCs w:val="18"/>
              </w:rPr>
              <w:t>P</w:t>
            </w:r>
            <w:r w:rsidRPr="006A59F0">
              <w:rPr>
                <w:sz w:val="18"/>
                <w:szCs w:val="18"/>
              </w:rPr>
              <w:t>=0.013</w:t>
            </w:r>
          </w:p>
        </w:tc>
        <w:tc>
          <w:tcPr>
            <w:tcW w:w="1764" w:type="dxa"/>
            <w:vAlign w:val="center"/>
          </w:tcPr>
          <w:p w14:paraId="35BAEACB" w14:textId="77777777" w:rsidR="005638CE" w:rsidRDefault="005638CE" w:rsidP="009370C9">
            <w:pPr>
              <w:spacing w:line="240" w:lineRule="auto"/>
              <w:jc w:val="right"/>
              <w:rPr>
                <w:i/>
                <w:iCs/>
                <w:sz w:val="18"/>
                <w:szCs w:val="18"/>
              </w:rPr>
            </w:pPr>
            <w:r>
              <w:rPr>
                <w:i/>
                <w:iCs/>
                <w:sz w:val="18"/>
                <w:szCs w:val="18"/>
              </w:rPr>
              <w:t>ns</w:t>
            </w:r>
          </w:p>
          <w:p w14:paraId="5ECE44E3" w14:textId="77777777" w:rsidR="005638CE" w:rsidRPr="00045DF3" w:rsidRDefault="005638CE" w:rsidP="009370C9">
            <w:pPr>
              <w:spacing w:line="240" w:lineRule="auto"/>
              <w:jc w:val="right"/>
              <w:rPr>
                <w:sz w:val="18"/>
                <w:szCs w:val="18"/>
              </w:rPr>
            </w:pPr>
            <w:r>
              <w:rPr>
                <w:i/>
                <w:iCs/>
                <w:sz w:val="18"/>
                <w:szCs w:val="18"/>
              </w:rPr>
              <w:t>P</w:t>
            </w:r>
            <w:r>
              <w:rPr>
                <w:sz w:val="18"/>
                <w:szCs w:val="18"/>
              </w:rPr>
              <w:t>=0.20</w:t>
            </w:r>
          </w:p>
        </w:tc>
        <w:tc>
          <w:tcPr>
            <w:tcW w:w="1763" w:type="dxa"/>
            <w:vAlign w:val="center"/>
          </w:tcPr>
          <w:p w14:paraId="2A359BD2" w14:textId="77777777" w:rsidR="005638CE" w:rsidRDefault="005638CE" w:rsidP="009370C9">
            <w:pPr>
              <w:spacing w:line="240" w:lineRule="auto"/>
              <w:jc w:val="right"/>
              <w:rPr>
                <w:i/>
                <w:iCs/>
                <w:sz w:val="18"/>
                <w:szCs w:val="18"/>
              </w:rPr>
            </w:pPr>
            <w:r>
              <w:rPr>
                <w:i/>
                <w:iCs/>
                <w:sz w:val="18"/>
                <w:szCs w:val="18"/>
              </w:rPr>
              <w:t>n</w:t>
            </w:r>
            <w:r w:rsidRPr="006A59F0">
              <w:rPr>
                <w:i/>
                <w:iCs/>
                <w:sz w:val="18"/>
                <w:szCs w:val="18"/>
              </w:rPr>
              <w:t>s</w:t>
            </w:r>
          </w:p>
          <w:p w14:paraId="65A79B95" w14:textId="77777777" w:rsidR="005638CE" w:rsidRPr="00241CD6" w:rsidRDefault="005638CE" w:rsidP="009370C9">
            <w:pPr>
              <w:spacing w:line="240" w:lineRule="auto"/>
              <w:jc w:val="right"/>
              <w:rPr>
                <w:sz w:val="18"/>
                <w:szCs w:val="18"/>
              </w:rPr>
            </w:pPr>
            <w:r>
              <w:rPr>
                <w:i/>
                <w:iCs/>
                <w:sz w:val="18"/>
                <w:szCs w:val="18"/>
              </w:rPr>
              <w:t>P</w:t>
            </w:r>
            <w:r>
              <w:rPr>
                <w:sz w:val="18"/>
                <w:szCs w:val="18"/>
              </w:rPr>
              <w:t>=0.73</w:t>
            </w:r>
          </w:p>
        </w:tc>
      </w:tr>
      <w:tr w:rsidR="005638CE" w:rsidRPr="006A59F0" w14:paraId="126197CE" w14:textId="77777777" w:rsidTr="009370C9">
        <w:trPr>
          <w:trHeight w:val="737"/>
        </w:trPr>
        <w:tc>
          <w:tcPr>
            <w:tcW w:w="1633" w:type="dxa"/>
            <w:vAlign w:val="center"/>
          </w:tcPr>
          <w:p w14:paraId="64ABD0DF" w14:textId="77777777" w:rsidR="005638CE" w:rsidRPr="006A59F0" w:rsidRDefault="005638CE" w:rsidP="009370C9">
            <w:pPr>
              <w:spacing w:line="240" w:lineRule="auto"/>
              <w:rPr>
                <w:sz w:val="18"/>
                <w:szCs w:val="18"/>
              </w:rPr>
            </w:pPr>
            <w:r w:rsidRPr="006A59F0">
              <w:rPr>
                <w:sz w:val="18"/>
                <w:szCs w:val="18"/>
              </w:rPr>
              <w:t>FV-gas</w:t>
            </w:r>
            <w:r>
              <w:rPr>
                <w:sz w:val="18"/>
                <w:szCs w:val="18"/>
              </w:rPr>
              <w:t xml:space="preserve"> (%)</w:t>
            </w:r>
          </w:p>
        </w:tc>
        <w:tc>
          <w:tcPr>
            <w:tcW w:w="1777" w:type="dxa"/>
            <w:vAlign w:val="center"/>
          </w:tcPr>
          <w:p w14:paraId="2E78FA3E" w14:textId="77777777" w:rsidR="005638CE" w:rsidRPr="006A59F0" w:rsidRDefault="005638CE" w:rsidP="009370C9">
            <w:pPr>
              <w:spacing w:line="240" w:lineRule="auto"/>
              <w:jc w:val="right"/>
              <w:rPr>
                <w:sz w:val="18"/>
                <w:szCs w:val="18"/>
              </w:rPr>
            </w:pPr>
            <w:r>
              <w:rPr>
                <w:sz w:val="18"/>
                <w:szCs w:val="18"/>
              </w:rPr>
              <w:t xml:space="preserve">3.5 (3.0) </w:t>
            </w:r>
            <w:r w:rsidRPr="00487DDE">
              <w:rPr>
                <w:i/>
                <w:iCs/>
                <w:sz w:val="18"/>
                <w:szCs w:val="18"/>
              </w:rPr>
              <w:t>vs</w:t>
            </w:r>
            <w:r>
              <w:rPr>
                <w:sz w:val="18"/>
                <w:szCs w:val="18"/>
              </w:rPr>
              <w:t xml:space="preserve"> 4.9 (2.7)</w:t>
            </w:r>
            <w:r w:rsidRPr="006A59F0">
              <w:rPr>
                <w:sz w:val="18"/>
                <w:szCs w:val="18"/>
              </w:rPr>
              <w:t xml:space="preserve">; </w:t>
            </w:r>
            <w:r w:rsidRPr="006A59F0">
              <w:rPr>
                <w:i/>
                <w:iCs/>
                <w:sz w:val="18"/>
                <w:szCs w:val="18"/>
              </w:rPr>
              <w:t>P</w:t>
            </w:r>
            <w:r w:rsidRPr="006A59F0">
              <w:rPr>
                <w:sz w:val="18"/>
                <w:szCs w:val="18"/>
              </w:rPr>
              <w:t>&lt;0.001</w:t>
            </w:r>
          </w:p>
        </w:tc>
        <w:tc>
          <w:tcPr>
            <w:tcW w:w="1783" w:type="dxa"/>
            <w:vAlign w:val="center"/>
          </w:tcPr>
          <w:p w14:paraId="7224E055" w14:textId="77777777" w:rsidR="005638CE" w:rsidRPr="006A59F0" w:rsidRDefault="005638CE" w:rsidP="009370C9">
            <w:pPr>
              <w:spacing w:line="240" w:lineRule="auto"/>
              <w:jc w:val="right"/>
              <w:rPr>
                <w:sz w:val="18"/>
                <w:szCs w:val="18"/>
              </w:rPr>
            </w:pPr>
            <w:r>
              <w:rPr>
                <w:sz w:val="18"/>
                <w:szCs w:val="18"/>
              </w:rPr>
              <w:t xml:space="preserve">2.4 (2.2) </w:t>
            </w:r>
            <w:r w:rsidRPr="00487DDE">
              <w:rPr>
                <w:i/>
                <w:iCs/>
                <w:sz w:val="18"/>
                <w:szCs w:val="18"/>
              </w:rPr>
              <w:t>vs</w:t>
            </w:r>
            <w:r>
              <w:rPr>
                <w:sz w:val="18"/>
                <w:szCs w:val="18"/>
              </w:rPr>
              <w:t xml:space="preserve"> 6.1 (2.4)</w:t>
            </w:r>
            <w:r w:rsidRPr="006A59F0">
              <w:rPr>
                <w:sz w:val="18"/>
                <w:szCs w:val="18"/>
              </w:rPr>
              <w:t xml:space="preserve">; </w:t>
            </w:r>
            <w:r w:rsidRPr="006A59F0">
              <w:rPr>
                <w:i/>
                <w:iCs/>
                <w:sz w:val="18"/>
                <w:szCs w:val="18"/>
              </w:rPr>
              <w:t>P</w:t>
            </w:r>
            <w:r w:rsidRPr="006A59F0">
              <w:rPr>
                <w:sz w:val="18"/>
                <w:szCs w:val="18"/>
              </w:rPr>
              <w:t>&lt;0.001</w:t>
            </w:r>
          </w:p>
        </w:tc>
        <w:tc>
          <w:tcPr>
            <w:tcW w:w="1764" w:type="dxa"/>
            <w:vAlign w:val="center"/>
          </w:tcPr>
          <w:p w14:paraId="0BBF057B" w14:textId="77777777" w:rsidR="005638CE" w:rsidRPr="006A59F0" w:rsidRDefault="005638CE" w:rsidP="009370C9">
            <w:pPr>
              <w:spacing w:line="240" w:lineRule="auto"/>
              <w:jc w:val="right"/>
              <w:rPr>
                <w:sz w:val="18"/>
                <w:szCs w:val="18"/>
              </w:rPr>
            </w:pPr>
            <w:r>
              <w:rPr>
                <w:sz w:val="18"/>
                <w:szCs w:val="18"/>
              </w:rPr>
              <w:t xml:space="preserve">3.0 (2.5) </w:t>
            </w:r>
            <w:r w:rsidRPr="00487DDE">
              <w:rPr>
                <w:i/>
                <w:iCs/>
                <w:sz w:val="18"/>
                <w:szCs w:val="18"/>
              </w:rPr>
              <w:t>vs</w:t>
            </w:r>
            <w:r>
              <w:rPr>
                <w:sz w:val="18"/>
                <w:szCs w:val="18"/>
              </w:rPr>
              <w:t xml:space="preserve"> 5.9 (2.6)</w:t>
            </w:r>
            <w:r w:rsidRPr="006A59F0">
              <w:rPr>
                <w:sz w:val="18"/>
                <w:szCs w:val="18"/>
              </w:rPr>
              <w:t xml:space="preserve">; </w:t>
            </w:r>
            <w:r w:rsidRPr="006A59F0">
              <w:rPr>
                <w:i/>
                <w:iCs/>
                <w:sz w:val="18"/>
                <w:szCs w:val="18"/>
              </w:rPr>
              <w:t>P</w:t>
            </w:r>
            <w:r w:rsidRPr="006A59F0">
              <w:rPr>
                <w:sz w:val="18"/>
                <w:szCs w:val="18"/>
              </w:rPr>
              <w:t>&lt;0.001</w:t>
            </w:r>
          </w:p>
        </w:tc>
        <w:tc>
          <w:tcPr>
            <w:tcW w:w="1763" w:type="dxa"/>
            <w:vAlign w:val="center"/>
          </w:tcPr>
          <w:p w14:paraId="3A42090A" w14:textId="77777777" w:rsidR="005638CE" w:rsidRPr="009C4886" w:rsidRDefault="005638CE" w:rsidP="009370C9">
            <w:pPr>
              <w:spacing w:line="240" w:lineRule="auto"/>
              <w:jc w:val="right"/>
              <w:rPr>
                <w:sz w:val="18"/>
                <w:szCs w:val="18"/>
              </w:rPr>
            </w:pPr>
            <w:r>
              <w:rPr>
                <w:sz w:val="18"/>
                <w:szCs w:val="18"/>
              </w:rPr>
              <w:t xml:space="preserve">3.6 (3.3) </w:t>
            </w:r>
            <w:r w:rsidRPr="00487DDE">
              <w:rPr>
                <w:i/>
                <w:iCs/>
                <w:sz w:val="18"/>
                <w:szCs w:val="18"/>
              </w:rPr>
              <w:t>vs</w:t>
            </w:r>
            <w:r>
              <w:rPr>
                <w:sz w:val="18"/>
                <w:szCs w:val="18"/>
              </w:rPr>
              <w:t xml:space="preserve"> 4.9 (2.4)</w:t>
            </w:r>
            <w:r w:rsidRPr="006A59F0">
              <w:rPr>
                <w:sz w:val="18"/>
                <w:szCs w:val="18"/>
              </w:rPr>
              <w:t xml:space="preserve">; </w:t>
            </w:r>
            <w:r w:rsidRPr="006A59F0">
              <w:rPr>
                <w:i/>
                <w:iCs/>
                <w:sz w:val="18"/>
                <w:szCs w:val="18"/>
              </w:rPr>
              <w:t>P</w:t>
            </w:r>
            <w:r>
              <w:rPr>
                <w:sz w:val="18"/>
                <w:szCs w:val="18"/>
              </w:rPr>
              <w:t>&lt;0.001</w:t>
            </w:r>
          </w:p>
        </w:tc>
      </w:tr>
      <w:tr w:rsidR="005638CE" w:rsidRPr="006A59F0" w14:paraId="3EC40464" w14:textId="77777777" w:rsidTr="009370C9">
        <w:trPr>
          <w:trHeight w:val="737"/>
        </w:trPr>
        <w:tc>
          <w:tcPr>
            <w:tcW w:w="1633" w:type="dxa"/>
            <w:vAlign w:val="center"/>
          </w:tcPr>
          <w:p w14:paraId="45098524" w14:textId="77777777" w:rsidR="005638CE" w:rsidRPr="006A59F0" w:rsidRDefault="005638CE" w:rsidP="009370C9">
            <w:pPr>
              <w:spacing w:line="240" w:lineRule="auto"/>
              <w:rPr>
                <w:sz w:val="18"/>
                <w:szCs w:val="18"/>
              </w:rPr>
            </w:pPr>
            <w:r w:rsidRPr="006A59F0">
              <w:rPr>
                <w:sz w:val="18"/>
                <w:szCs w:val="18"/>
              </w:rPr>
              <w:t>FV-iodinated blood</w:t>
            </w:r>
            <w:r>
              <w:rPr>
                <w:sz w:val="18"/>
                <w:szCs w:val="18"/>
              </w:rPr>
              <w:t xml:space="preserve"> (%)</w:t>
            </w:r>
          </w:p>
        </w:tc>
        <w:tc>
          <w:tcPr>
            <w:tcW w:w="1777" w:type="dxa"/>
            <w:vAlign w:val="center"/>
          </w:tcPr>
          <w:p w14:paraId="19457E9D" w14:textId="77777777" w:rsidR="005638CE" w:rsidRPr="0087538F" w:rsidRDefault="005638CE" w:rsidP="009370C9">
            <w:pPr>
              <w:spacing w:line="240" w:lineRule="auto"/>
              <w:jc w:val="right"/>
              <w:rPr>
                <w:sz w:val="18"/>
                <w:szCs w:val="18"/>
              </w:rPr>
            </w:pPr>
            <w:r>
              <w:rPr>
                <w:sz w:val="18"/>
                <w:szCs w:val="18"/>
              </w:rPr>
              <w:t xml:space="preserve">-3.7 (2.8) </w:t>
            </w:r>
            <w:r w:rsidRPr="00487DDE">
              <w:rPr>
                <w:i/>
                <w:iCs/>
                <w:sz w:val="18"/>
                <w:szCs w:val="18"/>
              </w:rPr>
              <w:t>vs</w:t>
            </w:r>
            <w:r>
              <w:rPr>
                <w:sz w:val="18"/>
                <w:szCs w:val="18"/>
              </w:rPr>
              <w:t xml:space="preserve"> -2.4 (2.9)</w:t>
            </w:r>
            <w:r w:rsidRPr="006A59F0">
              <w:rPr>
                <w:sz w:val="18"/>
                <w:szCs w:val="18"/>
              </w:rPr>
              <w:t xml:space="preserve">; </w:t>
            </w:r>
            <w:r w:rsidRPr="006A59F0">
              <w:rPr>
                <w:i/>
                <w:iCs/>
                <w:sz w:val="18"/>
                <w:szCs w:val="18"/>
              </w:rPr>
              <w:t>P</w:t>
            </w:r>
            <w:r>
              <w:rPr>
                <w:sz w:val="18"/>
                <w:szCs w:val="18"/>
              </w:rPr>
              <w:t>&lt;0.001</w:t>
            </w:r>
          </w:p>
        </w:tc>
        <w:tc>
          <w:tcPr>
            <w:tcW w:w="1783" w:type="dxa"/>
            <w:vAlign w:val="center"/>
          </w:tcPr>
          <w:p w14:paraId="1A16F9EB" w14:textId="77777777" w:rsidR="005638CE" w:rsidRPr="006A59F0" w:rsidRDefault="005638CE" w:rsidP="009370C9">
            <w:pPr>
              <w:spacing w:line="240" w:lineRule="auto"/>
              <w:jc w:val="right"/>
              <w:rPr>
                <w:sz w:val="18"/>
                <w:szCs w:val="18"/>
              </w:rPr>
            </w:pPr>
            <w:r>
              <w:rPr>
                <w:sz w:val="18"/>
                <w:szCs w:val="18"/>
              </w:rPr>
              <w:t xml:space="preserve">-1.7 (2.3) </w:t>
            </w:r>
            <w:r w:rsidRPr="00487DDE">
              <w:rPr>
                <w:i/>
                <w:iCs/>
                <w:sz w:val="18"/>
                <w:szCs w:val="18"/>
              </w:rPr>
              <w:t>vs</w:t>
            </w:r>
            <w:r>
              <w:rPr>
                <w:sz w:val="18"/>
                <w:szCs w:val="18"/>
              </w:rPr>
              <w:t xml:space="preserve"> -4.4 (2.9)</w:t>
            </w:r>
            <w:r w:rsidRPr="006A59F0">
              <w:rPr>
                <w:sz w:val="18"/>
                <w:szCs w:val="18"/>
              </w:rPr>
              <w:t xml:space="preserve">; </w:t>
            </w:r>
            <w:r w:rsidRPr="006A59F0">
              <w:rPr>
                <w:i/>
                <w:iCs/>
                <w:sz w:val="18"/>
                <w:szCs w:val="18"/>
              </w:rPr>
              <w:t>P</w:t>
            </w:r>
            <w:r w:rsidRPr="006A59F0">
              <w:rPr>
                <w:sz w:val="18"/>
                <w:szCs w:val="18"/>
              </w:rPr>
              <w:t>&lt;0.001</w:t>
            </w:r>
          </w:p>
        </w:tc>
        <w:tc>
          <w:tcPr>
            <w:tcW w:w="1764" w:type="dxa"/>
            <w:vAlign w:val="center"/>
          </w:tcPr>
          <w:p w14:paraId="7E7E7EA4" w14:textId="77777777" w:rsidR="005638CE" w:rsidRPr="006A59F0" w:rsidRDefault="005638CE" w:rsidP="009370C9">
            <w:pPr>
              <w:spacing w:line="240" w:lineRule="auto"/>
              <w:jc w:val="right"/>
              <w:rPr>
                <w:sz w:val="18"/>
                <w:szCs w:val="18"/>
              </w:rPr>
            </w:pPr>
            <w:r>
              <w:rPr>
                <w:sz w:val="18"/>
                <w:szCs w:val="18"/>
              </w:rPr>
              <w:t xml:space="preserve">-1.8 (2.5) </w:t>
            </w:r>
            <w:r w:rsidRPr="00487DDE">
              <w:rPr>
                <w:i/>
                <w:iCs/>
                <w:sz w:val="18"/>
                <w:szCs w:val="18"/>
              </w:rPr>
              <w:t>vs</w:t>
            </w:r>
            <w:r>
              <w:rPr>
                <w:sz w:val="18"/>
                <w:szCs w:val="18"/>
              </w:rPr>
              <w:t xml:space="preserve"> 4.0 (2.8)</w:t>
            </w:r>
            <w:r w:rsidRPr="006A59F0">
              <w:rPr>
                <w:sz w:val="18"/>
                <w:szCs w:val="18"/>
              </w:rPr>
              <w:t xml:space="preserve">; </w:t>
            </w:r>
            <w:r w:rsidRPr="006A59F0">
              <w:rPr>
                <w:i/>
                <w:iCs/>
                <w:sz w:val="18"/>
                <w:szCs w:val="18"/>
              </w:rPr>
              <w:t>P</w:t>
            </w:r>
            <w:r w:rsidRPr="006A59F0">
              <w:rPr>
                <w:sz w:val="18"/>
                <w:szCs w:val="18"/>
              </w:rPr>
              <w:t>&lt;0.001</w:t>
            </w:r>
          </w:p>
        </w:tc>
        <w:tc>
          <w:tcPr>
            <w:tcW w:w="1763" w:type="dxa"/>
            <w:vAlign w:val="center"/>
          </w:tcPr>
          <w:p w14:paraId="55CD445A" w14:textId="77777777" w:rsidR="005638CE" w:rsidRPr="006A59F0" w:rsidRDefault="005638CE" w:rsidP="009370C9">
            <w:pPr>
              <w:spacing w:line="240" w:lineRule="auto"/>
              <w:jc w:val="right"/>
              <w:rPr>
                <w:sz w:val="18"/>
                <w:szCs w:val="18"/>
              </w:rPr>
            </w:pPr>
            <w:r>
              <w:rPr>
                <w:sz w:val="18"/>
                <w:szCs w:val="18"/>
              </w:rPr>
              <w:t xml:space="preserve">-2.4 (2.8) </w:t>
            </w:r>
            <w:r w:rsidRPr="00487DDE">
              <w:rPr>
                <w:i/>
                <w:iCs/>
                <w:sz w:val="18"/>
                <w:szCs w:val="18"/>
              </w:rPr>
              <w:t>vs</w:t>
            </w:r>
            <w:r>
              <w:rPr>
                <w:sz w:val="18"/>
                <w:szCs w:val="18"/>
              </w:rPr>
              <w:t xml:space="preserve"> -3.4 (2.4)</w:t>
            </w:r>
            <w:r w:rsidRPr="006A59F0">
              <w:rPr>
                <w:sz w:val="18"/>
                <w:szCs w:val="18"/>
              </w:rPr>
              <w:t xml:space="preserve">; </w:t>
            </w:r>
            <w:r w:rsidRPr="006A59F0">
              <w:rPr>
                <w:i/>
                <w:iCs/>
                <w:sz w:val="18"/>
                <w:szCs w:val="18"/>
              </w:rPr>
              <w:t>P</w:t>
            </w:r>
            <w:r w:rsidRPr="006A59F0">
              <w:rPr>
                <w:sz w:val="18"/>
                <w:szCs w:val="18"/>
              </w:rPr>
              <w:t>=0.037</w:t>
            </w:r>
          </w:p>
        </w:tc>
      </w:tr>
      <w:tr w:rsidR="005638CE" w:rsidRPr="006A59F0" w14:paraId="1B253A06" w14:textId="77777777" w:rsidTr="009370C9">
        <w:trPr>
          <w:trHeight w:val="737"/>
        </w:trPr>
        <w:tc>
          <w:tcPr>
            <w:tcW w:w="1633" w:type="dxa"/>
            <w:vAlign w:val="center"/>
          </w:tcPr>
          <w:p w14:paraId="00E9460D" w14:textId="77777777" w:rsidR="005638CE" w:rsidRPr="006A59F0" w:rsidRDefault="005638CE" w:rsidP="009370C9">
            <w:pPr>
              <w:spacing w:line="240" w:lineRule="auto"/>
              <w:rPr>
                <w:sz w:val="18"/>
                <w:szCs w:val="18"/>
              </w:rPr>
            </w:pPr>
            <w:r w:rsidRPr="006A59F0">
              <w:rPr>
                <w:sz w:val="18"/>
                <w:szCs w:val="18"/>
              </w:rPr>
              <w:t>FV-atelectasis</w:t>
            </w:r>
            <w:r>
              <w:rPr>
                <w:sz w:val="18"/>
                <w:szCs w:val="18"/>
              </w:rPr>
              <w:t xml:space="preserve"> (%)</w:t>
            </w:r>
          </w:p>
        </w:tc>
        <w:tc>
          <w:tcPr>
            <w:tcW w:w="1777" w:type="dxa"/>
            <w:vAlign w:val="center"/>
          </w:tcPr>
          <w:p w14:paraId="10310C69" w14:textId="77777777" w:rsidR="005638CE" w:rsidRDefault="005638CE" w:rsidP="009370C9">
            <w:pPr>
              <w:spacing w:line="240" w:lineRule="auto"/>
              <w:jc w:val="right"/>
              <w:rPr>
                <w:i/>
                <w:iCs/>
                <w:sz w:val="18"/>
                <w:szCs w:val="18"/>
              </w:rPr>
            </w:pPr>
            <w:r>
              <w:rPr>
                <w:i/>
                <w:iCs/>
                <w:sz w:val="18"/>
                <w:szCs w:val="18"/>
              </w:rPr>
              <w:t>n</w:t>
            </w:r>
            <w:r w:rsidRPr="006A59F0">
              <w:rPr>
                <w:i/>
                <w:iCs/>
                <w:sz w:val="18"/>
                <w:szCs w:val="18"/>
              </w:rPr>
              <w:t>s</w:t>
            </w:r>
          </w:p>
          <w:p w14:paraId="44B5C7A6" w14:textId="77777777" w:rsidR="005638CE" w:rsidRPr="006853EC" w:rsidRDefault="005638CE" w:rsidP="009370C9">
            <w:pPr>
              <w:spacing w:line="240" w:lineRule="auto"/>
              <w:jc w:val="right"/>
              <w:rPr>
                <w:sz w:val="18"/>
                <w:szCs w:val="18"/>
              </w:rPr>
            </w:pPr>
            <w:r>
              <w:rPr>
                <w:i/>
                <w:iCs/>
                <w:sz w:val="18"/>
                <w:szCs w:val="18"/>
              </w:rPr>
              <w:t>P</w:t>
            </w:r>
            <w:r>
              <w:rPr>
                <w:sz w:val="18"/>
                <w:szCs w:val="18"/>
              </w:rPr>
              <w:t>=0.12</w:t>
            </w:r>
          </w:p>
        </w:tc>
        <w:tc>
          <w:tcPr>
            <w:tcW w:w="1783" w:type="dxa"/>
            <w:vAlign w:val="center"/>
          </w:tcPr>
          <w:p w14:paraId="0CB916CB" w14:textId="77777777" w:rsidR="005638CE" w:rsidRPr="006A59F0" w:rsidRDefault="005638CE" w:rsidP="009370C9">
            <w:pPr>
              <w:spacing w:line="240" w:lineRule="auto"/>
              <w:jc w:val="right"/>
              <w:rPr>
                <w:sz w:val="18"/>
                <w:szCs w:val="18"/>
              </w:rPr>
            </w:pPr>
            <w:r>
              <w:rPr>
                <w:sz w:val="18"/>
                <w:szCs w:val="18"/>
              </w:rPr>
              <w:t xml:space="preserve">-1.4 (2.5) </w:t>
            </w:r>
            <w:r w:rsidRPr="00487DDE">
              <w:rPr>
                <w:i/>
                <w:iCs/>
                <w:sz w:val="18"/>
                <w:szCs w:val="18"/>
              </w:rPr>
              <w:t>vs</w:t>
            </w:r>
            <w:r>
              <w:rPr>
                <w:sz w:val="18"/>
                <w:szCs w:val="18"/>
              </w:rPr>
              <w:t xml:space="preserve"> -4.1 (3.2)</w:t>
            </w:r>
            <w:r w:rsidRPr="006A59F0">
              <w:rPr>
                <w:sz w:val="18"/>
                <w:szCs w:val="18"/>
              </w:rPr>
              <w:t xml:space="preserve">; </w:t>
            </w:r>
            <w:r w:rsidRPr="006A59F0">
              <w:rPr>
                <w:i/>
                <w:iCs/>
                <w:sz w:val="18"/>
                <w:szCs w:val="18"/>
              </w:rPr>
              <w:t>P</w:t>
            </w:r>
            <w:r w:rsidRPr="006A59F0">
              <w:rPr>
                <w:sz w:val="18"/>
                <w:szCs w:val="18"/>
              </w:rPr>
              <w:t>&lt;0.001</w:t>
            </w:r>
          </w:p>
        </w:tc>
        <w:tc>
          <w:tcPr>
            <w:tcW w:w="1764" w:type="dxa"/>
            <w:vAlign w:val="center"/>
          </w:tcPr>
          <w:p w14:paraId="33AC1FB2" w14:textId="77777777" w:rsidR="005638CE" w:rsidRPr="006A59F0" w:rsidRDefault="005638CE" w:rsidP="009370C9">
            <w:pPr>
              <w:spacing w:line="240" w:lineRule="auto"/>
              <w:jc w:val="right"/>
              <w:rPr>
                <w:sz w:val="18"/>
                <w:szCs w:val="18"/>
              </w:rPr>
            </w:pPr>
            <w:r>
              <w:rPr>
                <w:sz w:val="18"/>
                <w:szCs w:val="18"/>
              </w:rPr>
              <w:t xml:space="preserve">-1.3 (2.6) </w:t>
            </w:r>
            <w:r w:rsidRPr="00487DDE">
              <w:rPr>
                <w:i/>
                <w:iCs/>
                <w:sz w:val="18"/>
                <w:szCs w:val="18"/>
              </w:rPr>
              <w:t>vs</w:t>
            </w:r>
            <w:r>
              <w:rPr>
                <w:sz w:val="18"/>
                <w:szCs w:val="18"/>
              </w:rPr>
              <w:t xml:space="preserve"> -4.8 (3.3)</w:t>
            </w:r>
            <w:r w:rsidRPr="006A59F0">
              <w:rPr>
                <w:sz w:val="18"/>
                <w:szCs w:val="18"/>
              </w:rPr>
              <w:t xml:space="preserve">; </w:t>
            </w:r>
            <w:r w:rsidRPr="006A59F0">
              <w:rPr>
                <w:i/>
                <w:iCs/>
                <w:sz w:val="18"/>
                <w:szCs w:val="18"/>
              </w:rPr>
              <w:t>P</w:t>
            </w:r>
            <w:r w:rsidRPr="006A59F0">
              <w:rPr>
                <w:sz w:val="18"/>
                <w:szCs w:val="18"/>
              </w:rPr>
              <w:t>&lt;0.001</w:t>
            </w:r>
          </w:p>
        </w:tc>
        <w:tc>
          <w:tcPr>
            <w:tcW w:w="1763" w:type="dxa"/>
            <w:vAlign w:val="center"/>
          </w:tcPr>
          <w:p w14:paraId="6D48C11C" w14:textId="77777777" w:rsidR="005638CE" w:rsidRPr="006A59F0" w:rsidRDefault="005638CE" w:rsidP="009370C9">
            <w:pPr>
              <w:spacing w:line="240" w:lineRule="auto"/>
              <w:jc w:val="right"/>
              <w:rPr>
                <w:sz w:val="18"/>
                <w:szCs w:val="18"/>
              </w:rPr>
            </w:pPr>
            <w:r>
              <w:rPr>
                <w:sz w:val="18"/>
                <w:szCs w:val="18"/>
              </w:rPr>
              <w:t xml:space="preserve">-2.3 (3.4) </w:t>
            </w:r>
            <w:r w:rsidRPr="00487DDE">
              <w:rPr>
                <w:i/>
                <w:iCs/>
                <w:sz w:val="18"/>
                <w:szCs w:val="18"/>
              </w:rPr>
              <w:t>vs</w:t>
            </w:r>
            <w:r>
              <w:rPr>
                <w:sz w:val="18"/>
                <w:szCs w:val="18"/>
              </w:rPr>
              <w:t xml:space="preserve"> -3.4 (3.0)</w:t>
            </w:r>
            <w:r w:rsidRPr="006A59F0">
              <w:rPr>
                <w:sz w:val="18"/>
                <w:szCs w:val="18"/>
              </w:rPr>
              <w:t xml:space="preserve">; </w:t>
            </w:r>
            <w:r w:rsidRPr="006A59F0">
              <w:rPr>
                <w:i/>
                <w:iCs/>
                <w:sz w:val="18"/>
                <w:szCs w:val="18"/>
              </w:rPr>
              <w:t>P</w:t>
            </w:r>
            <w:r w:rsidRPr="006A59F0">
              <w:rPr>
                <w:sz w:val="18"/>
                <w:szCs w:val="18"/>
              </w:rPr>
              <w:t>=0.038</w:t>
            </w:r>
          </w:p>
        </w:tc>
      </w:tr>
      <w:tr w:rsidR="005638CE" w:rsidRPr="006A59F0" w14:paraId="3B5ABB27" w14:textId="77777777" w:rsidTr="009370C9">
        <w:trPr>
          <w:trHeight w:val="737"/>
        </w:trPr>
        <w:tc>
          <w:tcPr>
            <w:tcW w:w="1633" w:type="dxa"/>
            <w:vAlign w:val="center"/>
          </w:tcPr>
          <w:p w14:paraId="7E2FAC8D" w14:textId="77777777" w:rsidR="005638CE" w:rsidRPr="006A59F0" w:rsidRDefault="005638CE" w:rsidP="009370C9">
            <w:pPr>
              <w:spacing w:line="240" w:lineRule="auto"/>
              <w:rPr>
                <w:sz w:val="18"/>
                <w:szCs w:val="18"/>
              </w:rPr>
            </w:pPr>
            <w:r w:rsidRPr="006A59F0">
              <w:rPr>
                <w:sz w:val="18"/>
                <w:szCs w:val="18"/>
              </w:rPr>
              <w:t>FV-poorly aerated</w:t>
            </w:r>
            <w:r>
              <w:rPr>
                <w:sz w:val="18"/>
                <w:szCs w:val="18"/>
              </w:rPr>
              <w:t xml:space="preserve"> (%)</w:t>
            </w:r>
          </w:p>
        </w:tc>
        <w:tc>
          <w:tcPr>
            <w:tcW w:w="1777" w:type="dxa"/>
            <w:vAlign w:val="center"/>
          </w:tcPr>
          <w:p w14:paraId="05FB9C28" w14:textId="77777777" w:rsidR="005638CE" w:rsidRPr="006A59F0" w:rsidRDefault="005638CE" w:rsidP="009370C9">
            <w:pPr>
              <w:spacing w:line="240" w:lineRule="auto"/>
              <w:jc w:val="right"/>
              <w:rPr>
                <w:sz w:val="18"/>
                <w:szCs w:val="18"/>
              </w:rPr>
            </w:pPr>
            <w:r>
              <w:rPr>
                <w:sz w:val="18"/>
                <w:szCs w:val="18"/>
              </w:rPr>
              <w:t xml:space="preserve">-3.0 (3.6) </w:t>
            </w:r>
            <w:r w:rsidRPr="00487DDE">
              <w:rPr>
                <w:i/>
                <w:iCs/>
                <w:sz w:val="18"/>
                <w:szCs w:val="18"/>
              </w:rPr>
              <w:t>vs</w:t>
            </w:r>
            <w:r>
              <w:rPr>
                <w:sz w:val="18"/>
                <w:szCs w:val="18"/>
              </w:rPr>
              <w:t xml:space="preserve"> -5.7 (3.5)</w:t>
            </w:r>
            <w:r w:rsidRPr="006A59F0">
              <w:rPr>
                <w:sz w:val="18"/>
                <w:szCs w:val="18"/>
              </w:rPr>
              <w:t xml:space="preserve">; </w:t>
            </w:r>
            <w:r w:rsidRPr="006A59F0">
              <w:rPr>
                <w:i/>
                <w:iCs/>
                <w:sz w:val="18"/>
                <w:szCs w:val="18"/>
              </w:rPr>
              <w:t>P</w:t>
            </w:r>
            <w:r w:rsidRPr="006A59F0">
              <w:rPr>
                <w:sz w:val="18"/>
                <w:szCs w:val="18"/>
              </w:rPr>
              <w:t>&lt;0.001</w:t>
            </w:r>
          </w:p>
        </w:tc>
        <w:tc>
          <w:tcPr>
            <w:tcW w:w="1783" w:type="dxa"/>
            <w:vAlign w:val="center"/>
          </w:tcPr>
          <w:p w14:paraId="20A2529F" w14:textId="77777777" w:rsidR="005638CE" w:rsidRPr="006A59F0" w:rsidRDefault="005638CE" w:rsidP="009370C9">
            <w:pPr>
              <w:spacing w:line="240" w:lineRule="auto"/>
              <w:jc w:val="right"/>
              <w:rPr>
                <w:sz w:val="18"/>
                <w:szCs w:val="18"/>
              </w:rPr>
            </w:pPr>
            <w:r>
              <w:rPr>
                <w:sz w:val="18"/>
                <w:szCs w:val="18"/>
              </w:rPr>
              <w:t xml:space="preserve">-2.3 (2.9) </w:t>
            </w:r>
            <w:r w:rsidRPr="00487DDE">
              <w:rPr>
                <w:i/>
                <w:iCs/>
                <w:sz w:val="18"/>
                <w:szCs w:val="18"/>
              </w:rPr>
              <w:t>vs</w:t>
            </w:r>
            <w:r>
              <w:rPr>
                <w:sz w:val="18"/>
                <w:szCs w:val="18"/>
              </w:rPr>
              <w:t xml:space="preserve"> -6.4 (3.5);</w:t>
            </w:r>
            <w:r w:rsidRPr="006A59F0">
              <w:rPr>
                <w:sz w:val="18"/>
                <w:szCs w:val="18"/>
              </w:rPr>
              <w:t xml:space="preserve"> </w:t>
            </w:r>
            <w:r w:rsidRPr="006A59F0">
              <w:rPr>
                <w:i/>
                <w:iCs/>
                <w:sz w:val="18"/>
                <w:szCs w:val="18"/>
              </w:rPr>
              <w:t>P</w:t>
            </w:r>
            <w:r w:rsidRPr="006A59F0">
              <w:rPr>
                <w:sz w:val="18"/>
                <w:szCs w:val="18"/>
              </w:rPr>
              <w:t>&lt;0.001</w:t>
            </w:r>
          </w:p>
        </w:tc>
        <w:tc>
          <w:tcPr>
            <w:tcW w:w="1764" w:type="dxa"/>
            <w:vAlign w:val="center"/>
          </w:tcPr>
          <w:p w14:paraId="0E48580F" w14:textId="77777777" w:rsidR="005638CE" w:rsidRDefault="005638CE" w:rsidP="009370C9">
            <w:pPr>
              <w:spacing w:line="240" w:lineRule="auto"/>
              <w:jc w:val="right"/>
              <w:rPr>
                <w:i/>
                <w:iCs/>
                <w:sz w:val="18"/>
                <w:szCs w:val="18"/>
              </w:rPr>
            </w:pPr>
            <w:r>
              <w:rPr>
                <w:i/>
                <w:iCs/>
                <w:sz w:val="18"/>
                <w:szCs w:val="18"/>
              </w:rPr>
              <w:t>n</w:t>
            </w:r>
            <w:r w:rsidRPr="006A59F0">
              <w:rPr>
                <w:i/>
                <w:iCs/>
                <w:sz w:val="18"/>
                <w:szCs w:val="18"/>
              </w:rPr>
              <w:t>s</w:t>
            </w:r>
          </w:p>
          <w:p w14:paraId="0866F711" w14:textId="77777777" w:rsidR="005638CE" w:rsidRPr="00F16E54" w:rsidRDefault="005638CE" w:rsidP="009370C9">
            <w:pPr>
              <w:spacing w:line="240" w:lineRule="auto"/>
              <w:jc w:val="right"/>
              <w:rPr>
                <w:sz w:val="18"/>
                <w:szCs w:val="18"/>
              </w:rPr>
            </w:pPr>
            <w:r>
              <w:rPr>
                <w:i/>
                <w:iCs/>
                <w:sz w:val="18"/>
                <w:szCs w:val="18"/>
              </w:rPr>
              <w:t>P</w:t>
            </w:r>
            <w:r>
              <w:rPr>
                <w:sz w:val="18"/>
                <w:szCs w:val="18"/>
              </w:rPr>
              <w:t>=0.051</w:t>
            </w:r>
          </w:p>
        </w:tc>
        <w:tc>
          <w:tcPr>
            <w:tcW w:w="1763" w:type="dxa"/>
            <w:vAlign w:val="center"/>
          </w:tcPr>
          <w:p w14:paraId="712102D1" w14:textId="77777777" w:rsidR="005638CE" w:rsidRDefault="005638CE" w:rsidP="009370C9">
            <w:pPr>
              <w:spacing w:line="240" w:lineRule="auto"/>
              <w:jc w:val="right"/>
              <w:rPr>
                <w:i/>
                <w:iCs/>
                <w:sz w:val="18"/>
                <w:szCs w:val="18"/>
              </w:rPr>
            </w:pPr>
            <w:r>
              <w:rPr>
                <w:i/>
                <w:iCs/>
                <w:sz w:val="18"/>
                <w:szCs w:val="18"/>
              </w:rPr>
              <w:t>n</w:t>
            </w:r>
            <w:r w:rsidRPr="006A59F0">
              <w:rPr>
                <w:i/>
                <w:iCs/>
                <w:sz w:val="18"/>
                <w:szCs w:val="18"/>
              </w:rPr>
              <w:t>s</w:t>
            </w:r>
          </w:p>
          <w:p w14:paraId="1A75FC3F" w14:textId="77777777" w:rsidR="005638CE" w:rsidRPr="0062529D" w:rsidRDefault="005638CE" w:rsidP="009370C9">
            <w:pPr>
              <w:spacing w:line="240" w:lineRule="auto"/>
              <w:jc w:val="right"/>
              <w:rPr>
                <w:sz w:val="18"/>
                <w:szCs w:val="18"/>
              </w:rPr>
            </w:pPr>
            <w:r>
              <w:rPr>
                <w:i/>
                <w:iCs/>
                <w:sz w:val="18"/>
                <w:szCs w:val="18"/>
              </w:rPr>
              <w:t>P</w:t>
            </w:r>
            <w:r>
              <w:rPr>
                <w:sz w:val="18"/>
                <w:szCs w:val="18"/>
              </w:rPr>
              <w:t>=0.29</w:t>
            </w:r>
          </w:p>
        </w:tc>
      </w:tr>
      <w:tr w:rsidR="005638CE" w:rsidRPr="006A59F0" w14:paraId="1EF9C771" w14:textId="77777777" w:rsidTr="002961FC">
        <w:trPr>
          <w:trHeight w:val="737"/>
        </w:trPr>
        <w:tc>
          <w:tcPr>
            <w:tcW w:w="1633" w:type="dxa"/>
            <w:vAlign w:val="center"/>
          </w:tcPr>
          <w:p w14:paraId="22CA9ED6" w14:textId="77777777" w:rsidR="005638CE" w:rsidRPr="006A59F0" w:rsidRDefault="005638CE" w:rsidP="009370C9">
            <w:pPr>
              <w:spacing w:line="240" w:lineRule="auto"/>
              <w:rPr>
                <w:sz w:val="18"/>
                <w:szCs w:val="18"/>
              </w:rPr>
            </w:pPr>
            <w:r w:rsidRPr="006A59F0">
              <w:rPr>
                <w:sz w:val="18"/>
                <w:szCs w:val="18"/>
              </w:rPr>
              <w:t>FV-normally aerated</w:t>
            </w:r>
            <w:r>
              <w:rPr>
                <w:sz w:val="18"/>
                <w:szCs w:val="18"/>
              </w:rPr>
              <w:t xml:space="preserve"> (%)</w:t>
            </w:r>
          </w:p>
        </w:tc>
        <w:tc>
          <w:tcPr>
            <w:tcW w:w="1777" w:type="dxa"/>
            <w:vAlign w:val="center"/>
          </w:tcPr>
          <w:p w14:paraId="523C3F26" w14:textId="77777777" w:rsidR="005638CE" w:rsidRPr="006A59F0" w:rsidRDefault="005638CE" w:rsidP="009370C9">
            <w:pPr>
              <w:spacing w:line="240" w:lineRule="auto"/>
              <w:jc w:val="right"/>
              <w:rPr>
                <w:sz w:val="18"/>
                <w:szCs w:val="18"/>
              </w:rPr>
            </w:pPr>
            <w:r>
              <w:rPr>
                <w:sz w:val="18"/>
                <w:szCs w:val="18"/>
              </w:rPr>
              <w:t xml:space="preserve">6.1 (5.4) </w:t>
            </w:r>
            <w:r w:rsidRPr="00487DDE">
              <w:rPr>
                <w:i/>
                <w:iCs/>
                <w:sz w:val="18"/>
                <w:szCs w:val="18"/>
              </w:rPr>
              <w:t>vs</w:t>
            </w:r>
            <w:r>
              <w:rPr>
                <w:sz w:val="18"/>
                <w:szCs w:val="18"/>
              </w:rPr>
              <w:t xml:space="preserve"> 9.3 (4.9)</w:t>
            </w:r>
            <w:r w:rsidRPr="006A59F0">
              <w:rPr>
                <w:sz w:val="18"/>
                <w:szCs w:val="18"/>
              </w:rPr>
              <w:t xml:space="preserve">; </w:t>
            </w:r>
            <w:r w:rsidRPr="006A59F0">
              <w:rPr>
                <w:i/>
                <w:iCs/>
                <w:sz w:val="18"/>
                <w:szCs w:val="18"/>
              </w:rPr>
              <w:t>P</w:t>
            </w:r>
            <w:r w:rsidRPr="006A59F0">
              <w:rPr>
                <w:sz w:val="18"/>
                <w:szCs w:val="18"/>
              </w:rPr>
              <w:t>&lt;0.001</w:t>
            </w:r>
          </w:p>
        </w:tc>
        <w:tc>
          <w:tcPr>
            <w:tcW w:w="1783" w:type="dxa"/>
            <w:vAlign w:val="center"/>
          </w:tcPr>
          <w:p w14:paraId="6C4F729D" w14:textId="77777777" w:rsidR="005638CE" w:rsidRPr="006A59F0" w:rsidRDefault="005638CE" w:rsidP="009370C9">
            <w:pPr>
              <w:spacing w:line="240" w:lineRule="auto"/>
              <w:jc w:val="right"/>
              <w:rPr>
                <w:sz w:val="18"/>
                <w:szCs w:val="18"/>
              </w:rPr>
            </w:pPr>
            <w:r>
              <w:rPr>
                <w:sz w:val="18"/>
                <w:szCs w:val="18"/>
              </w:rPr>
              <w:t xml:space="preserve">4.2 (3.8) </w:t>
            </w:r>
            <w:r w:rsidRPr="00487DDE">
              <w:rPr>
                <w:i/>
                <w:iCs/>
                <w:sz w:val="18"/>
                <w:szCs w:val="18"/>
              </w:rPr>
              <w:t>vs</w:t>
            </w:r>
            <w:r>
              <w:rPr>
                <w:sz w:val="18"/>
                <w:szCs w:val="18"/>
              </w:rPr>
              <w:t xml:space="preserve"> 11.1 (4.4)</w:t>
            </w:r>
            <w:r w:rsidRPr="006A59F0">
              <w:rPr>
                <w:sz w:val="18"/>
                <w:szCs w:val="18"/>
              </w:rPr>
              <w:t xml:space="preserve">; </w:t>
            </w:r>
            <w:r w:rsidRPr="006A59F0">
              <w:rPr>
                <w:i/>
                <w:iCs/>
                <w:sz w:val="18"/>
                <w:szCs w:val="18"/>
              </w:rPr>
              <w:t>P</w:t>
            </w:r>
            <w:r w:rsidRPr="006A59F0">
              <w:rPr>
                <w:sz w:val="18"/>
                <w:szCs w:val="18"/>
              </w:rPr>
              <w:t>&lt;0.001</w:t>
            </w:r>
          </w:p>
        </w:tc>
        <w:tc>
          <w:tcPr>
            <w:tcW w:w="1764" w:type="dxa"/>
            <w:vAlign w:val="center"/>
          </w:tcPr>
          <w:p w14:paraId="3EECDAC2" w14:textId="77777777" w:rsidR="005638CE" w:rsidRPr="006A59F0" w:rsidRDefault="005638CE" w:rsidP="009370C9">
            <w:pPr>
              <w:spacing w:line="240" w:lineRule="auto"/>
              <w:jc w:val="right"/>
              <w:rPr>
                <w:sz w:val="18"/>
                <w:szCs w:val="18"/>
              </w:rPr>
            </w:pPr>
            <w:r>
              <w:rPr>
                <w:sz w:val="18"/>
                <w:szCs w:val="18"/>
              </w:rPr>
              <w:t xml:space="preserve">5.4 (4.6) </w:t>
            </w:r>
            <w:r w:rsidRPr="00487DDE">
              <w:rPr>
                <w:i/>
                <w:iCs/>
                <w:sz w:val="18"/>
                <w:szCs w:val="18"/>
              </w:rPr>
              <w:t>vs</w:t>
            </w:r>
            <w:r>
              <w:rPr>
                <w:sz w:val="18"/>
                <w:szCs w:val="18"/>
              </w:rPr>
              <w:t xml:space="preserve"> 10.7 (4.9)</w:t>
            </w:r>
            <w:r w:rsidRPr="006A59F0">
              <w:rPr>
                <w:sz w:val="18"/>
                <w:szCs w:val="18"/>
              </w:rPr>
              <w:t xml:space="preserve">; </w:t>
            </w:r>
            <w:r w:rsidRPr="006A59F0">
              <w:rPr>
                <w:i/>
                <w:iCs/>
                <w:sz w:val="18"/>
                <w:szCs w:val="18"/>
              </w:rPr>
              <w:t>P</w:t>
            </w:r>
            <w:r w:rsidRPr="006A59F0">
              <w:rPr>
                <w:sz w:val="18"/>
                <w:szCs w:val="18"/>
              </w:rPr>
              <w:t>&lt;0.001</w:t>
            </w:r>
          </w:p>
        </w:tc>
        <w:tc>
          <w:tcPr>
            <w:tcW w:w="1763" w:type="dxa"/>
            <w:vAlign w:val="center"/>
          </w:tcPr>
          <w:p w14:paraId="1F9129B5" w14:textId="77777777" w:rsidR="005638CE" w:rsidRPr="006A59F0" w:rsidRDefault="005638CE" w:rsidP="009370C9">
            <w:pPr>
              <w:spacing w:line="240" w:lineRule="auto"/>
              <w:jc w:val="right"/>
              <w:rPr>
                <w:sz w:val="18"/>
                <w:szCs w:val="18"/>
              </w:rPr>
            </w:pPr>
            <w:r>
              <w:rPr>
                <w:sz w:val="18"/>
                <w:szCs w:val="18"/>
              </w:rPr>
              <w:t xml:space="preserve">6.9 (6.1) </w:t>
            </w:r>
            <w:r w:rsidRPr="00487DDE">
              <w:rPr>
                <w:i/>
                <w:iCs/>
                <w:sz w:val="18"/>
                <w:szCs w:val="18"/>
              </w:rPr>
              <w:t>vs</w:t>
            </w:r>
            <w:r>
              <w:rPr>
                <w:sz w:val="18"/>
                <w:szCs w:val="18"/>
              </w:rPr>
              <w:t xml:space="preserve"> 8.8 (4.5)</w:t>
            </w:r>
            <w:r w:rsidRPr="006A59F0">
              <w:rPr>
                <w:sz w:val="18"/>
                <w:szCs w:val="18"/>
              </w:rPr>
              <w:t xml:space="preserve">; </w:t>
            </w:r>
            <w:r w:rsidRPr="006A59F0">
              <w:rPr>
                <w:i/>
                <w:iCs/>
                <w:sz w:val="18"/>
                <w:szCs w:val="18"/>
              </w:rPr>
              <w:t>P</w:t>
            </w:r>
            <w:r w:rsidRPr="006A59F0">
              <w:rPr>
                <w:sz w:val="18"/>
                <w:szCs w:val="18"/>
              </w:rPr>
              <w:t>=0.002</w:t>
            </w:r>
          </w:p>
        </w:tc>
      </w:tr>
      <w:tr w:rsidR="005638CE" w:rsidRPr="006A59F0" w14:paraId="0A349EA4" w14:textId="77777777" w:rsidTr="002961FC">
        <w:trPr>
          <w:trHeight w:val="737"/>
        </w:trPr>
        <w:tc>
          <w:tcPr>
            <w:tcW w:w="1633" w:type="dxa"/>
            <w:tcBorders>
              <w:bottom w:val="single" w:sz="4" w:space="0" w:color="auto"/>
            </w:tcBorders>
            <w:vAlign w:val="center"/>
          </w:tcPr>
          <w:p w14:paraId="6F6506DA" w14:textId="77777777" w:rsidR="005638CE" w:rsidRPr="006A59F0" w:rsidRDefault="005638CE" w:rsidP="009370C9">
            <w:pPr>
              <w:spacing w:line="240" w:lineRule="auto"/>
              <w:rPr>
                <w:sz w:val="18"/>
                <w:szCs w:val="18"/>
              </w:rPr>
            </w:pPr>
            <w:r w:rsidRPr="006A59F0">
              <w:rPr>
                <w:sz w:val="18"/>
                <w:szCs w:val="18"/>
              </w:rPr>
              <w:t>FV-overdistended</w:t>
            </w:r>
            <w:r>
              <w:rPr>
                <w:sz w:val="18"/>
                <w:szCs w:val="18"/>
              </w:rPr>
              <w:t xml:space="preserve"> (%)</w:t>
            </w:r>
          </w:p>
        </w:tc>
        <w:tc>
          <w:tcPr>
            <w:tcW w:w="1777" w:type="dxa"/>
            <w:tcBorders>
              <w:bottom w:val="single" w:sz="4" w:space="0" w:color="auto"/>
            </w:tcBorders>
            <w:vAlign w:val="center"/>
          </w:tcPr>
          <w:p w14:paraId="11C4BA01" w14:textId="77777777" w:rsidR="005638CE" w:rsidRPr="006A59F0" w:rsidRDefault="005638CE" w:rsidP="009370C9">
            <w:pPr>
              <w:spacing w:line="240" w:lineRule="auto"/>
              <w:jc w:val="right"/>
              <w:rPr>
                <w:sz w:val="18"/>
                <w:szCs w:val="18"/>
              </w:rPr>
            </w:pPr>
            <w:r>
              <w:rPr>
                <w:sz w:val="18"/>
                <w:szCs w:val="18"/>
              </w:rPr>
              <w:t xml:space="preserve">-0.6 (0.4) </w:t>
            </w:r>
            <w:r w:rsidRPr="00487DDE">
              <w:rPr>
                <w:i/>
                <w:iCs/>
                <w:sz w:val="18"/>
                <w:szCs w:val="18"/>
              </w:rPr>
              <w:t>vs</w:t>
            </w:r>
            <w:r>
              <w:rPr>
                <w:sz w:val="18"/>
                <w:szCs w:val="18"/>
              </w:rPr>
              <w:t xml:space="preserve"> -0.5 (0.2)</w:t>
            </w:r>
            <w:r w:rsidRPr="006A59F0">
              <w:rPr>
                <w:sz w:val="18"/>
                <w:szCs w:val="18"/>
              </w:rPr>
              <w:t xml:space="preserve">; </w:t>
            </w:r>
            <w:r w:rsidRPr="006A59F0">
              <w:rPr>
                <w:i/>
                <w:iCs/>
                <w:sz w:val="18"/>
                <w:szCs w:val="18"/>
              </w:rPr>
              <w:t>P</w:t>
            </w:r>
            <w:r w:rsidRPr="006A59F0">
              <w:rPr>
                <w:sz w:val="18"/>
                <w:szCs w:val="18"/>
              </w:rPr>
              <w:t>=0.001</w:t>
            </w:r>
          </w:p>
        </w:tc>
        <w:tc>
          <w:tcPr>
            <w:tcW w:w="1783" w:type="dxa"/>
            <w:tcBorders>
              <w:bottom w:val="single" w:sz="4" w:space="0" w:color="auto"/>
            </w:tcBorders>
            <w:vAlign w:val="center"/>
          </w:tcPr>
          <w:p w14:paraId="432085EA" w14:textId="77777777" w:rsidR="005638CE" w:rsidRPr="006A59F0" w:rsidRDefault="005638CE" w:rsidP="009370C9">
            <w:pPr>
              <w:spacing w:line="240" w:lineRule="auto"/>
              <w:jc w:val="right"/>
              <w:rPr>
                <w:sz w:val="18"/>
                <w:szCs w:val="18"/>
              </w:rPr>
            </w:pPr>
            <w:r>
              <w:rPr>
                <w:sz w:val="18"/>
                <w:szCs w:val="18"/>
              </w:rPr>
              <w:t xml:space="preserve">-0.5 (0.3) </w:t>
            </w:r>
            <w:r w:rsidRPr="00487DDE">
              <w:rPr>
                <w:i/>
                <w:iCs/>
                <w:sz w:val="18"/>
                <w:szCs w:val="18"/>
              </w:rPr>
              <w:t>vs</w:t>
            </w:r>
            <w:r>
              <w:rPr>
                <w:sz w:val="18"/>
                <w:szCs w:val="18"/>
              </w:rPr>
              <w:t xml:space="preserve"> -0.7 (0.2)</w:t>
            </w:r>
            <w:r w:rsidRPr="006A59F0">
              <w:rPr>
                <w:sz w:val="18"/>
                <w:szCs w:val="18"/>
              </w:rPr>
              <w:t xml:space="preserve">; </w:t>
            </w:r>
            <w:r w:rsidRPr="006A59F0">
              <w:rPr>
                <w:i/>
                <w:iCs/>
                <w:sz w:val="18"/>
                <w:szCs w:val="18"/>
              </w:rPr>
              <w:t>P</w:t>
            </w:r>
            <w:r w:rsidRPr="006A59F0">
              <w:rPr>
                <w:sz w:val="18"/>
                <w:szCs w:val="18"/>
              </w:rPr>
              <w:t>&lt;0.001</w:t>
            </w:r>
          </w:p>
        </w:tc>
        <w:tc>
          <w:tcPr>
            <w:tcW w:w="1764" w:type="dxa"/>
            <w:tcBorders>
              <w:bottom w:val="single" w:sz="4" w:space="0" w:color="auto"/>
            </w:tcBorders>
            <w:vAlign w:val="center"/>
          </w:tcPr>
          <w:p w14:paraId="51BE3BC5" w14:textId="77777777" w:rsidR="005638CE" w:rsidRPr="006A59F0" w:rsidRDefault="005638CE" w:rsidP="009370C9">
            <w:pPr>
              <w:spacing w:line="240" w:lineRule="auto"/>
              <w:jc w:val="right"/>
              <w:rPr>
                <w:sz w:val="18"/>
                <w:szCs w:val="18"/>
              </w:rPr>
            </w:pPr>
            <w:r>
              <w:rPr>
                <w:sz w:val="18"/>
                <w:szCs w:val="18"/>
              </w:rPr>
              <w:t xml:space="preserve">-0.4 (0.3) </w:t>
            </w:r>
            <w:r w:rsidRPr="00487DDE">
              <w:rPr>
                <w:i/>
                <w:iCs/>
                <w:sz w:val="18"/>
                <w:szCs w:val="18"/>
              </w:rPr>
              <w:t>vs</w:t>
            </w:r>
            <w:r>
              <w:rPr>
                <w:sz w:val="18"/>
                <w:szCs w:val="18"/>
              </w:rPr>
              <w:t xml:space="preserve"> -0.7 (0.3)</w:t>
            </w:r>
            <w:r w:rsidRPr="006A59F0">
              <w:rPr>
                <w:sz w:val="18"/>
                <w:szCs w:val="18"/>
              </w:rPr>
              <w:t xml:space="preserve">; </w:t>
            </w:r>
            <w:r w:rsidRPr="006A59F0">
              <w:rPr>
                <w:i/>
                <w:iCs/>
                <w:sz w:val="18"/>
                <w:szCs w:val="18"/>
              </w:rPr>
              <w:t>P</w:t>
            </w:r>
            <w:r w:rsidRPr="006A59F0">
              <w:rPr>
                <w:sz w:val="18"/>
                <w:szCs w:val="18"/>
              </w:rPr>
              <w:t>&lt;0.001</w:t>
            </w:r>
          </w:p>
        </w:tc>
        <w:tc>
          <w:tcPr>
            <w:tcW w:w="1763" w:type="dxa"/>
            <w:tcBorders>
              <w:bottom w:val="single" w:sz="4" w:space="0" w:color="auto"/>
            </w:tcBorders>
            <w:vAlign w:val="center"/>
          </w:tcPr>
          <w:p w14:paraId="0A07E5A3" w14:textId="77777777" w:rsidR="005638CE" w:rsidRDefault="005638CE" w:rsidP="009370C9">
            <w:pPr>
              <w:spacing w:line="240" w:lineRule="auto"/>
              <w:jc w:val="right"/>
              <w:rPr>
                <w:i/>
                <w:iCs/>
                <w:sz w:val="18"/>
                <w:szCs w:val="18"/>
              </w:rPr>
            </w:pPr>
            <w:r>
              <w:rPr>
                <w:i/>
                <w:iCs/>
                <w:sz w:val="18"/>
                <w:szCs w:val="18"/>
              </w:rPr>
              <w:t>n</w:t>
            </w:r>
            <w:r w:rsidRPr="006A59F0">
              <w:rPr>
                <w:i/>
                <w:iCs/>
                <w:sz w:val="18"/>
                <w:szCs w:val="18"/>
              </w:rPr>
              <w:t>s</w:t>
            </w:r>
          </w:p>
          <w:p w14:paraId="6C01555C" w14:textId="77777777" w:rsidR="005638CE" w:rsidRPr="00A068E5" w:rsidRDefault="005638CE" w:rsidP="009370C9">
            <w:pPr>
              <w:spacing w:line="240" w:lineRule="auto"/>
              <w:jc w:val="right"/>
              <w:rPr>
                <w:sz w:val="18"/>
                <w:szCs w:val="18"/>
              </w:rPr>
            </w:pPr>
            <w:r>
              <w:rPr>
                <w:i/>
                <w:iCs/>
                <w:sz w:val="18"/>
                <w:szCs w:val="18"/>
              </w:rPr>
              <w:t>P</w:t>
            </w:r>
            <w:r>
              <w:rPr>
                <w:sz w:val="18"/>
                <w:szCs w:val="18"/>
              </w:rPr>
              <w:t>=0.58</w:t>
            </w:r>
          </w:p>
        </w:tc>
      </w:tr>
    </w:tbl>
    <w:p w14:paraId="1FB6A291" w14:textId="77777777" w:rsidR="005638CE" w:rsidRPr="00B05DF4" w:rsidRDefault="005638CE" w:rsidP="005638CE"/>
    <w:p w14:paraId="583A5FF7" w14:textId="3A31FF69" w:rsidR="009D6DDC" w:rsidRDefault="005638CE" w:rsidP="00895858">
      <w:r w:rsidRPr="00B05DF4">
        <w:t xml:space="preserve">Effects of injury, inspiration, PEEP and tidal volume upon </w:t>
      </w:r>
      <w:r>
        <w:t xml:space="preserve">the discrepancy between </w:t>
      </w:r>
      <w:proofErr w:type="spellStart"/>
      <w:r>
        <w:t>dCT</w:t>
      </w:r>
      <w:proofErr w:type="spellEnd"/>
      <w:r>
        <w:t xml:space="preserve"> and whole-lung means of eight different variables.  Data are represented as mean discrepancy between </w:t>
      </w:r>
      <w:proofErr w:type="spellStart"/>
      <w:r>
        <w:t>dCT</w:t>
      </w:r>
      <w:proofErr w:type="spellEnd"/>
      <w:r>
        <w:t xml:space="preserve"> and whole-lung mean (SD) in first condition (e.g. injured) </w:t>
      </w:r>
      <w:r w:rsidRPr="000B3B7B">
        <w:rPr>
          <w:i/>
          <w:iCs/>
        </w:rPr>
        <w:t>vs</w:t>
      </w:r>
      <w:r>
        <w:t xml:space="preserve"> mean discrepancy (SD) in second condition (e. g. uninjured) where </w:t>
      </w:r>
      <w:r>
        <w:rPr>
          <w:i/>
          <w:iCs/>
        </w:rPr>
        <w:t>P</w:t>
      </w:r>
      <w:r>
        <w:t xml:space="preserve">&lt;0.05 in the original ANOVA.  For PEEP and tidal volume, two comparisons from the </w:t>
      </w:r>
      <w:r>
        <w:rPr>
          <w:i/>
          <w:iCs/>
        </w:rPr>
        <w:t>post-hoc</w:t>
      </w:r>
      <w:r>
        <w:t xml:space="preserve"> testing are provided for comparison – these represent the groups with the largest effect upon mean discrepancy and the choice of these groups was consistent for all analyses.  A negative discrepancy means </w:t>
      </w:r>
      <w:proofErr w:type="spellStart"/>
      <w:r>
        <w:t>dCT</w:t>
      </w:r>
      <w:proofErr w:type="spellEnd"/>
      <w:r>
        <w:t xml:space="preserve"> underestimated that variable with respect to whole-lung.  The largest magnitude of effect was consistently with inspiration </w:t>
      </w:r>
      <w:r>
        <w:rPr>
          <w:i/>
          <w:iCs/>
        </w:rPr>
        <w:t>vs</w:t>
      </w:r>
      <w:r>
        <w:t xml:space="preserve"> expiration.  FV – volume fraction; HU – Hounsfield Units; </w:t>
      </w:r>
      <w:r>
        <w:rPr>
          <w:i/>
          <w:iCs/>
        </w:rPr>
        <w:t>ns</w:t>
      </w:r>
      <w:r>
        <w:t xml:space="preserve"> – not significant in original ANOVA (</w:t>
      </w:r>
      <w:r>
        <w:rPr>
          <w:i/>
        </w:rPr>
        <w:t>P</w:t>
      </w:r>
      <w:r>
        <w:t xml:space="preserve">&gt;0.05) therefore </w:t>
      </w:r>
      <w:r>
        <w:rPr>
          <w:i/>
          <w:iCs/>
        </w:rPr>
        <w:t>post-hoc</w:t>
      </w:r>
      <w:r>
        <w:t xml:space="preserve"> testing and magnitude of effect not calculated.</w:t>
      </w:r>
      <w:r w:rsidR="009D6DDC">
        <w:br w:type="page"/>
      </w:r>
    </w:p>
    <w:p w14:paraId="2E8EE903" w14:textId="6A686611" w:rsidR="00CC3E1F" w:rsidRPr="00895858" w:rsidRDefault="009D6DDC" w:rsidP="00895858">
      <w:pPr>
        <w:pStyle w:val="Heading2"/>
        <w:rPr>
          <w:b w:val="0"/>
        </w:rPr>
      </w:pPr>
      <w:r>
        <w:lastRenderedPageBreak/>
        <w:t xml:space="preserve">Table </w:t>
      </w:r>
      <w:r w:rsidR="00895858">
        <w:t>S</w:t>
      </w:r>
      <w:r>
        <w:t>2</w:t>
      </w:r>
      <w:r w:rsidR="00895858">
        <w:t xml:space="preserve">. </w:t>
      </w:r>
      <w:r w:rsidRPr="00895858">
        <w:rPr>
          <w:b w:val="0"/>
        </w:rPr>
        <w:t>Effects of injury, inspiration, PEEP and V</w:t>
      </w:r>
      <w:r w:rsidRPr="00895858">
        <w:rPr>
          <w:b w:val="0"/>
          <w:vertAlign w:val="subscript"/>
        </w:rPr>
        <w:t>T</w:t>
      </w:r>
      <w:r w:rsidRPr="00895858">
        <w:rPr>
          <w:b w:val="0"/>
        </w:rPr>
        <w:t xml:space="preserve"> on correlation between </w:t>
      </w:r>
      <w:r w:rsidR="00CC3E1F" w:rsidRPr="00895858">
        <w:rPr>
          <w:b w:val="0"/>
        </w:rPr>
        <w:t xml:space="preserve">whole-lung and </w:t>
      </w:r>
      <w:proofErr w:type="spellStart"/>
      <w:r w:rsidR="00CC3E1F" w:rsidRPr="00895858">
        <w:rPr>
          <w:b w:val="0"/>
        </w:rPr>
        <w:t>dCT</w:t>
      </w:r>
      <w:proofErr w:type="spellEnd"/>
      <w:r w:rsidR="00CC3E1F" w:rsidRPr="00895858">
        <w:rPr>
          <w:b w:val="0"/>
        </w:rPr>
        <w:t xml:space="preserve"> density distributions</w:t>
      </w:r>
      <w:r w:rsidRPr="00895858">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678"/>
        <w:gridCol w:w="1679"/>
        <w:gridCol w:w="1679"/>
        <w:gridCol w:w="1679"/>
        <w:gridCol w:w="799"/>
      </w:tblGrid>
      <w:tr w:rsidR="00C8453D" w:rsidRPr="009D25BA" w14:paraId="6938FDE1" w14:textId="77777777" w:rsidTr="00895858">
        <w:trPr>
          <w:trHeight w:val="251"/>
        </w:trPr>
        <w:tc>
          <w:tcPr>
            <w:tcW w:w="1502" w:type="dxa"/>
            <w:tcBorders>
              <w:top w:val="single" w:sz="4" w:space="0" w:color="auto"/>
              <w:bottom w:val="single" w:sz="4" w:space="0" w:color="auto"/>
            </w:tcBorders>
          </w:tcPr>
          <w:p w14:paraId="56C3145A" w14:textId="4C608911" w:rsidR="00C8453D" w:rsidRPr="00315707" w:rsidRDefault="00C8453D" w:rsidP="00315707">
            <w:pPr>
              <w:spacing w:line="240" w:lineRule="auto"/>
              <w:rPr>
                <w:b/>
                <w:bCs/>
                <w:sz w:val="20"/>
                <w:szCs w:val="20"/>
              </w:rPr>
            </w:pPr>
            <w:r w:rsidRPr="00315707">
              <w:rPr>
                <w:b/>
                <w:bCs/>
                <w:sz w:val="20"/>
                <w:szCs w:val="20"/>
              </w:rPr>
              <w:t>Variable</w:t>
            </w:r>
          </w:p>
        </w:tc>
        <w:tc>
          <w:tcPr>
            <w:tcW w:w="1678" w:type="dxa"/>
            <w:tcBorders>
              <w:top w:val="single" w:sz="4" w:space="0" w:color="auto"/>
              <w:bottom w:val="single" w:sz="4" w:space="0" w:color="auto"/>
            </w:tcBorders>
          </w:tcPr>
          <w:p w14:paraId="14F0AE51" w14:textId="1AA710C1" w:rsidR="00C8453D" w:rsidRPr="00315707" w:rsidRDefault="00C8453D" w:rsidP="00315707">
            <w:pPr>
              <w:spacing w:line="240" w:lineRule="auto"/>
              <w:rPr>
                <w:b/>
                <w:bCs/>
                <w:sz w:val="20"/>
                <w:szCs w:val="20"/>
              </w:rPr>
            </w:pPr>
            <w:r w:rsidRPr="00315707">
              <w:rPr>
                <w:b/>
                <w:bCs/>
                <w:sz w:val="20"/>
                <w:szCs w:val="20"/>
              </w:rPr>
              <w:t>Uninjured</w:t>
            </w:r>
          </w:p>
        </w:tc>
        <w:tc>
          <w:tcPr>
            <w:tcW w:w="1679" w:type="dxa"/>
            <w:tcBorders>
              <w:top w:val="single" w:sz="4" w:space="0" w:color="auto"/>
              <w:bottom w:val="single" w:sz="4" w:space="0" w:color="auto"/>
            </w:tcBorders>
          </w:tcPr>
          <w:p w14:paraId="36A27829" w14:textId="7108D052" w:rsidR="00C8453D" w:rsidRPr="00315707" w:rsidRDefault="00C8453D" w:rsidP="00315707">
            <w:pPr>
              <w:spacing w:line="240" w:lineRule="auto"/>
              <w:rPr>
                <w:b/>
                <w:bCs/>
                <w:sz w:val="20"/>
                <w:szCs w:val="20"/>
              </w:rPr>
            </w:pPr>
            <w:r w:rsidRPr="00315707">
              <w:rPr>
                <w:b/>
                <w:bCs/>
                <w:sz w:val="20"/>
                <w:szCs w:val="20"/>
              </w:rPr>
              <w:t>Injured</w:t>
            </w:r>
          </w:p>
        </w:tc>
        <w:tc>
          <w:tcPr>
            <w:tcW w:w="1679" w:type="dxa"/>
            <w:tcBorders>
              <w:top w:val="single" w:sz="4" w:space="0" w:color="auto"/>
              <w:bottom w:val="single" w:sz="4" w:space="0" w:color="auto"/>
            </w:tcBorders>
          </w:tcPr>
          <w:p w14:paraId="00F8C6B9" w14:textId="77777777" w:rsidR="00C8453D" w:rsidRPr="00315707" w:rsidRDefault="00C8453D" w:rsidP="00315707">
            <w:pPr>
              <w:spacing w:line="240" w:lineRule="auto"/>
              <w:rPr>
                <w:b/>
                <w:bCs/>
                <w:sz w:val="20"/>
                <w:szCs w:val="20"/>
              </w:rPr>
            </w:pPr>
          </w:p>
        </w:tc>
        <w:tc>
          <w:tcPr>
            <w:tcW w:w="1679" w:type="dxa"/>
            <w:tcBorders>
              <w:top w:val="single" w:sz="4" w:space="0" w:color="auto"/>
              <w:bottom w:val="single" w:sz="4" w:space="0" w:color="auto"/>
            </w:tcBorders>
          </w:tcPr>
          <w:p w14:paraId="705C294C" w14:textId="6B23928E" w:rsidR="00C8453D" w:rsidRPr="00315707" w:rsidRDefault="00C8453D" w:rsidP="00315707">
            <w:pPr>
              <w:spacing w:line="240" w:lineRule="auto"/>
              <w:rPr>
                <w:b/>
                <w:bCs/>
                <w:sz w:val="20"/>
                <w:szCs w:val="20"/>
              </w:rPr>
            </w:pPr>
          </w:p>
        </w:tc>
        <w:tc>
          <w:tcPr>
            <w:tcW w:w="799" w:type="dxa"/>
            <w:tcBorders>
              <w:top w:val="single" w:sz="4" w:space="0" w:color="auto"/>
              <w:bottom w:val="single" w:sz="4" w:space="0" w:color="auto"/>
            </w:tcBorders>
          </w:tcPr>
          <w:p w14:paraId="1AA93A94" w14:textId="238549E1" w:rsidR="00C8453D" w:rsidRPr="00315707" w:rsidRDefault="00C8453D" w:rsidP="00315707">
            <w:pPr>
              <w:spacing w:line="240" w:lineRule="auto"/>
              <w:rPr>
                <w:b/>
                <w:bCs/>
                <w:i/>
                <w:iCs/>
                <w:sz w:val="20"/>
                <w:szCs w:val="20"/>
              </w:rPr>
            </w:pPr>
            <w:r w:rsidRPr="00315707">
              <w:rPr>
                <w:b/>
                <w:bCs/>
                <w:i/>
                <w:iCs/>
                <w:sz w:val="20"/>
                <w:szCs w:val="20"/>
              </w:rPr>
              <w:t>P</w:t>
            </w:r>
          </w:p>
        </w:tc>
      </w:tr>
      <w:tr w:rsidR="00C8453D" w:rsidRPr="009D25BA" w14:paraId="5493CA1E" w14:textId="77777777" w:rsidTr="000F01B7">
        <w:tc>
          <w:tcPr>
            <w:tcW w:w="1502" w:type="dxa"/>
            <w:tcBorders>
              <w:top w:val="single" w:sz="4" w:space="0" w:color="auto"/>
            </w:tcBorders>
          </w:tcPr>
          <w:p w14:paraId="4A7090D5" w14:textId="03BA6E81" w:rsidR="00C8453D" w:rsidRPr="009D25BA" w:rsidRDefault="00C8453D" w:rsidP="00315707">
            <w:pPr>
              <w:spacing w:line="240" w:lineRule="auto"/>
              <w:rPr>
                <w:sz w:val="20"/>
                <w:szCs w:val="20"/>
              </w:rPr>
            </w:pPr>
            <w:r w:rsidRPr="009D25BA">
              <w:rPr>
                <w:sz w:val="20"/>
                <w:szCs w:val="20"/>
              </w:rPr>
              <w:t>CT density</w:t>
            </w:r>
          </w:p>
        </w:tc>
        <w:tc>
          <w:tcPr>
            <w:tcW w:w="1678" w:type="dxa"/>
            <w:tcBorders>
              <w:top w:val="single" w:sz="4" w:space="0" w:color="auto"/>
            </w:tcBorders>
          </w:tcPr>
          <w:p w14:paraId="5B710B07" w14:textId="6262D57F" w:rsidR="00C8453D" w:rsidRPr="009D25BA" w:rsidRDefault="00C8453D" w:rsidP="00315707">
            <w:pPr>
              <w:spacing w:line="240" w:lineRule="auto"/>
              <w:rPr>
                <w:sz w:val="20"/>
                <w:szCs w:val="20"/>
              </w:rPr>
            </w:pPr>
            <w:r w:rsidRPr="009D25BA">
              <w:rPr>
                <w:sz w:val="20"/>
                <w:szCs w:val="20"/>
              </w:rPr>
              <w:t>0.94 (0.</w:t>
            </w:r>
            <w:r w:rsidR="007756E0">
              <w:rPr>
                <w:sz w:val="20"/>
                <w:szCs w:val="20"/>
              </w:rPr>
              <w:t>06</w:t>
            </w:r>
            <w:r w:rsidRPr="009D25BA">
              <w:rPr>
                <w:sz w:val="20"/>
                <w:szCs w:val="20"/>
              </w:rPr>
              <w:t>)</w:t>
            </w:r>
          </w:p>
        </w:tc>
        <w:tc>
          <w:tcPr>
            <w:tcW w:w="1679" w:type="dxa"/>
            <w:tcBorders>
              <w:top w:val="single" w:sz="4" w:space="0" w:color="auto"/>
            </w:tcBorders>
          </w:tcPr>
          <w:p w14:paraId="6A20FDCE" w14:textId="4C62A038" w:rsidR="00C8453D" w:rsidRPr="009D25BA" w:rsidRDefault="00C8453D" w:rsidP="00315707">
            <w:pPr>
              <w:spacing w:line="240" w:lineRule="auto"/>
              <w:rPr>
                <w:sz w:val="20"/>
                <w:szCs w:val="20"/>
              </w:rPr>
            </w:pPr>
            <w:r w:rsidRPr="009D25BA">
              <w:rPr>
                <w:sz w:val="20"/>
                <w:szCs w:val="20"/>
              </w:rPr>
              <w:t>0.9</w:t>
            </w:r>
            <w:r w:rsidR="00F42014">
              <w:rPr>
                <w:sz w:val="20"/>
                <w:szCs w:val="20"/>
              </w:rPr>
              <w:t>2</w:t>
            </w:r>
            <w:r w:rsidRPr="009D25BA">
              <w:rPr>
                <w:sz w:val="20"/>
                <w:szCs w:val="20"/>
              </w:rPr>
              <w:t xml:space="preserve"> (0.0</w:t>
            </w:r>
            <w:r w:rsidR="00F42014">
              <w:rPr>
                <w:sz w:val="20"/>
                <w:szCs w:val="20"/>
              </w:rPr>
              <w:t>8</w:t>
            </w:r>
            <w:r w:rsidRPr="009D25BA">
              <w:rPr>
                <w:sz w:val="20"/>
                <w:szCs w:val="20"/>
              </w:rPr>
              <w:t>)</w:t>
            </w:r>
          </w:p>
        </w:tc>
        <w:tc>
          <w:tcPr>
            <w:tcW w:w="1679" w:type="dxa"/>
            <w:tcBorders>
              <w:top w:val="single" w:sz="4" w:space="0" w:color="auto"/>
            </w:tcBorders>
          </w:tcPr>
          <w:p w14:paraId="7BFE8F50" w14:textId="77777777" w:rsidR="00C8453D" w:rsidRPr="009D25BA" w:rsidRDefault="00C8453D" w:rsidP="00315707">
            <w:pPr>
              <w:spacing w:line="240" w:lineRule="auto"/>
              <w:rPr>
                <w:sz w:val="20"/>
                <w:szCs w:val="20"/>
              </w:rPr>
            </w:pPr>
          </w:p>
        </w:tc>
        <w:tc>
          <w:tcPr>
            <w:tcW w:w="1679" w:type="dxa"/>
            <w:tcBorders>
              <w:top w:val="single" w:sz="4" w:space="0" w:color="auto"/>
            </w:tcBorders>
          </w:tcPr>
          <w:p w14:paraId="1AC0E89B" w14:textId="4EBA39AA" w:rsidR="00C8453D" w:rsidRPr="009D25BA" w:rsidRDefault="00C8453D" w:rsidP="00315707">
            <w:pPr>
              <w:spacing w:line="240" w:lineRule="auto"/>
              <w:rPr>
                <w:sz w:val="20"/>
                <w:szCs w:val="20"/>
              </w:rPr>
            </w:pPr>
          </w:p>
        </w:tc>
        <w:tc>
          <w:tcPr>
            <w:tcW w:w="799" w:type="dxa"/>
            <w:tcBorders>
              <w:top w:val="single" w:sz="4" w:space="0" w:color="auto"/>
            </w:tcBorders>
          </w:tcPr>
          <w:p w14:paraId="75A84CB6" w14:textId="40E7F5FC" w:rsidR="00C8453D" w:rsidRPr="009D25BA" w:rsidRDefault="00C8453D" w:rsidP="00315707">
            <w:pPr>
              <w:spacing w:line="240" w:lineRule="auto"/>
              <w:jc w:val="right"/>
              <w:rPr>
                <w:sz w:val="20"/>
                <w:szCs w:val="20"/>
              </w:rPr>
            </w:pPr>
            <w:r w:rsidRPr="009D25BA">
              <w:rPr>
                <w:sz w:val="20"/>
                <w:szCs w:val="20"/>
              </w:rPr>
              <w:t>0.</w:t>
            </w:r>
            <w:r w:rsidR="005413C9">
              <w:rPr>
                <w:sz w:val="20"/>
                <w:szCs w:val="20"/>
              </w:rPr>
              <w:t>002</w:t>
            </w:r>
          </w:p>
        </w:tc>
      </w:tr>
      <w:tr w:rsidR="00C8453D" w:rsidRPr="009D25BA" w14:paraId="112E4824" w14:textId="77777777" w:rsidTr="000F01B7">
        <w:tc>
          <w:tcPr>
            <w:tcW w:w="1502" w:type="dxa"/>
          </w:tcPr>
          <w:p w14:paraId="44BDBF3C" w14:textId="33BA4AEE" w:rsidR="00C8453D" w:rsidRPr="009D25BA" w:rsidRDefault="00C8453D" w:rsidP="00315707">
            <w:pPr>
              <w:spacing w:line="240" w:lineRule="auto"/>
              <w:rPr>
                <w:sz w:val="20"/>
                <w:szCs w:val="20"/>
              </w:rPr>
            </w:pPr>
            <w:r w:rsidRPr="009D25BA">
              <w:rPr>
                <w:sz w:val="20"/>
                <w:szCs w:val="20"/>
              </w:rPr>
              <w:t>FV-soft tissue</w:t>
            </w:r>
          </w:p>
        </w:tc>
        <w:tc>
          <w:tcPr>
            <w:tcW w:w="1678" w:type="dxa"/>
          </w:tcPr>
          <w:p w14:paraId="3E5E2E93" w14:textId="38F11BF3" w:rsidR="00C8453D" w:rsidRPr="009D25BA" w:rsidRDefault="00C8453D" w:rsidP="00315707">
            <w:pPr>
              <w:spacing w:line="240" w:lineRule="auto"/>
              <w:rPr>
                <w:sz w:val="20"/>
                <w:szCs w:val="20"/>
              </w:rPr>
            </w:pPr>
            <w:r w:rsidRPr="009D25BA">
              <w:rPr>
                <w:sz w:val="20"/>
                <w:szCs w:val="20"/>
              </w:rPr>
              <w:t>0.98 (0.02)</w:t>
            </w:r>
          </w:p>
        </w:tc>
        <w:tc>
          <w:tcPr>
            <w:tcW w:w="1679" w:type="dxa"/>
          </w:tcPr>
          <w:p w14:paraId="4FAA722C" w14:textId="25B696D1" w:rsidR="00C8453D" w:rsidRPr="009D25BA" w:rsidRDefault="00C8453D" w:rsidP="00315707">
            <w:pPr>
              <w:spacing w:line="240" w:lineRule="auto"/>
              <w:rPr>
                <w:sz w:val="20"/>
                <w:szCs w:val="20"/>
              </w:rPr>
            </w:pPr>
            <w:r w:rsidRPr="009D25BA">
              <w:rPr>
                <w:sz w:val="20"/>
                <w:szCs w:val="20"/>
              </w:rPr>
              <w:t>0.97 (0.04)</w:t>
            </w:r>
          </w:p>
        </w:tc>
        <w:tc>
          <w:tcPr>
            <w:tcW w:w="1679" w:type="dxa"/>
          </w:tcPr>
          <w:p w14:paraId="66C7D03C" w14:textId="77777777" w:rsidR="00C8453D" w:rsidRPr="009D25BA" w:rsidRDefault="00C8453D" w:rsidP="00315707">
            <w:pPr>
              <w:spacing w:line="240" w:lineRule="auto"/>
              <w:rPr>
                <w:sz w:val="20"/>
                <w:szCs w:val="20"/>
              </w:rPr>
            </w:pPr>
          </w:p>
        </w:tc>
        <w:tc>
          <w:tcPr>
            <w:tcW w:w="1679" w:type="dxa"/>
          </w:tcPr>
          <w:p w14:paraId="3E2D85B5" w14:textId="594304B3" w:rsidR="00C8453D" w:rsidRPr="009D25BA" w:rsidRDefault="00C8453D" w:rsidP="00315707">
            <w:pPr>
              <w:spacing w:line="240" w:lineRule="auto"/>
              <w:rPr>
                <w:sz w:val="20"/>
                <w:szCs w:val="20"/>
              </w:rPr>
            </w:pPr>
          </w:p>
        </w:tc>
        <w:tc>
          <w:tcPr>
            <w:tcW w:w="799" w:type="dxa"/>
          </w:tcPr>
          <w:p w14:paraId="736F5574" w14:textId="2EA06F2F" w:rsidR="00C8453D" w:rsidRPr="009D25BA" w:rsidRDefault="001F37ED" w:rsidP="00315707">
            <w:pPr>
              <w:spacing w:line="240" w:lineRule="auto"/>
              <w:jc w:val="right"/>
              <w:rPr>
                <w:sz w:val="20"/>
                <w:szCs w:val="20"/>
              </w:rPr>
            </w:pPr>
            <w:r w:rsidRPr="009D25BA">
              <w:rPr>
                <w:sz w:val="20"/>
                <w:szCs w:val="20"/>
              </w:rPr>
              <w:t>&lt;0.001</w:t>
            </w:r>
          </w:p>
        </w:tc>
      </w:tr>
      <w:tr w:rsidR="00C8453D" w:rsidRPr="009D25BA" w14:paraId="7CA695DB" w14:textId="77777777" w:rsidTr="000F01B7">
        <w:tc>
          <w:tcPr>
            <w:tcW w:w="1502" w:type="dxa"/>
          </w:tcPr>
          <w:p w14:paraId="37925071" w14:textId="5688D58F" w:rsidR="00C8453D" w:rsidRPr="009D25BA" w:rsidRDefault="00C8453D" w:rsidP="00315707">
            <w:pPr>
              <w:spacing w:line="240" w:lineRule="auto"/>
              <w:rPr>
                <w:sz w:val="20"/>
                <w:szCs w:val="20"/>
              </w:rPr>
            </w:pPr>
            <w:r w:rsidRPr="009D25BA">
              <w:rPr>
                <w:sz w:val="20"/>
                <w:szCs w:val="20"/>
              </w:rPr>
              <w:t>FV-gas</w:t>
            </w:r>
          </w:p>
        </w:tc>
        <w:tc>
          <w:tcPr>
            <w:tcW w:w="1678" w:type="dxa"/>
          </w:tcPr>
          <w:p w14:paraId="0324BDD8" w14:textId="4B096B48" w:rsidR="00C8453D" w:rsidRPr="009D25BA" w:rsidRDefault="00C8453D" w:rsidP="00315707">
            <w:pPr>
              <w:spacing w:line="240" w:lineRule="auto"/>
              <w:rPr>
                <w:sz w:val="20"/>
                <w:szCs w:val="20"/>
              </w:rPr>
            </w:pPr>
            <w:r w:rsidRPr="009D25BA">
              <w:rPr>
                <w:sz w:val="20"/>
                <w:szCs w:val="20"/>
              </w:rPr>
              <w:t>0.88 (0.13)</w:t>
            </w:r>
          </w:p>
        </w:tc>
        <w:tc>
          <w:tcPr>
            <w:tcW w:w="1679" w:type="dxa"/>
          </w:tcPr>
          <w:p w14:paraId="50AAF8B6" w14:textId="68C4A544" w:rsidR="00C8453D" w:rsidRPr="009D25BA" w:rsidRDefault="00C8453D" w:rsidP="00315707">
            <w:pPr>
              <w:spacing w:line="240" w:lineRule="auto"/>
              <w:rPr>
                <w:sz w:val="20"/>
                <w:szCs w:val="20"/>
              </w:rPr>
            </w:pPr>
            <w:r w:rsidRPr="009D25BA">
              <w:rPr>
                <w:sz w:val="20"/>
                <w:szCs w:val="20"/>
              </w:rPr>
              <w:t>0.89 (0.10)</w:t>
            </w:r>
          </w:p>
        </w:tc>
        <w:tc>
          <w:tcPr>
            <w:tcW w:w="1679" w:type="dxa"/>
          </w:tcPr>
          <w:p w14:paraId="7F16FE5A" w14:textId="77777777" w:rsidR="00C8453D" w:rsidRPr="009D25BA" w:rsidRDefault="00C8453D" w:rsidP="00315707">
            <w:pPr>
              <w:spacing w:line="240" w:lineRule="auto"/>
              <w:rPr>
                <w:sz w:val="20"/>
                <w:szCs w:val="20"/>
              </w:rPr>
            </w:pPr>
          </w:p>
        </w:tc>
        <w:tc>
          <w:tcPr>
            <w:tcW w:w="1679" w:type="dxa"/>
          </w:tcPr>
          <w:p w14:paraId="3393C330" w14:textId="7B182DFA" w:rsidR="00C8453D" w:rsidRPr="009D25BA" w:rsidRDefault="00C8453D" w:rsidP="00315707">
            <w:pPr>
              <w:spacing w:line="240" w:lineRule="auto"/>
              <w:rPr>
                <w:sz w:val="20"/>
                <w:szCs w:val="20"/>
              </w:rPr>
            </w:pPr>
          </w:p>
        </w:tc>
        <w:tc>
          <w:tcPr>
            <w:tcW w:w="799" w:type="dxa"/>
          </w:tcPr>
          <w:p w14:paraId="46B3D95D" w14:textId="738BA39A" w:rsidR="00C8453D" w:rsidRPr="009D25BA" w:rsidRDefault="00464786" w:rsidP="00315707">
            <w:pPr>
              <w:spacing w:line="240" w:lineRule="auto"/>
              <w:jc w:val="right"/>
              <w:rPr>
                <w:sz w:val="20"/>
                <w:szCs w:val="20"/>
              </w:rPr>
            </w:pPr>
            <w:r w:rsidRPr="009D25BA">
              <w:rPr>
                <w:sz w:val="20"/>
                <w:szCs w:val="20"/>
              </w:rPr>
              <w:t>0.49</w:t>
            </w:r>
          </w:p>
        </w:tc>
      </w:tr>
      <w:tr w:rsidR="00C8453D" w:rsidRPr="009D25BA" w14:paraId="7D6A0B47" w14:textId="77777777" w:rsidTr="000F01B7">
        <w:trPr>
          <w:trHeight w:val="601"/>
        </w:trPr>
        <w:tc>
          <w:tcPr>
            <w:tcW w:w="1502" w:type="dxa"/>
          </w:tcPr>
          <w:p w14:paraId="1DCFE0EE" w14:textId="5B3D56CD" w:rsidR="00C8453D" w:rsidRPr="009D25BA" w:rsidRDefault="00C8453D" w:rsidP="00315707">
            <w:pPr>
              <w:spacing w:line="240" w:lineRule="auto"/>
              <w:rPr>
                <w:sz w:val="20"/>
                <w:szCs w:val="20"/>
              </w:rPr>
            </w:pPr>
            <w:r w:rsidRPr="009D25BA">
              <w:rPr>
                <w:sz w:val="20"/>
                <w:szCs w:val="20"/>
              </w:rPr>
              <w:t>FV-iodinated blood</w:t>
            </w:r>
          </w:p>
        </w:tc>
        <w:tc>
          <w:tcPr>
            <w:tcW w:w="1678" w:type="dxa"/>
          </w:tcPr>
          <w:p w14:paraId="4AF4D35E" w14:textId="6568CA67" w:rsidR="00C8453D" w:rsidRPr="009D25BA" w:rsidRDefault="00C8453D" w:rsidP="00315707">
            <w:pPr>
              <w:spacing w:line="240" w:lineRule="auto"/>
              <w:rPr>
                <w:sz w:val="20"/>
                <w:szCs w:val="20"/>
              </w:rPr>
            </w:pPr>
            <w:r w:rsidRPr="009D25BA">
              <w:rPr>
                <w:sz w:val="20"/>
                <w:szCs w:val="20"/>
              </w:rPr>
              <w:t>0.90 (0.09)</w:t>
            </w:r>
          </w:p>
        </w:tc>
        <w:tc>
          <w:tcPr>
            <w:tcW w:w="1679" w:type="dxa"/>
          </w:tcPr>
          <w:p w14:paraId="2F0D82B9" w14:textId="5B051DA2" w:rsidR="00C8453D" w:rsidRPr="009D25BA" w:rsidRDefault="00C8453D" w:rsidP="00315707">
            <w:pPr>
              <w:spacing w:line="240" w:lineRule="auto"/>
              <w:rPr>
                <w:sz w:val="20"/>
                <w:szCs w:val="20"/>
              </w:rPr>
            </w:pPr>
            <w:r w:rsidRPr="009D25BA">
              <w:rPr>
                <w:sz w:val="20"/>
                <w:szCs w:val="20"/>
              </w:rPr>
              <w:t>0.91 (0.10)</w:t>
            </w:r>
          </w:p>
        </w:tc>
        <w:tc>
          <w:tcPr>
            <w:tcW w:w="1679" w:type="dxa"/>
          </w:tcPr>
          <w:p w14:paraId="7AF121B0" w14:textId="77777777" w:rsidR="00C8453D" w:rsidRPr="009D25BA" w:rsidRDefault="00C8453D" w:rsidP="00315707">
            <w:pPr>
              <w:spacing w:line="240" w:lineRule="auto"/>
              <w:rPr>
                <w:sz w:val="20"/>
                <w:szCs w:val="20"/>
              </w:rPr>
            </w:pPr>
          </w:p>
        </w:tc>
        <w:tc>
          <w:tcPr>
            <w:tcW w:w="1679" w:type="dxa"/>
          </w:tcPr>
          <w:p w14:paraId="2D5D8CE0" w14:textId="69A8BFB0" w:rsidR="00C8453D" w:rsidRPr="009D25BA" w:rsidRDefault="00C8453D" w:rsidP="00315707">
            <w:pPr>
              <w:spacing w:line="240" w:lineRule="auto"/>
              <w:rPr>
                <w:sz w:val="20"/>
                <w:szCs w:val="20"/>
              </w:rPr>
            </w:pPr>
          </w:p>
        </w:tc>
        <w:tc>
          <w:tcPr>
            <w:tcW w:w="799" w:type="dxa"/>
          </w:tcPr>
          <w:p w14:paraId="78F22B0A" w14:textId="08E45B9E" w:rsidR="00C8453D" w:rsidRPr="009D25BA" w:rsidRDefault="008D5AE9" w:rsidP="00315707">
            <w:pPr>
              <w:spacing w:line="240" w:lineRule="auto"/>
              <w:jc w:val="right"/>
              <w:rPr>
                <w:sz w:val="20"/>
                <w:szCs w:val="20"/>
              </w:rPr>
            </w:pPr>
            <w:r w:rsidRPr="009D25BA">
              <w:rPr>
                <w:sz w:val="20"/>
                <w:szCs w:val="20"/>
              </w:rPr>
              <w:t>0.30</w:t>
            </w:r>
          </w:p>
        </w:tc>
      </w:tr>
      <w:tr w:rsidR="00C8453D" w:rsidRPr="009D25BA" w14:paraId="72FF717B" w14:textId="77777777" w:rsidTr="000F01B7">
        <w:trPr>
          <w:trHeight w:val="271"/>
        </w:trPr>
        <w:tc>
          <w:tcPr>
            <w:tcW w:w="1502" w:type="dxa"/>
            <w:tcBorders>
              <w:bottom w:val="single" w:sz="4" w:space="0" w:color="auto"/>
            </w:tcBorders>
          </w:tcPr>
          <w:p w14:paraId="683F8B51" w14:textId="1C91547A" w:rsidR="00C8453D" w:rsidRPr="00315707" w:rsidRDefault="00C8453D" w:rsidP="00315707">
            <w:pPr>
              <w:spacing w:line="240" w:lineRule="auto"/>
              <w:rPr>
                <w:b/>
                <w:bCs/>
                <w:sz w:val="20"/>
                <w:szCs w:val="20"/>
              </w:rPr>
            </w:pPr>
          </w:p>
        </w:tc>
        <w:tc>
          <w:tcPr>
            <w:tcW w:w="1678" w:type="dxa"/>
            <w:tcBorders>
              <w:bottom w:val="single" w:sz="4" w:space="0" w:color="auto"/>
            </w:tcBorders>
          </w:tcPr>
          <w:p w14:paraId="68D08B40" w14:textId="5A28FC38" w:rsidR="00C8453D" w:rsidRPr="00315707" w:rsidRDefault="00C8453D" w:rsidP="00315707">
            <w:pPr>
              <w:spacing w:line="240" w:lineRule="auto"/>
              <w:rPr>
                <w:b/>
                <w:bCs/>
                <w:sz w:val="20"/>
                <w:szCs w:val="20"/>
              </w:rPr>
            </w:pPr>
            <w:r w:rsidRPr="00315707">
              <w:rPr>
                <w:b/>
                <w:bCs/>
                <w:sz w:val="20"/>
                <w:szCs w:val="20"/>
              </w:rPr>
              <w:t>Expiration</w:t>
            </w:r>
          </w:p>
        </w:tc>
        <w:tc>
          <w:tcPr>
            <w:tcW w:w="1679" w:type="dxa"/>
            <w:tcBorders>
              <w:bottom w:val="single" w:sz="4" w:space="0" w:color="auto"/>
            </w:tcBorders>
          </w:tcPr>
          <w:p w14:paraId="443E6A96" w14:textId="7E5C3BCE" w:rsidR="00C8453D" w:rsidRPr="00315707" w:rsidRDefault="00C8453D" w:rsidP="00315707">
            <w:pPr>
              <w:spacing w:line="240" w:lineRule="auto"/>
              <w:rPr>
                <w:b/>
                <w:bCs/>
                <w:sz w:val="20"/>
                <w:szCs w:val="20"/>
              </w:rPr>
            </w:pPr>
            <w:r w:rsidRPr="00315707">
              <w:rPr>
                <w:b/>
                <w:bCs/>
                <w:sz w:val="20"/>
                <w:szCs w:val="20"/>
              </w:rPr>
              <w:t>Inspiration</w:t>
            </w:r>
          </w:p>
        </w:tc>
        <w:tc>
          <w:tcPr>
            <w:tcW w:w="1679" w:type="dxa"/>
            <w:tcBorders>
              <w:bottom w:val="single" w:sz="4" w:space="0" w:color="auto"/>
            </w:tcBorders>
          </w:tcPr>
          <w:p w14:paraId="4BB97025" w14:textId="77777777" w:rsidR="00C8453D" w:rsidRPr="00315707" w:rsidRDefault="00C8453D" w:rsidP="00315707">
            <w:pPr>
              <w:spacing w:line="240" w:lineRule="auto"/>
              <w:rPr>
                <w:b/>
                <w:bCs/>
                <w:sz w:val="20"/>
                <w:szCs w:val="20"/>
              </w:rPr>
            </w:pPr>
          </w:p>
        </w:tc>
        <w:tc>
          <w:tcPr>
            <w:tcW w:w="1679" w:type="dxa"/>
            <w:tcBorders>
              <w:bottom w:val="single" w:sz="4" w:space="0" w:color="auto"/>
            </w:tcBorders>
          </w:tcPr>
          <w:p w14:paraId="237AF483" w14:textId="70D8EDE7" w:rsidR="00C8453D" w:rsidRPr="00315707" w:rsidRDefault="00C8453D" w:rsidP="00315707">
            <w:pPr>
              <w:spacing w:line="240" w:lineRule="auto"/>
              <w:rPr>
                <w:b/>
                <w:bCs/>
                <w:sz w:val="20"/>
                <w:szCs w:val="20"/>
              </w:rPr>
            </w:pPr>
          </w:p>
        </w:tc>
        <w:tc>
          <w:tcPr>
            <w:tcW w:w="799" w:type="dxa"/>
            <w:tcBorders>
              <w:bottom w:val="single" w:sz="4" w:space="0" w:color="auto"/>
            </w:tcBorders>
          </w:tcPr>
          <w:p w14:paraId="3F030C66" w14:textId="77777777" w:rsidR="00C8453D" w:rsidRPr="00315707" w:rsidRDefault="00C8453D" w:rsidP="00315707">
            <w:pPr>
              <w:spacing w:line="240" w:lineRule="auto"/>
              <w:jc w:val="right"/>
              <w:rPr>
                <w:b/>
                <w:bCs/>
                <w:sz w:val="20"/>
                <w:szCs w:val="20"/>
              </w:rPr>
            </w:pPr>
          </w:p>
        </w:tc>
      </w:tr>
      <w:tr w:rsidR="00C8453D" w:rsidRPr="009D25BA" w14:paraId="67F4881F" w14:textId="77777777" w:rsidTr="000F01B7">
        <w:tc>
          <w:tcPr>
            <w:tcW w:w="1502" w:type="dxa"/>
            <w:tcBorders>
              <w:top w:val="single" w:sz="4" w:space="0" w:color="auto"/>
            </w:tcBorders>
          </w:tcPr>
          <w:p w14:paraId="469EFFD7" w14:textId="574DDF46" w:rsidR="00C8453D" w:rsidRPr="009D25BA" w:rsidRDefault="00C8453D" w:rsidP="00315707">
            <w:pPr>
              <w:spacing w:line="240" w:lineRule="auto"/>
              <w:rPr>
                <w:sz w:val="20"/>
                <w:szCs w:val="20"/>
              </w:rPr>
            </w:pPr>
            <w:r w:rsidRPr="009D25BA">
              <w:rPr>
                <w:sz w:val="20"/>
                <w:szCs w:val="20"/>
              </w:rPr>
              <w:t>CT density</w:t>
            </w:r>
          </w:p>
        </w:tc>
        <w:tc>
          <w:tcPr>
            <w:tcW w:w="1678" w:type="dxa"/>
            <w:tcBorders>
              <w:top w:val="single" w:sz="4" w:space="0" w:color="auto"/>
            </w:tcBorders>
          </w:tcPr>
          <w:p w14:paraId="5CC9A49C" w14:textId="4E314991" w:rsidR="00C8453D" w:rsidRPr="009D25BA" w:rsidRDefault="00C8453D" w:rsidP="00315707">
            <w:pPr>
              <w:spacing w:line="240" w:lineRule="auto"/>
              <w:rPr>
                <w:sz w:val="20"/>
                <w:szCs w:val="20"/>
              </w:rPr>
            </w:pPr>
            <w:r w:rsidRPr="009D25BA">
              <w:rPr>
                <w:sz w:val="20"/>
                <w:szCs w:val="20"/>
              </w:rPr>
              <w:t>0.</w:t>
            </w:r>
            <w:r w:rsidR="00F42014">
              <w:rPr>
                <w:sz w:val="20"/>
                <w:szCs w:val="20"/>
              </w:rPr>
              <w:t>89</w:t>
            </w:r>
            <w:r w:rsidRPr="009D25BA">
              <w:rPr>
                <w:sz w:val="20"/>
                <w:szCs w:val="20"/>
              </w:rPr>
              <w:t xml:space="preserve"> (0.</w:t>
            </w:r>
            <w:r w:rsidR="00F42014">
              <w:rPr>
                <w:sz w:val="20"/>
                <w:szCs w:val="20"/>
              </w:rPr>
              <w:t>08</w:t>
            </w:r>
            <w:r w:rsidRPr="009D25BA">
              <w:rPr>
                <w:sz w:val="20"/>
                <w:szCs w:val="20"/>
              </w:rPr>
              <w:t>)</w:t>
            </w:r>
          </w:p>
        </w:tc>
        <w:tc>
          <w:tcPr>
            <w:tcW w:w="1679" w:type="dxa"/>
            <w:tcBorders>
              <w:top w:val="single" w:sz="4" w:space="0" w:color="auto"/>
            </w:tcBorders>
          </w:tcPr>
          <w:p w14:paraId="5750E862" w14:textId="3E8691FC" w:rsidR="00C8453D" w:rsidRPr="009D25BA" w:rsidRDefault="00C8453D" w:rsidP="00315707">
            <w:pPr>
              <w:spacing w:line="240" w:lineRule="auto"/>
              <w:rPr>
                <w:sz w:val="20"/>
                <w:szCs w:val="20"/>
              </w:rPr>
            </w:pPr>
            <w:r w:rsidRPr="009D25BA">
              <w:rPr>
                <w:sz w:val="20"/>
                <w:szCs w:val="20"/>
              </w:rPr>
              <w:t>0.9</w:t>
            </w:r>
            <w:r w:rsidR="00F42014">
              <w:rPr>
                <w:sz w:val="20"/>
                <w:szCs w:val="20"/>
              </w:rPr>
              <w:t>5</w:t>
            </w:r>
            <w:r w:rsidRPr="009D25BA">
              <w:rPr>
                <w:sz w:val="20"/>
                <w:szCs w:val="20"/>
              </w:rPr>
              <w:t xml:space="preserve"> (0.</w:t>
            </w:r>
            <w:r w:rsidR="00F42014">
              <w:rPr>
                <w:sz w:val="20"/>
                <w:szCs w:val="20"/>
              </w:rPr>
              <w:t>04</w:t>
            </w:r>
            <w:r w:rsidRPr="009D25BA">
              <w:rPr>
                <w:sz w:val="20"/>
                <w:szCs w:val="20"/>
              </w:rPr>
              <w:t>)</w:t>
            </w:r>
          </w:p>
        </w:tc>
        <w:tc>
          <w:tcPr>
            <w:tcW w:w="1679" w:type="dxa"/>
            <w:tcBorders>
              <w:top w:val="single" w:sz="4" w:space="0" w:color="auto"/>
            </w:tcBorders>
          </w:tcPr>
          <w:p w14:paraId="34174817" w14:textId="77777777" w:rsidR="00C8453D" w:rsidRPr="009D25BA" w:rsidRDefault="00C8453D" w:rsidP="00315707">
            <w:pPr>
              <w:spacing w:line="240" w:lineRule="auto"/>
              <w:rPr>
                <w:sz w:val="20"/>
                <w:szCs w:val="20"/>
              </w:rPr>
            </w:pPr>
          </w:p>
        </w:tc>
        <w:tc>
          <w:tcPr>
            <w:tcW w:w="1679" w:type="dxa"/>
            <w:tcBorders>
              <w:top w:val="single" w:sz="4" w:space="0" w:color="auto"/>
            </w:tcBorders>
          </w:tcPr>
          <w:p w14:paraId="3EBCD5C8" w14:textId="4D2BBBEA" w:rsidR="00C8453D" w:rsidRPr="009D25BA" w:rsidRDefault="00C8453D" w:rsidP="00315707">
            <w:pPr>
              <w:spacing w:line="240" w:lineRule="auto"/>
              <w:rPr>
                <w:sz w:val="20"/>
                <w:szCs w:val="20"/>
              </w:rPr>
            </w:pPr>
          </w:p>
        </w:tc>
        <w:tc>
          <w:tcPr>
            <w:tcW w:w="799" w:type="dxa"/>
            <w:tcBorders>
              <w:top w:val="single" w:sz="4" w:space="0" w:color="auto"/>
            </w:tcBorders>
          </w:tcPr>
          <w:p w14:paraId="6D621CB7" w14:textId="2DEE2ED2" w:rsidR="00C8453D" w:rsidRPr="009D25BA" w:rsidRDefault="005413C9" w:rsidP="00315707">
            <w:pPr>
              <w:spacing w:line="240" w:lineRule="auto"/>
              <w:jc w:val="right"/>
              <w:rPr>
                <w:sz w:val="20"/>
                <w:szCs w:val="20"/>
              </w:rPr>
            </w:pPr>
            <w:r>
              <w:rPr>
                <w:sz w:val="20"/>
                <w:szCs w:val="20"/>
              </w:rPr>
              <w:t>&lt;0.001</w:t>
            </w:r>
          </w:p>
        </w:tc>
      </w:tr>
      <w:tr w:rsidR="00C8453D" w:rsidRPr="009D25BA" w14:paraId="4D80E470" w14:textId="77777777" w:rsidTr="000F01B7">
        <w:tc>
          <w:tcPr>
            <w:tcW w:w="1502" w:type="dxa"/>
          </w:tcPr>
          <w:p w14:paraId="7DD9BF6D" w14:textId="617B6761" w:rsidR="00C8453D" w:rsidRPr="009D25BA" w:rsidRDefault="00C8453D" w:rsidP="00315707">
            <w:pPr>
              <w:spacing w:line="240" w:lineRule="auto"/>
              <w:rPr>
                <w:sz w:val="20"/>
                <w:szCs w:val="20"/>
              </w:rPr>
            </w:pPr>
            <w:r w:rsidRPr="009D25BA">
              <w:rPr>
                <w:sz w:val="20"/>
                <w:szCs w:val="20"/>
              </w:rPr>
              <w:t>FV-soft tissue</w:t>
            </w:r>
          </w:p>
        </w:tc>
        <w:tc>
          <w:tcPr>
            <w:tcW w:w="1678" w:type="dxa"/>
          </w:tcPr>
          <w:p w14:paraId="2591C504" w14:textId="39E1DCC1" w:rsidR="00C8453D" w:rsidRPr="009D25BA" w:rsidRDefault="00C8453D" w:rsidP="00315707">
            <w:pPr>
              <w:spacing w:line="240" w:lineRule="auto"/>
              <w:rPr>
                <w:sz w:val="20"/>
                <w:szCs w:val="20"/>
              </w:rPr>
            </w:pPr>
            <w:r w:rsidRPr="009D25BA">
              <w:rPr>
                <w:sz w:val="20"/>
                <w:szCs w:val="20"/>
              </w:rPr>
              <w:t>0.97 (0.03)</w:t>
            </w:r>
          </w:p>
        </w:tc>
        <w:tc>
          <w:tcPr>
            <w:tcW w:w="1679" w:type="dxa"/>
          </w:tcPr>
          <w:p w14:paraId="4A74A43F" w14:textId="4F317177" w:rsidR="00C8453D" w:rsidRPr="009D25BA" w:rsidRDefault="00C8453D" w:rsidP="00315707">
            <w:pPr>
              <w:spacing w:line="240" w:lineRule="auto"/>
              <w:rPr>
                <w:sz w:val="20"/>
                <w:szCs w:val="20"/>
              </w:rPr>
            </w:pPr>
            <w:r w:rsidRPr="009D25BA">
              <w:rPr>
                <w:sz w:val="20"/>
                <w:szCs w:val="20"/>
              </w:rPr>
              <w:t>0.98 (0.02)</w:t>
            </w:r>
          </w:p>
        </w:tc>
        <w:tc>
          <w:tcPr>
            <w:tcW w:w="1679" w:type="dxa"/>
          </w:tcPr>
          <w:p w14:paraId="5DF5DC30" w14:textId="77777777" w:rsidR="00C8453D" w:rsidRPr="009D25BA" w:rsidRDefault="00C8453D" w:rsidP="00315707">
            <w:pPr>
              <w:spacing w:line="240" w:lineRule="auto"/>
              <w:rPr>
                <w:sz w:val="20"/>
                <w:szCs w:val="20"/>
              </w:rPr>
            </w:pPr>
          </w:p>
        </w:tc>
        <w:tc>
          <w:tcPr>
            <w:tcW w:w="1679" w:type="dxa"/>
          </w:tcPr>
          <w:p w14:paraId="643FED36" w14:textId="21D4E9BC" w:rsidR="00C8453D" w:rsidRPr="009D25BA" w:rsidRDefault="00C8453D" w:rsidP="00315707">
            <w:pPr>
              <w:spacing w:line="240" w:lineRule="auto"/>
              <w:rPr>
                <w:sz w:val="20"/>
                <w:szCs w:val="20"/>
              </w:rPr>
            </w:pPr>
          </w:p>
        </w:tc>
        <w:tc>
          <w:tcPr>
            <w:tcW w:w="799" w:type="dxa"/>
          </w:tcPr>
          <w:p w14:paraId="037C2AC1" w14:textId="105C95B6" w:rsidR="00C8453D" w:rsidRPr="009D25BA" w:rsidRDefault="001F37ED" w:rsidP="00315707">
            <w:pPr>
              <w:spacing w:line="240" w:lineRule="auto"/>
              <w:jc w:val="right"/>
              <w:rPr>
                <w:sz w:val="20"/>
                <w:szCs w:val="20"/>
              </w:rPr>
            </w:pPr>
            <w:r w:rsidRPr="009D25BA">
              <w:rPr>
                <w:sz w:val="20"/>
                <w:szCs w:val="20"/>
              </w:rPr>
              <w:t>0.01</w:t>
            </w:r>
          </w:p>
        </w:tc>
      </w:tr>
      <w:tr w:rsidR="00C8453D" w:rsidRPr="009D25BA" w14:paraId="71280348" w14:textId="77777777" w:rsidTr="000F01B7">
        <w:tc>
          <w:tcPr>
            <w:tcW w:w="1502" w:type="dxa"/>
          </w:tcPr>
          <w:p w14:paraId="2E2D5FFC" w14:textId="5639E41B" w:rsidR="00C8453D" w:rsidRPr="009D25BA" w:rsidRDefault="00C8453D" w:rsidP="00315707">
            <w:pPr>
              <w:spacing w:line="240" w:lineRule="auto"/>
              <w:rPr>
                <w:sz w:val="20"/>
                <w:szCs w:val="20"/>
              </w:rPr>
            </w:pPr>
            <w:r w:rsidRPr="009D25BA">
              <w:rPr>
                <w:sz w:val="20"/>
                <w:szCs w:val="20"/>
              </w:rPr>
              <w:t>FV-gas</w:t>
            </w:r>
          </w:p>
        </w:tc>
        <w:tc>
          <w:tcPr>
            <w:tcW w:w="1678" w:type="dxa"/>
          </w:tcPr>
          <w:p w14:paraId="1DC819A5" w14:textId="48F28B1E" w:rsidR="00C8453D" w:rsidRPr="009D25BA" w:rsidRDefault="00C8453D" w:rsidP="00315707">
            <w:pPr>
              <w:spacing w:line="240" w:lineRule="auto"/>
              <w:rPr>
                <w:sz w:val="20"/>
                <w:szCs w:val="20"/>
              </w:rPr>
            </w:pPr>
            <w:r w:rsidRPr="009D25BA">
              <w:rPr>
                <w:sz w:val="20"/>
                <w:szCs w:val="20"/>
              </w:rPr>
              <w:t>0.84 (0.16)</w:t>
            </w:r>
          </w:p>
        </w:tc>
        <w:tc>
          <w:tcPr>
            <w:tcW w:w="1679" w:type="dxa"/>
          </w:tcPr>
          <w:p w14:paraId="24420A82" w14:textId="36DAD120" w:rsidR="00C8453D" w:rsidRPr="009D25BA" w:rsidRDefault="00C8453D" w:rsidP="00315707">
            <w:pPr>
              <w:spacing w:line="240" w:lineRule="auto"/>
              <w:rPr>
                <w:sz w:val="20"/>
                <w:szCs w:val="20"/>
              </w:rPr>
            </w:pPr>
            <w:r w:rsidRPr="009D25BA">
              <w:rPr>
                <w:sz w:val="20"/>
                <w:szCs w:val="20"/>
              </w:rPr>
              <w:t>0.93 (0.07)</w:t>
            </w:r>
          </w:p>
        </w:tc>
        <w:tc>
          <w:tcPr>
            <w:tcW w:w="1679" w:type="dxa"/>
          </w:tcPr>
          <w:p w14:paraId="444B3707" w14:textId="77777777" w:rsidR="00C8453D" w:rsidRPr="009D25BA" w:rsidRDefault="00C8453D" w:rsidP="00315707">
            <w:pPr>
              <w:spacing w:line="240" w:lineRule="auto"/>
              <w:rPr>
                <w:sz w:val="20"/>
                <w:szCs w:val="20"/>
              </w:rPr>
            </w:pPr>
          </w:p>
        </w:tc>
        <w:tc>
          <w:tcPr>
            <w:tcW w:w="1679" w:type="dxa"/>
          </w:tcPr>
          <w:p w14:paraId="208C9347" w14:textId="00179017" w:rsidR="00C8453D" w:rsidRPr="009D25BA" w:rsidRDefault="00C8453D" w:rsidP="00315707">
            <w:pPr>
              <w:spacing w:line="240" w:lineRule="auto"/>
              <w:rPr>
                <w:sz w:val="20"/>
                <w:szCs w:val="20"/>
              </w:rPr>
            </w:pPr>
          </w:p>
        </w:tc>
        <w:tc>
          <w:tcPr>
            <w:tcW w:w="799" w:type="dxa"/>
          </w:tcPr>
          <w:p w14:paraId="4BFAD772" w14:textId="45A99AD7" w:rsidR="00C8453D" w:rsidRPr="009D25BA" w:rsidRDefault="00464786" w:rsidP="00315707">
            <w:pPr>
              <w:spacing w:line="240" w:lineRule="auto"/>
              <w:jc w:val="right"/>
              <w:rPr>
                <w:sz w:val="20"/>
                <w:szCs w:val="20"/>
              </w:rPr>
            </w:pPr>
            <w:r w:rsidRPr="009D25BA">
              <w:rPr>
                <w:sz w:val="20"/>
                <w:szCs w:val="20"/>
              </w:rPr>
              <w:t>&lt;0.001</w:t>
            </w:r>
          </w:p>
        </w:tc>
      </w:tr>
      <w:tr w:rsidR="00C8453D" w:rsidRPr="009D25BA" w14:paraId="13835321" w14:textId="77777777" w:rsidTr="000F01B7">
        <w:trPr>
          <w:trHeight w:val="495"/>
        </w:trPr>
        <w:tc>
          <w:tcPr>
            <w:tcW w:w="1502" w:type="dxa"/>
          </w:tcPr>
          <w:p w14:paraId="36493116" w14:textId="05F0C0EB" w:rsidR="00C8453D" w:rsidRPr="009D25BA" w:rsidRDefault="00C8453D" w:rsidP="00315707">
            <w:pPr>
              <w:spacing w:line="240" w:lineRule="auto"/>
              <w:rPr>
                <w:sz w:val="20"/>
                <w:szCs w:val="20"/>
              </w:rPr>
            </w:pPr>
            <w:r w:rsidRPr="009D25BA">
              <w:rPr>
                <w:sz w:val="20"/>
                <w:szCs w:val="20"/>
              </w:rPr>
              <w:t>FV-iodinated blood</w:t>
            </w:r>
          </w:p>
        </w:tc>
        <w:tc>
          <w:tcPr>
            <w:tcW w:w="1678" w:type="dxa"/>
          </w:tcPr>
          <w:p w14:paraId="30ECE199" w14:textId="196F2CEE" w:rsidR="00C8453D" w:rsidRPr="009D25BA" w:rsidRDefault="00C8453D" w:rsidP="00315707">
            <w:pPr>
              <w:spacing w:line="240" w:lineRule="auto"/>
              <w:rPr>
                <w:sz w:val="20"/>
                <w:szCs w:val="20"/>
              </w:rPr>
            </w:pPr>
            <w:r w:rsidRPr="009D25BA">
              <w:rPr>
                <w:sz w:val="20"/>
                <w:szCs w:val="20"/>
              </w:rPr>
              <w:t>0.88 (0.11)</w:t>
            </w:r>
          </w:p>
        </w:tc>
        <w:tc>
          <w:tcPr>
            <w:tcW w:w="1679" w:type="dxa"/>
          </w:tcPr>
          <w:p w14:paraId="7C2668BC" w14:textId="03958BE0" w:rsidR="00C8453D" w:rsidRPr="009D25BA" w:rsidRDefault="00C8453D" w:rsidP="00315707">
            <w:pPr>
              <w:spacing w:line="240" w:lineRule="auto"/>
              <w:rPr>
                <w:sz w:val="20"/>
                <w:szCs w:val="20"/>
              </w:rPr>
            </w:pPr>
            <w:r w:rsidRPr="009D25BA">
              <w:rPr>
                <w:sz w:val="20"/>
                <w:szCs w:val="20"/>
              </w:rPr>
              <w:t>0.94 (0.06)</w:t>
            </w:r>
          </w:p>
        </w:tc>
        <w:tc>
          <w:tcPr>
            <w:tcW w:w="1679" w:type="dxa"/>
          </w:tcPr>
          <w:p w14:paraId="50041564" w14:textId="77777777" w:rsidR="00C8453D" w:rsidRPr="009D25BA" w:rsidRDefault="00C8453D" w:rsidP="00315707">
            <w:pPr>
              <w:spacing w:line="240" w:lineRule="auto"/>
              <w:rPr>
                <w:sz w:val="20"/>
                <w:szCs w:val="20"/>
              </w:rPr>
            </w:pPr>
          </w:p>
        </w:tc>
        <w:tc>
          <w:tcPr>
            <w:tcW w:w="1679" w:type="dxa"/>
          </w:tcPr>
          <w:p w14:paraId="0A9784CD" w14:textId="22FF7E13" w:rsidR="00C8453D" w:rsidRPr="009D25BA" w:rsidRDefault="00C8453D" w:rsidP="00315707">
            <w:pPr>
              <w:spacing w:line="240" w:lineRule="auto"/>
              <w:rPr>
                <w:sz w:val="20"/>
                <w:szCs w:val="20"/>
              </w:rPr>
            </w:pPr>
          </w:p>
        </w:tc>
        <w:tc>
          <w:tcPr>
            <w:tcW w:w="799" w:type="dxa"/>
          </w:tcPr>
          <w:p w14:paraId="71CE5442" w14:textId="52A0A15D" w:rsidR="00C8453D" w:rsidRPr="009D25BA" w:rsidRDefault="008D5AE9" w:rsidP="00315707">
            <w:pPr>
              <w:spacing w:line="240" w:lineRule="auto"/>
              <w:jc w:val="right"/>
              <w:rPr>
                <w:sz w:val="20"/>
                <w:szCs w:val="20"/>
              </w:rPr>
            </w:pPr>
            <w:r w:rsidRPr="009D25BA">
              <w:rPr>
                <w:sz w:val="20"/>
                <w:szCs w:val="20"/>
              </w:rPr>
              <w:t>&lt;0.001</w:t>
            </w:r>
          </w:p>
        </w:tc>
      </w:tr>
      <w:tr w:rsidR="00C8453D" w:rsidRPr="009D25BA" w14:paraId="6BCD194A" w14:textId="77777777" w:rsidTr="00092376">
        <w:trPr>
          <w:trHeight w:val="209"/>
        </w:trPr>
        <w:tc>
          <w:tcPr>
            <w:tcW w:w="1502" w:type="dxa"/>
            <w:tcBorders>
              <w:bottom w:val="single" w:sz="4" w:space="0" w:color="auto"/>
            </w:tcBorders>
          </w:tcPr>
          <w:p w14:paraId="00CB6D9F" w14:textId="77777777" w:rsidR="00C8453D" w:rsidRPr="00315707" w:rsidRDefault="00C8453D" w:rsidP="00315707">
            <w:pPr>
              <w:spacing w:line="240" w:lineRule="auto"/>
              <w:rPr>
                <w:b/>
                <w:bCs/>
                <w:sz w:val="20"/>
                <w:szCs w:val="20"/>
              </w:rPr>
            </w:pPr>
          </w:p>
        </w:tc>
        <w:tc>
          <w:tcPr>
            <w:tcW w:w="1678" w:type="dxa"/>
            <w:tcBorders>
              <w:bottom w:val="single" w:sz="4" w:space="0" w:color="auto"/>
            </w:tcBorders>
          </w:tcPr>
          <w:p w14:paraId="17392F27" w14:textId="512E2D23" w:rsidR="00C8453D" w:rsidRPr="00315707" w:rsidRDefault="00C8453D" w:rsidP="00315707">
            <w:pPr>
              <w:spacing w:line="240" w:lineRule="auto"/>
              <w:rPr>
                <w:b/>
                <w:bCs/>
                <w:sz w:val="20"/>
                <w:szCs w:val="20"/>
              </w:rPr>
            </w:pPr>
            <w:r w:rsidRPr="00315707">
              <w:rPr>
                <w:b/>
                <w:bCs/>
                <w:sz w:val="20"/>
                <w:szCs w:val="20"/>
              </w:rPr>
              <w:t>PEEP 5 cmH</w:t>
            </w:r>
            <w:r w:rsidRPr="00315707">
              <w:rPr>
                <w:b/>
                <w:bCs/>
                <w:sz w:val="20"/>
                <w:szCs w:val="20"/>
                <w:vertAlign w:val="subscript"/>
              </w:rPr>
              <w:t>2</w:t>
            </w:r>
            <w:r w:rsidRPr="00315707">
              <w:rPr>
                <w:b/>
                <w:bCs/>
                <w:sz w:val="20"/>
                <w:szCs w:val="20"/>
              </w:rPr>
              <w:t>O</w:t>
            </w:r>
          </w:p>
        </w:tc>
        <w:tc>
          <w:tcPr>
            <w:tcW w:w="1679" w:type="dxa"/>
            <w:tcBorders>
              <w:bottom w:val="single" w:sz="4" w:space="0" w:color="auto"/>
            </w:tcBorders>
          </w:tcPr>
          <w:p w14:paraId="04DA9FA3" w14:textId="501D30E9" w:rsidR="00C8453D" w:rsidRPr="00315707" w:rsidRDefault="00C8453D" w:rsidP="00315707">
            <w:pPr>
              <w:spacing w:line="240" w:lineRule="auto"/>
              <w:rPr>
                <w:b/>
                <w:bCs/>
                <w:sz w:val="20"/>
                <w:szCs w:val="20"/>
              </w:rPr>
            </w:pPr>
            <w:r w:rsidRPr="00315707">
              <w:rPr>
                <w:b/>
                <w:bCs/>
                <w:sz w:val="20"/>
                <w:szCs w:val="20"/>
              </w:rPr>
              <w:t>PEEP 8 cmH</w:t>
            </w:r>
            <w:r w:rsidRPr="00315707">
              <w:rPr>
                <w:b/>
                <w:bCs/>
                <w:sz w:val="20"/>
                <w:szCs w:val="20"/>
                <w:vertAlign w:val="subscript"/>
              </w:rPr>
              <w:t>2</w:t>
            </w:r>
            <w:r w:rsidRPr="00315707">
              <w:rPr>
                <w:b/>
                <w:bCs/>
                <w:sz w:val="20"/>
                <w:szCs w:val="20"/>
              </w:rPr>
              <w:t>O</w:t>
            </w:r>
          </w:p>
        </w:tc>
        <w:tc>
          <w:tcPr>
            <w:tcW w:w="1679" w:type="dxa"/>
            <w:tcBorders>
              <w:bottom w:val="single" w:sz="4" w:space="0" w:color="auto"/>
            </w:tcBorders>
          </w:tcPr>
          <w:p w14:paraId="366A1738" w14:textId="06ECEF9D" w:rsidR="00C8453D" w:rsidRPr="00315707" w:rsidRDefault="00C8453D" w:rsidP="00315707">
            <w:pPr>
              <w:spacing w:line="240" w:lineRule="auto"/>
              <w:rPr>
                <w:b/>
                <w:bCs/>
                <w:sz w:val="20"/>
                <w:szCs w:val="20"/>
              </w:rPr>
            </w:pPr>
            <w:r w:rsidRPr="00315707">
              <w:rPr>
                <w:b/>
                <w:bCs/>
                <w:sz w:val="20"/>
                <w:szCs w:val="20"/>
              </w:rPr>
              <w:t>PEEP 10 cmH</w:t>
            </w:r>
            <w:r w:rsidRPr="00315707">
              <w:rPr>
                <w:b/>
                <w:bCs/>
                <w:sz w:val="20"/>
                <w:szCs w:val="20"/>
                <w:vertAlign w:val="subscript"/>
              </w:rPr>
              <w:t>2</w:t>
            </w:r>
            <w:r w:rsidRPr="00315707">
              <w:rPr>
                <w:b/>
                <w:bCs/>
                <w:sz w:val="20"/>
                <w:szCs w:val="20"/>
              </w:rPr>
              <w:t>O</w:t>
            </w:r>
          </w:p>
        </w:tc>
        <w:tc>
          <w:tcPr>
            <w:tcW w:w="1679" w:type="dxa"/>
            <w:tcBorders>
              <w:bottom w:val="single" w:sz="4" w:space="0" w:color="auto"/>
            </w:tcBorders>
          </w:tcPr>
          <w:p w14:paraId="07D29C1A" w14:textId="665DC561" w:rsidR="00C8453D" w:rsidRPr="00315707" w:rsidRDefault="00C8453D" w:rsidP="00315707">
            <w:pPr>
              <w:spacing w:line="240" w:lineRule="auto"/>
              <w:rPr>
                <w:b/>
                <w:bCs/>
                <w:sz w:val="20"/>
                <w:szCs w:val="20"/>
              </w:rPr>
            </w:pPr>
            <w:r w:rsidRPr="00315707">
              <w:rPr>
                <w:b/>
                <w:bCs/>
                <w:sz w:val="20"/>
                <w:szCs w:val="20"/>
              </w:rPr>
              <w:t>PEEP 12 cmH</w:t>
            </w:r>
            <w:r w:rsidRPr="00315707">
              <w:rPr>
                <w:b/>
                <w:bCs/>
                <w:sz w:val="20"/>
                <w:szCs w:val="20"/>
                <w:vertAlign w:val="subscript"/>
              </w:rPr>
              <w:t>2</w:t>
            </w:r>
            <w:r w:rsidRPr="00315707">
              <w:rPr>
                <w:b/>
                <w:bCs/>
                <w:sz w:val="20"/>
                <w:szCs w:val="20"/>
              </w:rPr>
              <w:t>O</w:t>
            </w:r>
          </w:p>
        </w:tc>
        <w:tc>
          <w:tcPr>
            <w:tcW w:w="799" w:type="dxa"/>
            <w:tcBorders>
              <w:bottom w:val="single" w:sz="4" w:space="0" w:color="auto"/>
            </w:tcBorders>
          </w:tcPr>
          <w:p w14:paraId="35BB4183" w14:textId="77777777" w:rsidR="00C8453D" w:rsidRPr="00315707" w:rsidRDefault="00C8453D" w:rsidP="00315707">
            <w:pPr>
              <w:spacing w:line="240" w:lineRule="auto"/>
              <w:jc w:val="right"/>
              <w:rPr>
                <w:b/>
                <w:bCs/>
                <w:sz w:val="20"/>
                <w:szCs w:val="20"/>
              </w:rPr>
            </w:pPr>
          </w:p>
        </w:tc>
      </w:tr>
      <w:tr w:rsidR="00C8453D" w:rsidRPr="009D25BA" w14:paraId="56675B79" w14:textId="77777777" w:rsidTr="000F01B7">
        <w:tc>
          <w:tcPr>
            <w:tcW w:w="1502" w:type="dxa"/>
            <w:tcBorders>
              <w:top w:val="single" w:sz="4" w:space="0" w:color="auto"/>
            </w:tcBorders>
          </w:tcPr>
          <w:p w14:paraId="17364BC4" w14:textId="113F2965" w:rsidR="00C8453D" w:rsidRPr="009D25BA" w:rsidRDefault="00C8453D" w:rsidP="00315707">
            <w:pPr>
              <w:spacing w:line="240" w:lineRule="auto"/>
              <w:rPr>
                <w:sz w:val="20"/>
                <w:szCs w:val="20"/>
              </w:rPr>
            </w:pPr>
            <w:r w:rsidRPr="009D25BA">
              <w:rPr>
                <w:sz w:val="20"/>
                <w:szCs w:val="20"/>
              </w:rPr>
              <w:t>CT density</w:t>
            </w:r>
          </w:p>
        </w:tc>
        <w:tc>
          <w:tcPr>
            <w:tcW w:w="1678" w:type="dxa"/>
            <w:tcBorders>
              <w:top w:val="single" w:sz="4" w:space="0" w:color="auto"/>
            </w:tcBorders>
          </w:tcPr>
          <w:p w14:paraId="19055A55" w14:textId="4207E990" w:rsidR="00C8453D" w:rsidRPr="009D25BA" w:rsidRDefault="00C8453D" w:rsidP="00315707">
            <w:pPr>
              <w:spacing w:line="240" w:lineRule="auto"/>
              <w:rPr>
                <w:sz w:val="20"/>
                <w:szCs w:val="20"/>
              </w:rPr>
            </w:pPr>
            <w:r w:rsidRPr="009D25BA">
              <w:rPr>
                <w:sz w:val="20"/>
                <w:szCs w:val="20"/>
              </w:rPr>
              <w:t>0.</w:t>
            </w:r>
            <w:r w:rsidR="00360D84">
              <w:rPr>
                <w:sz w:val="20"/>
                <w:szCs w:val="20"/>
              </w:rPr>
              <w:t>89</w:t>
            </w:r>
            <w:r w:rsidRPr="009D25BA">
              <w:rPr>
                <w:sz w:val="20"/>
                <w:szCs w:val="20"/>
              </w:rPr>
              <w:t xml:space="preserve"> (0.12)</w:t>
            </w:r>
          </w:p>
        </w:tc>
        <w:tc>
          <w:tcPr>
            <w:tcW w:w="1679" w:type="dxa"/>
            <w:tcBorders>
              <w:top w:val="single" w:sz="4" w:space="0" w:color="auto"/>
            </w:tcBorders>
          </w:tcPr>
          <w:p w14:paraId="5FE40572" w14:textId="37CE8315" w:rsidR="00C8453D" w:rsidRPr="009D25BA" w:rsidRDefault="00F132C4" w:rsidP="00315707">
            <w:pPr>
              <w:spacing w:line="240" w:lineRule="auto"/>
              <w:rPr>
                <w:sz w:val="20"/>
                <w:szCs w:val="20"/>
              </w:rPr>
            </w:pPr>
            <w:r w:rsidRPr="009D25BA">
              <w:rPr>
                <w:sz w:val="20"/>
                <w:szCs w:val="20"/>
              </w:rPr>
              <w:t>0.9</w:t>
            </w:r>
            <w:r w:rsidR="00360D84">
              <w:rPr>
                <w:sz w:val="20"/>
                <w:szCs w:val="20"/>
              </w:rPr>
              <w:t>1</w:t>
            </w:r>
            <w:r w:rsidRPr="009D25BA">
              <w:rPr>
                <w:sz w:val="20"/>
                <w:szCs w:val="20"/>
              </w:rPr>
              <w:t xml:space="preserve"> (0.</w:t>
            </w:r>
            <w:r w:rsidR="00360D84">
              <w:rPr>
                <w:sz w:val="20"/>
                <w:szCs w:val="20"/>
              </w:rPr>
              <w:t>08</w:t>
            </w:r>
            <w:r w:rsidRPr="009D25BA">
              <w:rPr>
                <w:sz w:val="20"/>
                <w:szCs w:val="20"/>
              </w:rPr>
              <w:t>)</w:t>
            </w:r>
          </w:p>
        </w:tc>
        <w:tc>
          <w:tcPr>
            <w:tcW w:w="1679" w:type="dxa"/>
            <w:tcBorders>
              <w:top w:val="single" w:sz="4" w:space="0" w:color="auto"/>
            </w:tcBorders>
          </w:tcPr>
          <w:p w14:paraId="3F332F16" w14:textId="68710232" w:rsidR="00C8453D" w:rsidRPr="009D25BA" w:rsidRDefault="00F132C4" w:rsidP="00315707">
            <w:pPr>
              <w:spacing w:line="240" w:lineRule="auto"/>
              <w:rPr>
                <w:sz w:val="20"/>
                <w:szCs w:val="20"/>
              </w:rPr>
            </w:pPr>
            <w:r w:rsidRPr="009D25BA">
              <w:rPr>
                <w:sz w:val="20"/>
                <w:szCs w:val="20"/>
              </w:rPr>
              <w:t>0.9</w:t>
            </w:r>
            <w:r w:rsidR="004B1941">
              <w:rPr>
                <w:sz w:val="20"/>
                <w:szCs w:val="20"/>
              </w:rPr>
              <w:t>3</w:t>
            </w:r>
            <w:r w:rsidRPr="009D25BA">
              <w:rPr>
                <w:sz w:val="20"/>
                <w:szCs w:val="20"/>
              </w:rPr>
              <w:t xml:space="preserve"> (0.0</w:t>
            </w:r>
            <w:r w:rsidR="004B1941">
              <w:rPr>
                <w:sz w:val="20"/>
                <w:szCs w:val="20"/>
              </w:rPr>
              <w:t>5</w:t>
            </w:r>
            <w:r w:rsidRPr="009D25BA">
              <w:rPr>
                <w:sz w:val="20"/>
                <w:szCs w:val="20"/>
              </w:rPr>
              <w:t>)</w:t>
            </w:r>
          </w:p>
        </w:tc>
        <w:tc>
          <w:tcPr>
            <w:tcW w:w="1679" w:type="dxa"/>
            <w:tcBorders>
              <w:top w:val="single" w:sz="4" w:space="0" w:color="auto"/>
            </w:tcBorders>
          </w:tcPr>
          <w:p w14:paraId="7D673E18" w14:textId="6795356A" w:rsidR="00C8453D" w:rsidRPr="009D25BA" w:rsidRDefault="00C8453D" w:rsidP="00315707">
            <w:pPr>
              <w:spacing w:line="240" w:lineRule="auto"/>
              <w:rPr>
                <w:sz w:val="20"/>
                <w:szCs w:val="20"/>
              </w:rPr>
            </w:pPr>
            <w:r w:rsidRPr="009D25BA">
              <w:rPr>
                <w:sz w:val="20"/>
                <w:szCs w:val="20"/>
              </w:rPr>
              <w:t>0.94 (0.0</w:t>
            </w:r>
            <w:r w:rsidR="004B1941">
              <w:rPr>
                <w:sz w:val="20"/>
                <w:szCs w:val="20"/>
              </w:rPr>
              <w:t>4</w:t>
            </w:r>
            <w:r w:rsidRPr="009D25BA">
              <w:rPr>
                <w:sz w:val="20"/>
                <w:szCs w:val="20"/>
              </w:rPr>
              <w:t>)</w:t>
            </w:r>
          </w:p>
        </w:tc>
        <w:tc>
          <w:tcPr>
            <w:tcW w:w="799" w:type="dxa"/>
            <w:tcBorders>
              <w:top w:val="single" w:sz="4" w:space="0" w:color="auto"/>
            </w:tcBorders>
          </w:tcPr>
          <w:p w14:paraId="7CC616D8" w14:textId="0F487869" w:rsidR="00C8453D" w:rsidRPr="009D25BA" w:rsidRDefault="00905753" w:rsidP="00315707">
            <w:pPr>
              <w:spacing w:line="240" w:lineRule="auto"/>
              <w:jc w:val="right"/>
              <w:rPr>
                <w:sz w:val="20"/>
                <w:szCs w:val="20"/>
              </w:rPr>
            </w:pPr>
            <w:r>
              <w:rPr>
                <w:sz w:val="20"/>
                <w:szCs w:val="20"/>
              </w:rPr>
              <w:t>&lt;0.001</w:t>
            </w:r>
          </w:p>
        </w:tc>
      </w:tr>
      <w:tr w:rsidR="00C8453D" w:rsidRPr="009D25BA" w14:paraId="3D2DA6A3" w14:textId="77777777" w:rsidTr="000F01B7">
        <w:tc>
          <w:tcPr>
            <w:tcW w:w="1502" w:type="dxa"/>
          </w:tcPr>
          <w:p w14:paraId="6C3FB91A" w14:textId="3F23BA32" w:rsidR="00C8453D" w:rsidRPr="009D25BA" w:rsidRDefault="00C8453D" w:rsidP="00315707">
            <w:pPr>
              <w:spacing w:line="240" w:lineRule="auto"/>
              <w:rPr>
                <w:sz w:val="20"/>
                <w:szCs w:val="20"/>
              </w:rPr>
            </w:pPr>
            <w:r w:rsidRPr="009D25BA">
              <w:rPr>
                <w:sz w:val="20"/>
                <w:szCs w:val="20"/>
              </w:rPr>
              <w:t>FV-soft tissue</w:t>
            </w:r>
          </w:p>
        </w:tc>
        <w:tc>
          <w:tcPr>
            <w:tcW w:w="1678" w:type="dxa"/>
          </w:tcPr>
          <w:p w14:paraId="63AD157A" w14:textId="6D7C1FA4" w:rsidR="00C8453D" w:rsidRPr="009D25BA" w:rsidRDefault="00C8453D" w:rsidP="00315707">
            <w:pPr>
              <w:spacing w:line="240" w:lineRule="auto"/>
              <w:rPr>
                <w:sz w:val="20"/>
                <w:szCs w:val="20"/>
              </w:rPr>
            </w:pPr>
            <w:r w:rsidRPr="009D25BA">
              <w:rPr>
                <w:sz w:val="20"/>
                <w:szCs w:val="20"/>
              </w:rPr>
              <w:t>0.97 (0.03)</w:t>
            </w:r>
          </w:p>
        </w:tc>
        <w:tc>
          <w:tcPr>
            <w:tcW w:w="1679" w:type="dxa"/>
          </w:tcPr>
          <w:p w14:paraId="24097328" w14:textId="45E53CDF" w:rsidR="00C8453D" w:rsidRPr="009D25BA" w:rsidRDefault="00F132C4" w:rsidP="00315707">
            <w:pPr>
              <w:spacing w:line="240" w:lineRule="auto"/>
              <w:rPr>
                <w:sz w:val="20"/>
                <w:szCs w:val="20"/>
              </w:rPr>
            </w:pPr>
            <w:r w:rsidRPr="009D25BA">
              <w:rPr>
                <w:sz w:val="20"/>
                <w:szCs w:val="20"/>
              </w:rPr>
              <w:t>0.98 (0.02)</w:t>
            </w:r>
          </w:p>
        </w:tc>
        <w:tc>
          <w:tcPr>
            <w:tcW w:w="1679" w:type="dxa"/>
          </w:tcPr>
          <w:p w14:paraId="75C3242E" w14:textId="24059E08" w:rsidR="00C8453D" w:rsidRPr="009D25BA" w:rsidRDefault="00F132C4" w:rsidP="00315707">
            <w:pPr>
              <w:spacing w:line="240" w:lineRule="auto"/>
              <w:rPr>
                <w:sz w:val="20"/>
                <w:szCs w:val="20"/>
              </w:rPr>
            </w:pPr>
            <w:r w:rsidRPr="009D25BA">
              <w:rPr>
                <w:sz w:val="20"/>
                <w:szCs w:val="20"/>
              </w:rPr>
              <w:t>0.97 (0.03)</w:t>
            </w:r>
          </w:p>
        </w:tc>
        <w:tc>
          <w:tcPr>
            <w:tcW w:w="1679" w:type="dxa"/>
          </w:tcPr>
          <w:p w14:paraId="021DCD0E" w14:textId="44AB2BFB" w:rsidR="00C8453D" w:rsidRPr="009D25BA" w:rsidRDefault="00C8453D" w:rsidP="00315707">
            <w:pPr>
              <w:spacing w:line="240" w:lineRule="auto"/>
              <w:rPr>
                <w:sz w:val="20"/>
                <w:szCs w:val="20"/>
              </w:rPr>
            </w:pPr>
            <w:r w:rsidRPr="009D25BA">
              <w:rPr>
                <w:sz w:val="20"/>
                <w:szCs w:val="20"/>
              </w:rPr>
              <w:t>0.98 (0.02)</w:t>
            </w:r>
          </w:p>
        </w:tc>
        <w:tc>
          <w:tcPr>
            <w:tcW w:w="799" w:type="dxa"/>
          </w:tcPr>
          <w:p w14:paraId="4C503C7F" w14:textId="4B228616" w:rsidR="00C8453D" w:rsidRPr="009D25BA" w:rsidRDefault="000D6674" w:rsidP="00315707">
            <w:pPr>
              <w:spacing w:line="240" w:lineRule="auto"/>
              <w:jc w:val="right"/>
              <w:rPr>
                <w:sz w:val="20"/>
                <w:szCs w:val="20"/>
              </w:rPr>
            </w:pPr>
            <w:r w:rsidRPr="009D25BA">
              <w:rPr>
                <w:sz w:val="20"/>
                <w:szCs w:val="20"/>
              </w:rPr>
              <w:t>0.59</w:t>
            </w:r>
          </w:p>
        </w:tc>
      </w:tr>
      <w:tr w:rsidR="00C8453D" w:rsidRPr="009D25BA" w14:paraId="4CAC7D63" w14:textId="77777777" w:rsidTr="000F01B7">
        <w:tc>
          <w:tcPr>
            <w:tcW w:w="1502" w:type="dxa"/>
          </w:tcPr>
          <w:p w14:paraId="021246E8" w14:textId="58AAD3F9" w:rsidR="00C8453D" w:rsidRPr="009D25BA" w:rsidRDefault="00C8453D" w:rsidP="00315707">
            <w:pPr>
              <w:spacing w:line="240" w:lineRule="auto"/>
              <w:rPr>
                <w:sz w:val="20"/>
                <w:szCs w:val="20"/>
              </w:rPr>
            </w:pPr>
            <w:r w:rsidRPr="009D25BA">
              <w:rPr>
                <w:sz w:val="20"/>
                <w:szCs w:val="20"/>
              </w:rPr>
              <w:t>FV-gas</w:t>
            </w:r>
          </w:p>
        </w:tc>
        <w:tc>
          <w:tcPr>
            <w:tcW w:w="1678" w:type="dxa"/>
          </w:tcPr>
          <w:p w14:paraId="1236D2CE" w14:textId="71E42399" w:rsidR="00C8453D" w:rsidRPr="009D25BA" w:rsidRDefault="00C8453D" w:rsidP="00315707">
            <w:pPr>
              <w:spacing w:line="240" w:lineRule="auto"/>
              <w:rPr>
                <w:sz w:val="20"/>
                <w:szCs w:val="20"/>
              </w:rPr>
            </w:pPr>
            <w:r w:rsidRPr="009D25BA">
              <w:rPr>
                <w:sz w:val="20"/>
                <w:szCs w:val="20"/>
              </w:rPr>
              <w:t>0.86 (0.18)</w:t>
            </w:r>
          </w:p>
        </w:tc>
        <w:tc>
          <w:tcPr>
            <w:tcW w:w="1679" w:type="dxa"/>
          </w:tcPr>
          <w:p w14:paraId="241E6B30" w14:textId="6D5A5471" w:rsidR="00C8453D" w:rsidRPr="009D25BA" w:rsidRDefault="00F132C4" w:rsidP="00315707">
            <w:pPr>
              <w:spacing w:line="240" w:lineRule="auto"/>
              <w:rPr>
                <w:sz w:val="20"/>
                <w:szCs w:val="20"/>
              </w:rPr>
            </w:pPr>
            <w:r w:rsidRPr="009D25BA">
              <w:rPr>
                <w:sz w:val="20"/>
                <w:szCs w:val="20"/>
              </w:rPr>
              <w:t>0.88 (0.16)</w:t>
            </w:r>
          </w:p>
        </w:tc>
        <w:tc>
          <w:tcPr>
            <w:tcW w:w="1679" w:type="dxa"/>
          </w:tcPr>
          <w:p w14:paraId="693B1E3A" w14:textId="23CD430C" w:rsidR="00C8453D" w:rsidRPr="009D25BA" w:rsidRDefault="00F132C4" w:rsidP="00315707">
            <w:pPr>
              <w:spacing w:line="240" w:lineRule="auto"/>
              <w:rPr>
                <w:sz w:val="20"/>
                <w:szCs w:val="20"/>
              </w:rPr>
            </w:pPr>
            <w:r w:rsidRPr="009D25BA">
              <w:rPr>
                <w:sz w:val="20"/>
                <w:szCs w:val="20"/>
              </w:rPr>
              <w:t>0.</w:t>
            </w:r>
            <w:r w:rsidR="003C474A" w:rsidRPr="009D25BA">
              <w:rPr>
                <w:sz w:val="20"/>
                <w:szCs w:val="20"/>
              </w:rPr>
              <w:t>89 (0.11)</w:t>
            </w:r>
          </w:p>
        </w:tc>
        <w:tc>
          <w:tcPr>
            <w:tcW w:w="1679" w:type="dxa"/>
          </w:tcPr>
          <w:p w14:paraId="5C41D5DE" w14:textId="6A7D6FE9" w:rsidR="00C8453D" w:rsidRPr="009D25BA" w:rsidRDefault="00C8453D" w:rsidP="00315707">
            <w:pPr>
              <w:spacing w:line="240" w:lineRule="auto"/>
              <w:rPr>
                <w:sz w:val="20"/>
                <w:szCs w:val="20"/>
              </w:rPr>
            </w:pPr>
            <w:r w:rsidRPr="009D25BA">
              <w:rPr>
                <w:sz w:val="20"/>
                <w:szCs w:val="20"/>
              </w:rPr>
              <w:t>0.91 (0.09)</w:t>
            </w:r>
          </w:p>
        </w:tc>
        <w:tc>
          <w:tcPr>
            <w:tcW w:w="799" w:type="dxa"/>
          </w:tcPr>
          <w:p w14:paraId="64B69CDC" w14:textId="1AF5C7F6" w:rsidR="00C8453D" w:rsidRPr="009D25BA" w:rsidRDefault="00D077CE" w:rsidP="00315707">
            <w:pPr>
              <w:spacing w:line="240" w:lineRule="auto"/>
              <w:jc w:val="right"/>
              <w:rPr>
                <w:sz w:val="20"/>
                <w:szCs w:val="20"/>
              </w:rPr>
            </w:pPr>
            <w:r w:rsidRPr="009D25BA">
              <w:rPr>
                <w:sz w:val="20"/>
                <w:szCs w:val="20"/>
              </w:rPr>
              <w:t>&lt;0.001</w:t>
            </w:r>
          </w:p>
        </w:tc>
      </w:tr>
      <w:tr w:rsidR="00C8453D" w:rsidRPr="009D25BA" w14:paraId="7A598683" w14:textId="77777777" w:rsidTr="000F01B7">
        <w:trPr>
          <w:trHeight w:val="642"/>
        </w:trPr>
        <w:tc>
          <w:tcPr>
            <w:tcW w:w="1502" w:type="dxa"/>
          </w:tcPr>
          <w:p w14:paraId="18F24801" w14:textId="2C92E00F" w:rsidR="00C8453D" w:rsidRPr="009D25BA" w:rsidRDefault="00C8453D" w:rsidP="00315707">
            <w:pPr>
              <w:spacing w:line="240" w:lineRule="auto"/>
              <w:rPr>
                <w:sz w:val="20"/>
                <w:szCs w:val="20"/>
              </w:rPr>
            </w:pPr>
            <w:r w:rsidRPr="009D25BA">
              <w:rPr>
                <w:sz w:val="20"/>
                <w:szCs w:val="20"/>
              </w:rPr>
              <w:t>FV-iodinated blood</w:t>
            </w:r>
          </w:p>
        </w:tc>
        <w:tc>
          <w:tcPr>
            <w:tcW w:w="1678" w:type="dxa"/>
          </w:tcPr>
          <w:p w14:paraId="21C0FF85" w14:textId="714348F7" w:rsidR="00C8453D" w:rsidRPr="009D25BA" w:rsidRDefault="00C8453D" w:rsidP="00315707">
            <w:pPr>
              <w:spacing w:line="240" w:lineRule="auto"/>
              <w:rPr>
                <w:sz w:val="20"/>
                <w:szCs w:val="20"/>
              </w:rPr>
            </w:pPr>
            <w:r w:rsidRPr="009D25BA">
              <w:rPr>
                <w:sz w:val="20"/>
                <w:szCs w:val="20"/>
              </w:rPr>
              <w:t>0.89 (0.11)</w:t>
            </w:r>
          </w:p>
        </w:tc>
        <w:tc>
          <w:tcPr>
            <w:tcW w:w="1679" w:type="dxa"/>
          </w:tcPr>
          <w:p w14:paraId="4EBBA19A" w14:textId="7BBF78B8" w:rsidR="00C8453D" w:rsidRPr="009D25BA" w:rsidRDefault="003C474A" w:rsidP="00315707">
            <w:pPr>
              <w:spacing w:line="240" w:lineRule="auto"/>
              <w:rPr>
                <w:sz w:val="20"/>
                <w:szCs w:val="20"/>
              </w:rPr>
            </w:pPr>
            <w:r w:rsidRPr="009D25BA">
              <w:rPr>
                <w:sz w:val="20"/>
                <w:szCs w:val="20"/>
              </w:rPr>
              <w:t>0.91 (0.08)</w:t>
            </w:r>
          </w:p>
        </w:tc>
        <w:tc>
          <w:tcPr>
            <w:tcW w:w="1679" w:type="dxa"/>
          </w:tcPr>
          <w:p w14:paraId="72111624" w14:textId="7F449254" w:rsidR="00C8453D" w:rsidRPr="009D25BA" w:rsidRDefault="003C474A" w:rsidP="00315707">
            <w:pPr>
              <w:spacing w:line="240" w:lineRule="auto"/>
              <w:rPr>
                <w:sz w:val="20"/>
                <w:szCs w:val="20"/>
              </w:rPr>
            </w:pPr>
            <w:r w:rsidRPr="009D25BA">
              <w:rPr>
                <w:sz w:val="20"/>
                <w:szCs w:val="20"/>
              </w:rPr>
              <w:t>0.91 (0.08)</w:t>
            </w:r>
          </w:p>
        </w:tc>
        <w:tc>
          <w:tcPr>
            <w:tcW w:w="1679" w:type="dxa"/>
          </w:tcPr>
          <w:p w14:paraId="04174ACA" w14:textId="62B5C345" w:rsidR="00C8453D" w:rsidRPr="009D25BA" w:rsidRDefault="00C8453D" w:rsidP="00315707">
            <w:pPr>
              <w:spacing w:line="240" w:lineRule="auto"/>
              <w:rPr>
                <w:sz w:val="20"/>
                <w:szCs w:val="20"/>
              </w:rPr>
            </w:pPr>
            <w:r w:rsidRPr="009D25BA">
              <w:rPr>
                <w:sz w:val="20"/>
                <w:szCs w:val="20"/>
              </w:rPr>
              <w:t>0.93 (0.08)</w:t>
            </w:r>
          </w:p>
        </w:tc>
        <w:tc>
          <w:tcPr>
            <w:tcW w:w="799" w:type="dxa"/>
          </w:tcPr>
          <w:p w14:paraId="0C9CE713" w14:textId="2B78BC95" w:rsidR="00C8453D" w:rsidRPr="009D25BA" w:rsidRDefault="008D5AE9" w:rsidP="00315707">
            <w:pPr>
              <w:spacing w:line="240" w:lineRule="auto"/>
              <w:jc w:val="right"/>
              <w:rPr>
                <w:sz w:val="20"/>
                <w:szCs w:val="20"/>
              </w:rPr>
            </w:pPr>
            <w:r w:rsidRPr="009D25BA">
              <w:rPr>
                <w:sz w:val="20"/>
                <w:szCs w:val="20"/>
              </w:rPr>
              <w:t>0.26</w:t>
            </w:r>
          </w:p>
        </w:tc>
      </w:tr>
      <w:tr w:rsidR="003C474A" w:rsidRPr="009D25BA" w14:paraId="2C1DF6E7" w14:textId="77777777" w:rsidTr="00092376">
        <w:trPr>
          <w:trHeight w:val="189"/>
        </w:trPr>
        <w:tc>
          <w:tcPr>
            <w:tcW w:w="1502" w:type="dxa"/>
            <w:tcBorders>
              <w:bottom w:val="single" w:sz="4" w:space="0" w:color="auto"/>
            </w:tcBorders>
          </w:tcPr>
          <w:p w14:paraId="4D33092D" w14:textId="77777777" w:rsidR="003C474A" w:rsidRPr="00315707" w:rsidRDefault="003C474A" w:rsidP="00315707">
            <w:pPr>
              <w:spacing w:line="240" w:lineRule="auto"/>
              <w:rPr>
                <w:b/>
                <w:bCs/>
                <w:sz w:val="20"/>
                <w:szCs w:val="20"/>
              </w:rPr>
            </w:pPr>
          </w:p>
        </w:tc>
        <w:tc>
          <w:tcPr>
            <w:tcW w:w="1678" w:type="dxa"/>
            <w:tcBorders>
              <w:bottom w:val="single" w:sz="4" w:space="0" w:color="auto"/>
            </w:tcBorders>
          </w:tcPr>
          <w:p w14:paraId="39F3EC79" w14:textId="082F5144" w:rsidR="003C474A" w:rsidRPr="00315707" w:rsidRDefault="003C474A" w:rsidP="00315707">
            <w:pPr>
              <w:spacing w:line="240" w:lineRule="auto"/>
              <w:rPr>
                <w:b/>
                <w:bCs/>
                <w:sz w:val="20"/>
                <w:szCs w:val="20"/>
              </w:rPr>
            </w:pPr>
            <w:r w:rsidRPr="00315707">
              <w:rPr>
                <w:b/>
                <w:bCs/>
                <w:sz w:val="20"/>
                <w:szCs w:val="20"/>
              </w:rPr>
              <w:t>V</w:t>
            </w:r>
            <w:r w:rsidRPr="00315707">
              <w:rPr>
                <w:b/>
                <w:bCs/>
                <w:sz w:val="20"/>
                <w:szCs w:val="20"/>
                <w:vertAlign w:val="subscript"/>
              </w:rPr>
              <w:t>T</w:t>
            </w:r>
            <w:r w:rsidRPr="00315707">
              <w:rPr>
                <w:b/>
                <w:bCs/>
                <w:sz w:val="20"/>
                <w:szCs w:val="20"/>
              </w:rPr>
              <w:t xml:space="preserve"> 7 mL/kg</w:t>
            </w:r>
          </w:p>
        </w:tc>
        <w:tc>
          <w:tcPr>
            <w:tcW w:w="1679" w:type="dxa"/>
            <w:tcBorders>
              <w:bottom w:val="single" w:sz="4" w:space="0" w:color="auto"/>
            </w:tcBorders>
          </w:tcPr>
          <w:p w14:paraId="3E5B90AE" w14:textId="136CC6A6" w:rsidR="003C474A" w:rsidRPr="00315707" w:rsidRDefault="001F1D9F" w:rsidP="00315707">
            <w:pPr>
              <w:spacing w:line="240" w:lineRule="auto"/>
              <w:rPr>
                <w:b/>
                <w:bCs/>
                <w:sz w:val="20"/>
                <w:szCs w:val="20"/>
              </w:rPr>
            </w:pPr>
            <w:r w:rsidRPr="00315707">
              <w:rPr>
                <w:b/>
                <w:bCs/>
                <w:sz w:val="20"/>
                <w:szCs w:val="20"/>
              </w:rPr>
              <w:t>V</w:t>
            </w:r>
            <w:r w:rsidRPr="00315707">
              <w:rPr>
                <w:b/>
                <w:bCs/>
                <w:sz w:val="20"/>
                <w:szCs w:val="20"/>
                <w:vertAlign w:val="subscript"/>
              </w:rPr>
              <w:t>T</w:t>
            </w:r>
            <w:r w:rsidRPr="00315707">
              <w:rPr>
                <w:b/>
                <w:bCs/>
                <w:sz w:val="20"/>
                <w:szCs w:val="20"/>
              </w:rPr>
              <w:t xml:space="preserve"> 10 mL/kg</w:t>
            </w:r>
          </w:p>
        </w:tc>
        <w:tc>
          <w:tcPr>
            <w:tcW w:w="1679" w:type="dxa"/>
            <w:tcBorders>
              <w:bottom w:val="single" w:sz="4" w:space="0" w:color="auto"/>
            </w:tcBorders>
          </w:tcPr>
          <w:p w14:paraId="36C9F337" w14:textId="656C043A" w:rsidR="003C474A" w:rsidRPr="00315707" w:rsidRDefault="003C474A" w:rsidP="00315707">
            <w:pPr>
              <w:spacing w:line="240" w:lineRule="auto"/>
              <w:rPr>
                <w:b/>
                <w:bCs/>
                <w:sz w:val="20"/>
                <w:szCs w:val="20"/>
              </w:rPr>
            </w:pPr>
            <w:r w:rsidRPr="00315707">
              <w:rPr>
                <w:b/>
                <w:bCs/>
                <w:sz w:val="20"/>
                <w:szCs w:val="20"/>
              </w:rPr>
              <w:t>V</w:t>
            </w:r>
            <w:r w:rsidRPr="00315707">
              <w:rPr>
                <w:b/>
                <w:bCs/>
                <w:sz w:val="20"/>
                <w:szCs w:val="20"/>
                <w:vertAlign w:val="subscript"/>
              </w:rPr>
              <w:t>T</w:t>
            </w:r>
            <w:r w:rsidRPr="00315707">
              <w:rPr>
                <w:b/>
                <w:bCs/>
                <w:sz w:val="20"/>
                <w:szCs w:val="20"/>
              </w:rPr>
              <w:t xml:space="preserve"> 15 mL/kg</w:t>
            </w:r>
          </w:p>
        </w:tc>
        <w:tc>
          <w:tcPr>
            <w:tcW w:w="1679" w:type="dxa"/>
            <w:tcBorders>
              <w:bottom w:val="single" w:sz="4" w:space="0" w:color="auto"/>
            </w:tcBorders>
          </w:tcPr>
          <w:p w14:paraId="5DC3B1BA" w14:textId="1D71C0C4" w:rsidR="003C474A" w:rsidRPr="00315707" w:rsidRDefault="003C474A" w:rsidP="00315707">
            <w:pPr>
              <w:spacing w:line="240" w:lineRule="auto"/>
              <w:rPr>
                <w:b/>
                <w:bCs/>
                <w:sz w:val="20"/>
                <w:szCs w:val="20"/>
              </w:rPr>
            </w:pPr>
          </w:p>
        </w:tc>
        <w:tc>
          <w:tcPr>
            <w:tcW w:w="799" w:type="dxa"/>
            <w:tcBorders>
              <w:bottom w:val="single" w:sz="4" w:space="0" w:color="auto"/>
            </w:tcBorders>
          </w:tcPr>
          <w:p w14:paraId="37860942" w14:textId="77777777" w:rsidR="003C474A" w:rsidRPr="00315707" w:rsidRDefault="003C474A" w:rsidP="00315707">
            <w:pPr>
              <w:spacing w:line="240" w:lineRule="auto"/>
              <w:jc w:val="right"/>
              <w:rPr>
                <w:b/>
                <w:bCs/>
                <w:sz w:val="20"/>
                <w:szCs w:val="20"/>
              </w:rPr>
            </w:pPr>
          </w:p>
        </w:tc>
      </w:tr>
      <w:tr w:rsidR="003C474A" w:rsidRPr="009D25BA" w14:paraId="0CFADD29" w14:textId="77777777" w:rsidTr="000F01B7">
        <w:tc>
          <w:tcPr>
            <w:tcW w:w="1502" w:type="dxa"/>
            <w:tcBorders>
              <w:top w:val="single" w:sz="4" w:space="0" w:color="auto"/>
            </w:tcBorders>
          </w:tcPr>
          <w:p w14:paraId="42C07E5E" w14:textId="0DA61687" w:rsidR="003C474A" w:rsidRPr="009D25BA" w:rsidRDefault="003C474A" w:rsidP="00315707">
            <w:pPr>
              <w:spacing w:line="240" w:lineRule="auto"/>
              <w:rPr>
                <w:sz w:val="20"/>
                <w:szCs w:val="20"/>
              </w:rPr>
            </w:pPr>
            <w:r w:rsidRPr="009D25BA">
              <w:rPr>
                <w:sz w:val="20"/>
                <w:szCs w:val="20"/>
              </w:rPr>
              <w:t>CT density</w:t>
            </w:r>
          </w:p>
        </w:tc>
        <w:tc>
          <w:tcPr>
            <w:tcW w:w="1678" w:type="dxa"/>
            <w:tcBorders>
              <w:top w:val="single" w:sz="4" w:space="0" w:color="auto"/>
            </w:tcBorders>
          </w:tcPr>
          <w:p w14:paraId="6DBCC62B" w14:textId="6628E0D4" w:rsidR="003C474A" w:rsidRPr="009D25BA" w:rsidRDefault="003C474A" w:rsidP="00315707">
            <w:pPr>
              <w:spacing w:line="240" w:lineRule="auto"/>
              <w:rPr>
                <w:sz w:val="20"/>
                <w:szCs w:val="20"/>
              </w:rPr>
            </w:pPr>
            <w:r w:rsidRPr="009D25BA">
              <w:rPr>
                <w:sz w:val="20"/>
                <w:szCs w:val="20"/>
              </w:rPr>
              <w:t>0.9</w:t>
            </w:r>
            <w:r w:rsidR="004B1941">
              <w:rPr>
                <w:sz w:val="20"/>
                <w:szCs w:val="20"/>
              </w:rPr>
              <w:t>2</w:t>
            </w:r>
            <w:r w:rsidRPr="009D25BA">
              <w:rPr>
                <w:sz w:val="20"/>
                <w:szCs w:val="20"/>
              </w:rPr>
              <w:t xml:space="preserve"> (0.</w:t>
            </w:r>
            <w:r w:rsidR="004B1941">
              <w:rPr>
                <w:sz w:val="20"/>
                <w:szCs w:val="20"/>
              </w:rPr>
              <w:t>07</w:t>
            </w:r>
            <w:r w:rsidRPr="009D25BA">
              <w:rPr>
                <w:sz w:val="20"/>
                <w:szCs w:val="20"/>
              </w:rPr>
              <w:t>)</w:t>
            </w:r>
          </w:p>
        </w:tc>
        <w:tc>
          <w:tcPr>
            <w:tcW w:w="1679" w:type="dxa"/>
            <w:tcBorders>
              <w:top w:val="single" w:sz="4" w:space="0" w:color="auto"/>
            </w:tcBorders>
          </w:tcPr>
          <w:p w14:paraId="4D43B1FA" w14:textId="754BCAD6" w:rsidR="003C474A" w:rsidRPr="009D25BA" w:rsidRDefault="00BA0C38" w:rsidP="00315707">
            <w:pPr>
              <w:spacing w:line="240" w:lineRule="auto"/>
              <w:rPr>
                <w:sz w:val="20"/>
                <w:szCs w:val="20"/>
              </w:rPr>
            </w:pPr>
            <w:r w:rsidRPr="009D25BA">
              <w:rPr>
                <w:sz w:val="20"/>
                <w:szCs w:val="20"/>
              </w:rPr>
              <w:t>0.9</w:t>
            </w:r>
            <w:r w:rsidR="004B1941">
              <w:rPr>
                <w:sz w:val="20"/>
                <w:szCs w:val="20"/>
              </w:rPr>
              <w:t>3</w:t>
            </w:r>
            <w:r w:rsidRPr="009D25BA">
              <w:rPr>
                <w:sz w:val="20"/>
                <w:szCs w:val="20"/>
              </w:rPr>
              <w:t xml:space="preserve"> (0.</w:t>
            </w:r>
            <w:r w:rsidR="004B1941">
              <w:rPr>
                <w:sz w:val="20"/>
                <w:szCs w:val="20"/>
              </w:rPr>
              <w:t>06</w:t>
            </w:r>
            <w:r w:rsidRPr="009D25BA">
              <w:rPr>
                <w:sz w:val="20"/>
                <w:szCs w:val="20"/>
              </w:rPr>
              <w:t>)</w:t>
            </w:r>
          </w:p>
        </w:tc>
        <w:tc>
          <w:tcPr>
            <w:tcW w:w="1679" w:type="dxa"/>
            <w:tcBorders>
              <w:top w:val="single" w:sz="4" w:space="0" w:color="auto"/>
            </w:tcBorders>
          </w:tcPr>
          <w:p w14:paraId="7609EADC" w14:textId="4BA1A7B1" w:rsidR="003C474A" w:rsidRPr="009D25BA" w:rsidRDefault="003C474A" w:rsidP="00315707">
            <w:pPr>
              <w:spacing w:line="240" w:lineRule="auto"/>
              <w:rPr>
                <w:sz w:val="20"/>
                <w:szCs w:val="20"/>
              </w:rPr>
            </w:pPr>
            <w:r w:rsidRPr="009D25BA">
              <w:rPr>
                <w:sz w:val="20"/>
                <w:szCs w:val="20"/>
              </w:rPr>
              <w:t>0.9</w:t>
            </w:r>
            <w:r w:rsidR="000C4D8D">
              <w:rPr>
                <w:sz w:val="20"/>
                <w:szCs w:val="20"/>
              </w:rPr>
              <w:t>4</w:t>
            </w:r>
            <w:r w:rsidRPr="009D25BA">
              <w:rPr>
                <w:sz w:val="20"/>
                <w:szCs w:val="20"/>
              </w:rPr>
              <w:t xml:space="preserve"> (0.0</w:t>
            </w:r>
            <w:r w:rsidR="000C4D8D">
              <w:rPr>
                <w:sz w:val="20"/>
                <w:szCs w:val="20"/>
              </w:rPr>
              <w:t>7</w:t>
            </w:r>
            <w:r w:rsidRPr="009D25BA">
              <w:rPr>
                <w:sz w:val="20"/>
                <w:szCs w:val="20"/>
              </w:rPr>
              <w:t>)</w:t>
            </w:r>
          </w:p>
        </w:tc>
        <w:tc>
          <w:tcPr>
            <w:tcW w:w="1679" w:type="dxa"/>
            <w:tcBorders>
              <w:top w:val="single" w:sz="4" w:space="0" w:color="auto"/>
            </w:tcBorders>
          </w:tcPr>
          <w:p w14:paraId="7E0B60A5" w14:textId="2FFCE15E" w:rsidR="003C474A" w:rsidRPr="009D25BA" w:rsidRDefault="003C474A" w:rsidP="00315707">
            <w:pPr>
              <w:spacing w:line="240" w:lineRule="auto"/>
              <w:rPr>
                <w:sz w:val="20"/>
                <w:szCs w:val="20"/>
              </w:rPr>
            </w:pPr>
          </w:p>
        </w:tc>
        <w:tc>
          <w:tcPr>
            <w:tcW w:w="799" w:type="dxa"/>
            <w:tcBorders>
              <w:top w:val="single" w:sz="4" w:space="0" w:color="auto"/>
            </w:tcBorders>
          </w:tcPr>
          <w:p w14:paraId="1587920E" w14:textId="32B885D8" w:rsidR="003C474A" w:rsidRPr="009D25BA" w:rsidRDefault="00905753" w:rsidP="00315707">
            <w:pPr>
              <w:spacing w:line="240" w:lineRule="auto"/>
              <w:jc w:val="right"/>
              <w:rPr>
                <w:sz w:val="20"/>
                <w:szCs w:val="20"/>
              </w:rPr>
            </w:pPr>
            <w:r>
              <w:rPr>
                <w:sz w:val="20"/>
                <w:szCs w:val="20"/>
              </w:rPr>
              <w:t>0.006</w:t>
            </w:r>
          </w:p>
        </w:tc>
      </w:tr>
      <w:tr w:rsidR="003C474A" w:rsidRPr="009D25BA" w14:paraId="7BBCE2E5" w14:textId="77777777" w:rsidTr="000F01B7">
        <w:tc>
          <w:tcPr>
            <w:tcW w:w="1502" w:type="dxa"/>
          </w:tcPr>
          <w:p w14:paraId="602D5815" w14:textId="37BAF6F9" w:rsidR="003C474A" w:rsidRPr="009D25BA" w:rsidRDefault="003C474A" w:rsidP="00315707">
            <w:pPr>
              <w:spacing w:line="240" w:lineRule="auto"/>
              <w:rPr>
                <w:sz w:val="20"/>
                <w:szCs w:val="20"/>
              </w:rPr>
            </w:pPr>
            <w:r w:rsidRPr="009D25BA">
              <w:rPr>
                <w:sz w:val="20"/>
                <w:szCs w:val="20"/>
              </w:rPr>
              <w:t>FV-soft tissue</w:t>
            </w:r>
          </w:p>
        </w:tc>
        <w:tc>
          <w:tcPr>
            <w:tcW w:w="1678" w:type="dxa"/>
          </w:tcPr>
          <w:p w14:paraId="469909E6" w14:textId="6D9C496D" w:rsidR="003C474A" w:rsidRPr="009D25BA" w:rsidRDefault="003C474A" w:rsidP="00315707">
            <w:pPr>
              <w:spacing w:line="240" w:lineRule="auto"/>
              <w:rPr>
                <w:sz w:val="20"/>
                <w:szCs w:val="20"/>
              </w:rPr>
            </w:pPr>
            <w:r w:rsidRPr="009D25BA">
              <w:rPr>
                <w:sz w:val="20"/>
                <w:szCs w:val="20"/>
              </w:rPr>
              <w:t>0.98 (0.02)</w:t>
            </w:r>
          </w:p>
        </w:tc>
        <w:tc>
          <w:tcPr>
            <w:tcW w:w="1679" w:type="dxa"/>
          </w:tcPr>
          <w:p w14:paraId="4D5603B3" w14:textId="5795BE48" w:rsidR="003C474A" w:rsidRPr="009D25BA" w:rsidRDefault="00BA0C38" w:rsidP="00315707">
            <w:pPr>
              <w:spacing w:line="240" w:lineRule="auto"/>
              <w:rPr>
                <w:sz w:val="20"/>
                <w:szCs w:val="20"/>
              </w:rPr>
            </w:pPr>
            <w:r w:rsidRPr="009D25BA">
              <w:rPr>
                <w:sz w:val="20"/>
                <w:szCs w:val="20"/>
              </w:rPr>
              <w:t>0.97 (0.03)</w:t>
            </w:r>
          </w:p>
        </w:tc>
        <w:tc>
          <w:tcPr>
            <w:tcW w:w="1679" w:type="dxa"/>
          </w:tcPr>
          <w:p w14:paraId="42BA09C9" w14:textId="03F3E348" w:rsidR="003C474A" w:rsidRPr="009D25BA" w:rsidRDefault="003C474A" w:rsidP="00315707">
            <w:pPr>
              <w:spacing w:line="240" w:lineRule="auto"/>
              <w:rPr>
                <w:sz w:val="20"/>
                <w:szCs w:val="20"/>
              </w:rPr>
            </w:pPr>
            <w:r w:rsidRPr="009D25BA">
              <w:rPr>
                <w:sz w:val="20"/>
                <w:szCs w:val="20"/>
              </w:rPr>
              <w:t>0.98 (0.03)</w:t>
            </w:r>
          </w:p>
        </w:tc>
        <w:tc>
          <w:tcPr>
            <w:tcW w:w="1679" w:type="dxa"/>
          </w:tcPr>
          <w:p w14:paraId="781DA873" w14:textId="135E958A" w:rsidR="003C474A" w:rsidRPr="009D25BA" w:rsidRDefault="003C474A" w:rsidP="00315707">
            <w:pPr>
              <w:spacing w:line="240" w:lineRule="auto"/>
              <w:rPr>
                <w:sz w:val="20"/>
                <w:szCs w:val="20"/>
              </w:rPr>
            </w:pPr>
          </w:p>
        </w:tc>
        <w:tc>
          <w:tcPr>
            <w:tcW w:w="799" w:type="dxa"/>
          </w:tcPr>
          <w:p w14:paraId="24D43333" w14:textId="372AC046" w:rsidR="003C474A" w:rsidRPr="009D25BA" w:rsidRDefault="000D6674" w:rsidP="00315707">
            <w:pPr>
              <w:spacing w:line="240" w:lineRule="auto"/>
              <w:jc w:val="right"/>
              <w:rPr>
                <w:sz w:val="20"/>
                <w:szCs w:val="20"/>
              </w:rPr>
            </w:pPr>
            <w:r w:rsidRPr="009D25BA">
              <w:rPr>
                <w:sz w:val="20"/>
                <w:szCs w:val="20"/>
              </w:rPr>
              <w:t>0.13</w:t>
            </w:r>
          </w:p>
        </w:tc>
      </w:tr>
      <w:tr w:rsidR="003C474A" w:rsidRPr="009D25BA" w14:paraId="2B557279" w14:textId="77777777" w:rsidTr="002961FC">
        <w:tc>
          <w:tcPr>
            <w:tcW w:w="1502" w:type="dxa"/>
          </w:tcPr>
          <w:p w14:paraId="2E075C79" w14:textId="1AA179F3" w:rsidR="003C474A" w:rsidRPr="009D25BA" w:rsidRDefault="003C474A" w:rsidP="00315707">
            <w:pPr>
              <w:spacing w:line="240" w:lineRule="auto"/>
              <w:rPr>
                <w:sz w:val="20"/>
                <w:szCs w:val="20"/>
              </w:rPr>
            </w:pPr>
            <w:r w:rsidRPr="009D25BA">
              <w:rPr>
                <w:sz w:val="20"/>
                <w:szCs w:val="20"/>
              </w:rPr>
              <w:t>FV-gas</w:t>
            </w:r>
          </w:p>
        </w:tc>
        <w:tc>
          <w:tcPr>
            <w:tcW w:w="1678" w:type="dxa"/>
          </w:tcPr>
          <w:p w14:paraId="6B73561C" w14:textId="0FA0BC34" w:rsidR="003C474A" w:rsidRPr="009D25BA" w:rsidRDefault="003C474A" w:rsidP="00315707">
            <w:pPr>
              <w:spacing w:line="240" w:lineRule="auto"/>
              <w:rPr>
                <w:sz w:val="20"/>
                <w:szCs w:val="20"/>
              </w:rPr>
            </w:pPr>
            <w:r w:rsidRPr="009D25BA">
              <w:rPr>
                <w:sz w:val="20"/>
                <w:szCs w:val="20"/>
              </w:rPr>
              <w:t>0.88 (0.12)</w:t>
            </w:r>
          </w:p>
        </w:tc>
        <w:tc>
          <w:tcPr>
            <w:tcW w:w="1679" w:type="dxa"/>
          </w:tcPr>
          <w:p w14:paraId="149EEA67" w14:textId="4E8D32F4" w:rsidR="003C474A" w:rsidRPr="009D25BA" w:rsidRDefault="001379A9" w:rsidP="00315707">
            <w:pPr>
              <w:spacing w:line="240" w:lineRule="auto"/>
              <w:rPr>
                <w:sz w:val="20"/>
                <w:szCs w:val="20"/>
              </w:rPr>
            </w:pPr>
            <w:r w:rsidRPr="009D25BA">
              <w:rPr>
                <w:sz w:val="20"/>
                <w:szCs w:val="20"/>
              </w:rPr>
              <w:t>0.89 (0.11)</w:t>
            </w:r>
          </w:p>
        </w:tc>
        <w:tc>
          <w:tcPr>
            <w:tcW w:w="1679" w:type="dxa"/>
          </w:tcPr>
          <w:p w14:paraId="15E6AD40" w14:textId="3E62FCBA" w:rsidR="003C474A" w:rsidRPr="009D25BA" w:rsidRDefault="003C474A" w:rsidP="00315707">
            <w:pPr>
              <w:spacing w:line="240" w:lineRule="auto"/>
              <w:rPr>
                <w:sz w:val="20"/>
                <w:szCs w:val="20"/>
              </w:rPr>
            </w:pPr>
            <w:r w:rsidRPr="009D25BA">
              <w:rPr>
                <w:sz w:val="20"/>
                <w:szCs w:val="20"/>
              </w:rPr>
              <w:t>0.89 (0.12)</w:t>
            </w:r>
          </w:p>
        </w:tc>
        <w:tc>
          <w:tcPr>
            <w:tcW w:w="1679" w:type="dxa"/>
          </w:tcPr>
          <w:p w14:paraId="42BB6D4D" w14:textId="2E9B8010" w:rsidR="003C474A" w:rsidRPr="009D25BA" w:rsidRDefault="003C474A" w:rsidP="00315707">
            <w:pPr>
              <w:spacing w:line="240" w:lineRule="auto"/>
              <w:rPr>
                <w:sz w:val="20"/>
                <w:szCs w:val="20"/>
              </w:rPr>
            </w:pPr>
          </w:p>
        </w:tc>
        <w:tc>
          <w:tcPr>
            <w:tcW w:w="799" w:type="dxa"/>
          </w:tcPr>
          <w:p w14:paraId="2B5D0A00" w14:textId="2C9EEA9F" w:rsidR="003C474A" w:rsidRPr="009D25BA" w:rsidRDefault="00D077CE" w:rsidP="00315707">
            <w:pPr>
              <w:spacing w:line="240" w:lineRule="auto"/>
              <w:jc w:val="right"/>
              <w:rPr>
                <w:sz w:val="20"/>
                <w:szCs w:val="20"/>
              </w:rPr>
            </w:pPr>
            <w:r w:rsidRPr="009D25BA">
              <w:rPr>
                <w:sz w:val="20"/>
                <w:szCs w:val="20"/>
              </w:rPr>
              <w:t>0.18</w:t>
            </w:r>
          </w:p>
        </w:tc>
      </w:tr>
      <w:tr w:rsidR="003C474A" w:rsidRPr="009D25BA" w14:paraId="21298C55" w14:textId="77777777" w:rsidTr="002961FC">
        <w:tc>
          <w:tcPr>
            <w:tcW w:w="1502" w:type="dxa"/>
            <w:tcBorders>
              <w:bottom w:val="single" w:sz="4" w:space="0" w:color="auto"/>
            </w:tcBorders>
          </w:tcPr>
          <w:p w14:paraId="2BA4D3BF" w14:textId="3FD02603" w:rsidR="003C474A" w:rsidRPr="009D25BA" w:rsidRDefault="003C474A" w:rsidP="00315707">
            <w:pPr>
              <w:spacing w:line="240" w:lineRule="auto"/>
              <w:rPr>
                <w:sz w:val="20"/>
                <w:szCs w:val="20"/>
              </w:rPr>
            </w:pPr>
            <w:r w:rsidRPr="009D25BA">
              <w:rPr>
                <w:sz w:val="20"/>
                <w:szCs w:val="20"/>
              </w:rPr>
              <w:t>FV-iodinated blood</w:t>
            </w:r>
          </w:p>
        </w:tc>
        <w:tc>
          <w:tcPr>
            <w:tcW w:w="1678" w:type="dxa"/>
            <w:tcBorders>
              <w:bottom w:val="single" w:sz="4" w:space="0" w:color="auto"/>
            </w:tcBorders>
          </w:tcPr>
          <w:p w14:paraId="6D5C0865" w14:textId="4FA64A18" w:rsidR="003C474A" w:rsidRPr="009D25BA" w:rsidRDefault="003C474A" w:rsidP="00315707">
            <w:pPr>
              <w:spacing w:line="240" w:lineRule="auto"/>
              <w:rPr>
                <w:sz w:val="20"/>
                <w:szCs w:val="20"/>
              </w:rPr>
            </w:pPr>
            <w:r w:rsidRPr="009D25BA">
              <w:rPr>
                <w:sz w:val="20"/>
                <w:szCs w:val="20"/>
              </w:rPr>
              <w:t>0.91 (0.11)</w:t>
            </w:r>
          </w:p>
        </w:tc>
        <w:tc>
          <w:tcPr>
            <w:tcW w:w="1679" w:type="dxa"/>
            <w:tcBorders>
              <w:bottom w:val="single" w:sz="4" w:space="0" w:color="auto"/>
            </w:tcBorders>
          </w:tcPr>
          <w:p w14:paraId="4ED6BA1E" w14:textId="78F23F97" w:rsidR="003C474A" w:rsidRPr="009D25BA" w:rsidRDefault="001379A9" w:rsidP="00315707">
            <w:pPr>
              <w:spacing w:line="240" w:lineRule="auto"/>
              <w:rPr>
                <w:sz w:val="20"/>
                <w:szCs w:val="20"/>
              </w:rPr>
            </w:pPr>
            <w:r w:rsidRPr="009D25BA">
              <w:rPr>
                <w:sz w:val="20"/>
                <w:szCs w:val="20"/>
              </w:rPr>
              <w:t>0.90 (0.07)</w:t>
            </w:r>
          </w:p>
        </w:tc>
        <w:tc>
          <w:tcPr>
            <w:tcW w:w="1679" w:type="dxa"/>
            <w:tcBorders>
              <w:bottom w:val="single" w:sz="4" w:space="0" w:color="auto"/>
            </w:tcBorders>
          </w:tcPr>
          <w:p w14:paraId="49BFFBD6" w14:textId="76862E8E" w:rsidR="003C474A" w:rsidRPr="009D25BA" w:rsidRDefault="003C474A" w:rsidP="00315707">
            <w:pPr>
              <w:spacing w:line="240" w:lineRule="auto"/>
              <w:rPr>
                <w:sz w:val="20"/>
                <w:szCs w:val="20"/>
              </w:rPr>
            </w:pPr>
            <w:r w:rsidRPr="009D25BA">
              <w:rPr>
                <w:sz w:val="20"/>
                <w:szCs w:val="20"/>
              </w:rPr>
              <w:t>0.92 (0.09)</w:t>
            </w:r>
          </w:p>
        </w:tc>
        <w:tc>
          <w:tcPr>
            <w:tcW w:w="1679" w:type="dxa"/>
            <w:tcBorders>
              <w:bottom w:val="single" w:sz="4" w:space="0" w:color="auto"/>
            </w:tcBorders>
          </w:tcPr>
          <w:p w14:paraId="7EBB0BDD" w14:textId="1E8CB0BE" w:rsidR="003C474A" w:rsidRPr="009D25BA" w:rsidRDefault="003C474A" w:rsidP="00315707">
            <w:pPr>
              <w:spacing w:line="240" w:lineRule="auto"/>
              <w:rPr>
                <w:sz w:val="20"/>
                <w:szCs w:val="20"/>
              </w:rPr>
            </w:pPr>
          </w:p>
        </w:tc>
        <w:tc>
          <w:tcPr>
            <w:tcW w:w="799" w:type="dxa"/>
            <w:tcBorders>
              <w:bottom w:val="single" w:sz="4" w:space="0" w:color="auto"/>
            </w:tcBorders>
          </w:tcPr>
          <w:p w14:paraId="68C3232E" w14:textId="58F54B88" w:rsidR="003C474A" w:rsidRPr="009D25BA" w:rsidRDefault="008D5AE9" w:rsidP="00315707">
            <w:pPr>
              <w:spacing w:line="240" w:lineRule="auto"/>
              <w:jc w:val="right"/>
              <w:rPr>
                <w:sz w:val="20"/>
                <w:szCs w:val="20"/>
              </w:rPr>
            </w:pPr>
            <w:r w:rsidRPr="009D25BA">
              <w:rPr>
                <w:sz w:val="20"/>
                <w:szCs w:val="20"/>
              </w:rPr>
              <w:t>0.009</w:t>
            </w:r>
          </w:p>
        </w:tc>
      </w:tr>
    </w:tbl>
    <w:p w14:paraId="4CA44A5E" w14:textId="77777777" w:rsidR="00CC3E1F" w:rsidRDefault="00CC3E1F" w:rsidP="009D6DDC">
      <w:bookmarkStart w:id="0" w:name="_GoBack"/>
      <w:bookmarkEnd w:id="0"/>
    </w:p>
    <w:p w14:paraId="25190EB5" w14:textId="4B59F792" w:rsidR="004C0C17" w:rsidRPr="00175DA0" w:rsidRDefault="004C0C17" w:rsidP="009D6DDC">
      <w:r>
        <w:t xml:space="preserve">Spearman’s product-moment correlation coefficients </w:t>
      </w:r>
      <w:r w:rsidR="00551A12">
        <w:t xml:space="preserve">for correlation between whole-lung and </w:t>
      </w:r>
      <w:proofErr w:type="spellStart"/>
      <w:r w:rsidR="00551A12">
        <w:t>dCT</w:t>
      </w:r>
      <w:proofErr w:type="spellEnd"/>
      <w:r w:rsidR="00551A12">
        <w:t xml:space="preserve"> density distributions of four variables</w:t>
      </w:r>
      <w:r w:rsidR="00C33320">
        <w:t>, and the effects of injury, inspiration, PEEP and tidal volume (V</w:t>
      </w:r>
      <w:r w:rsidR="00C33320" w:rsidRPr="00011A07">
        <w:rPr>
          <w:vertAlign w:val="subscript"/>
        </w:rPr>
        <w:t>T</w:t>
      </w:r>
      <w:r w:rsidR="00C33320">
        <w:t>) upon these.  Data expressed as median (IQR) due to non-normality of correlation coefficient distr</w:t>
      </w:r>
      <w:r w:rsidR="00175DA0">
        <w:t xml:space="preserve">ibutions, and </w:t>
      </w:r>
      <w:r w:rsidR="00175DA0">
        <w:rPr>
          <w:i/>
          <w:iCs/>
        </w:rPr>
        <w:t>P</w:t>
      </w:r>
      <w:r w:rsidR="00175DA0">
        <w:t xml:space="preserve"> values represent the results of ANOVA upon correlation coefficients after a normalization transform.</w:t>
      </w:r>
      <w:r w:rsidR="00E32B14">
        <w:t xml:space="preserve">  FV – volume fraction.</w:t>
      </w:r>
    </w:p>
    <w:p w14:paraId="30A6973B" w14:textId="77777777" w:rsidR="009D6DDC" w:rsidRPr="009D6DDC" w:rsidRDefault="009D6DDC" w:rsidP="009D6DDC"/>
    <w:p w14:paraId="15E2CB2B" w14:textId="3898F4CE" w:rsidR="003A46B6" w:rsidRDefault="003A46B6" w:rsidP="005638CE"/>
    <w:p w14:paraId="5EF467EA" w14:textId="1D2202F5" w:rsidR="003A46B6" w:rsidRDefault="003A46B6" w:rsidP="00895858">
      <w:pPr>
        <w:spacing w:line="276" w:lineRule="auto"/>
      </w:pPr>
    </w:p>
    <w:p w14:paraId="62D5242C" w14:textId="77777777" w:rsidR="00895858" w:rsidRDefault="00895858" w:rsidP="00895858">
      <w:pPr>
        <w:pStyle w:val="Heading2"/>
        <w:spacing w:line="276" w:lineRule="auto"/>
        <w:sectPr w:rsidR="00895858" w:rsidSect="00895858">
          <w:footerReference w:type="default" r:id="rId6"/>
          <w:pgSz w:w="11906" w:h="16838"/>
          <w:pgMar w:top="1170" w:right="1440" w:bottom="990" w:left="1440" w:header="708" w:footer="708" w:gutter="0"/>
          <w:cols w:space="708"/>
          <w:docGrid w:linePitch="360"/>
        </w:sectPr>
      </w:pPr>
    </w:p>
    <w:p w14:paraId="7133DF3B" w14:textId="2F77C1D2" w:rsidR="002C0F87" w:rsidRPr="00895858" w:rsidRDefault="003A46B6" w:rsidP="00895858">
      <w:pPr>
        <w:pStyle w:val="Heading2"/>
        <w:spacing w:line="276" w:lineRule="auto"/>
        <w:rPr>
          <w:b w:val="0"/>
          <w:sz w:val="24"/>
          <w:szCs w:val="24"/>
        </w:rPr>
      </w:pPr>
      <w:r>
        <w:lastRenderedPageBreak/>
        <w:t xml:space="preserve">Figure </w:t>
      </w:r>
      <w:r w:rsidR="00895858">
        <w:t>S</w:t>
      </w:r>
      <w:r>
        <w:t>1</w:t>
      </w:r>
      <w:r w:rsidR="00895858">
        <w:t xml:space="preserve">. </w:t>
      </w:r>
      <w:r w:rsidRPr="00895858">
        <w:rPr>
          <w:b w:val="0"/>
          <w:sz w:val="24"/>
          <w:szCs w:val="24"/>
        </w:rPr>
        <w:t xml:space="preserve">Effects of PEEP and tidal volume upon the discrepancy between dynamic CT and whole-lung CT mean values for the eight studied variables.  a) Mean lung density, b) three material differentiation results, and c) following segmentation based upon gas density.  Soft tissue, poorly aerated fraction and overdistended fraction demonstrated minimal dependence upon PEEP and tidal volume, however in the other variables there was an increased agreement (points closer to the dotted line of no difference) with higher PEEP and higher tidal volumes.  Points and error bars represent mean and SD of </w:t>
      </w:r>
      <w:r w:rsidRPr="00895858">
        <w:rPr>
          <w:b w:val="0"/>
          <w:i/>
          <w:sz w:val="24"/>
          <w:szCs w:val="24"/>
        </w:rPr>
        <w:t>n</w:t>
      </w:r>
      <w:r w:rsidRPr="00895858">
        <w:rPr>
          <w:b w:val="0"/>
          <w:sz w:val="24"/>
          <w:szCs w:val="24"/>
        </w:rPr>
        <w:t>=96 ventilatory conditions across 8 animals.</w:t>
      </w:r>
    </w:p>
    <w:p w14:paraId="2319D1A8" w14:textId="2BBD2205" w:rsidR="00677D54" w:rsidRDefault="00895858" w:rsidP="00895858">
      <w:pPr>
        <w:rPr>
          <w:rFonts w:eastAsiaTheme="majorEastAsia" w:cstheme="majorBidi"/>
          <w:b/>
          <w:sz w:val="26"/>
          <w:szCs w:val="26"/>
        </w:rPr>
      </w:pPr>
      <w:r w:rsidRPr="00895858">
        <w:rPr>
          <w:noProof/>
          <w:lang w:val="en-US"/>
        </w:rPr>
        <w:drawing>
          <wp:inline distT="0" distB="0" distL="0" distR="0" wp14:anchorId="13E1A72F" wp14:editId="2F6B109E">
            <wp:extent cx="7517219" cy="5204937"/>
            <wp:effectExtent l="0" t="0" r="7620" b="0"/>
            <wp:docPr id="1" name="Picture 1" descr="D:\WorkDIR\Staff\IG34\Articles\S300\BVF90273\suppl fig 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DIR\Staff\IG34\Articles\S300\BVF90273\suppl fig 1-p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886" cy="5208168"/>
                    </a:xfrm>
                    <a:prstGeom prst="rect">
                      <a:avLst/>
                    </a:prstGeom>
                    <a:noFill/>
                    <a:ln>
                      <a:noFill/>
                    </a:ln>
                  </pic:spPr>
                </pic:pic>
              </a:graphicData>
            </a:graphic>
          </wp:inline>
        </w:drawing>
      </w:r>
      <w:r w:rsidR="00677D54">
        <w:br w:type="page"/>
      </w:r>
    </w:p>
    <w:p w14:paraId="0E0272C1" w14:textId="00C59647" w:rsidR="000979A1" w:rsidRDefault="002C0F87" w:rsidP="00895858">
      <w:pPr>
        <w:pStyle w:val="Heading2"/>
        <w:spacing w:line="276" w:lineRule="auto"/>
        <w:rPr>
          <w:b w:val="0"/>
        </w:rPr>
      </w:pPr>
      <w:r>
        <w:lastRenderedPageBreak/>
        <w:t xml:space="preserve">Figure </w:t>
      </w:r>
      <w:r w:rsidR="00895858">
        <w:t>S</w:t>
      </w:r>
      <w:r>
        <w:t>2</w:t>
      </w:r>
      <w:r w:rsidR="00895858">
        <w:t xml:space="preserve">. </w:t>
      </w:r>
      <w:r w:rsidR="002D7959" w:rsidRPr="00895858">
        <w:rPr>
          <w:b w:val="0"/>
        </w:rPr>
        <w:t xml:space="preserve">Distributions of correlation coefficients between whole-lung and </w:t>
      </w:r>
      <w:proofErr w:type="spellStart"/>
      <w:r w:rsidR="002D7959" w:rsidRPr="00895858">
        <w:rPr>
          <w:b w:val="0"/>
        </w:rPr>
        <w:t>dCT</w:t>
      </w:r>
      <w:proofErr w:type="spellEnd"/>
      <w:r w:rsidR="002D7959" w:rsidRPr="00895858">
        <w:rPr>
          <w:b w:val="0"/>
        </w:rPr>
        <w:t xml:space="preserve"> variables.  a) </w:t>
      </w:r>
      <w:proofErr w:type="gramStart"/>
      <w:r w:rsidR="00885C02" w:rsidRPr="00895858">
        <w:rPr>
          <w:b w:val="0"/>
        </w:rPr>
        <w:t>raw</w:t>
      </w:r>
      <w:proofErr w:type="gramEnd"/>
      <w:r w:rsidR="00885C02" w:rsidRPr="00895858">
        <w:rPr>
          <w:b w:val="0"/>
        </w:rPr>
        <w:t xml:space="preserve"> Pearson product-moment correlation coefficients demonstrating negatively skewed distribution</w:t>
      </w:r>
      <w:r w:rsidR="00CD6D41" w:rsidRPr="00895858">
        <w:rPr>
          <w:b w:val="0"/>
        </w:rPr>
        <w:t xml:space="preserve"> </w:t>
      </w:r>
      <w:r w:rsidR="00220AF2" w:rsidRPr="00895858">
        <w:rPr>
          <w:b w:val="0"/>
        </w:rPr>
        <w:t>with 66% of data points</w:t>
      </w:r>
      <w:r w:rsidR="00C11E2D" w:rsidRPr="00895858">
        <w:rPr>
          <w:b w:val="0"/>
        </w:rPr>
        <w:t xml:space="preserve"> </w:t>
      </w:r>
      <w:r w:rsidR="00C11E2D" w:rsidRPr="00895858">
        <w:rPr>
          <w:rFonts w:cs="Times New Roman"/>
          <w:b w:val="0"/>
        </w:rPr>
        <w:t>≥</w:t>
      </w:r>
      <w:r w:rsidR="00C11E2D" w:rsidRPr="00895858">
        <w:rPr>
          <w:b w:val="0"/>
        </w:rPr>
        <w:t xml:space="preserve"> 0.9, b) correlation coefficients after normalization transform as described in Supplementary Methods</w:t>
      </w:r>
      <w:r w:rsidR="005E0B48" w:rsidRPr="00895858">
        <w:rPr>
          <w:b w:val="0"/>
        </w:rPr>
        <w:t xml:space="preserve"> with superimposed normal distribution for comparison</w:t>
      </w:r>
      <w:r w:rsidR="00C11E2D" w:rsidRPr="00895858">
        <w:rPr>
          <w:b w:val="0"/>
        </w:rPr>
        <w:t xml:space="preserve">.  </w:t>
      </w:r>
      <w:r w:rsidR="002A12A8" w:rsidRPr="00895858">
        <w:rPr>
          <w:b w:val="0"/>
          <w:i/>
          <w:iCs/>
        </w:rPr>
        <w:t>n</w:t>
      </w:r>
      <w:r w:rsidR="002A12A8" w:rsidRPr="00895858">
        <w:rPr>
          <w:b w:val="0"/>
        </w:rPr>
        <w:t>=768, representing four variables (CT density, soft tissue, gas and iodinated blood volume fractions), four PEEP settings</w:t>
      </w:r>
      <w:r w:rsidR="00213B86" w:rsidRPr="00895858">
        <w:rPr>
          <w:b w:val="0"/>
        </w:rPr>
        <w:t xml:space="preserve"> and</w:t>
      </w:r>
      <w:r w:rsidR="002A12A8" w:rsidRPr="00895858">
        <w:rPr>
          <w:b w:val="0"/>
        </w:rPr>
        <w:t xml:space="preserve"> three tidal volumes</w:t>
      </w:r>
      <w:r w:rsidR="00213B86" w:rsidRPr="00895858">
        <w:rPr>
          <w:b w:val="0"/>
        </w:rPr>
        <w:t xml:space="preserve"> per each of 8 animals, with each correlation being performed in both inspiration and expiration.</w:t>
      </w:r>
    </w:p>
    <w:p w14:paraId="3722C47C" w14:textId="77777777" w:rsidR="00895858" w:rsidRPr="00895858" w:rsidRDefault="00895858" w:rsidP="00895858"/>
    <w:p w14:paraId="46CD16D2" w14:textId="7E438F29" w:rsidR="003A46B6" w:rsidRDefault="00895858" w:rsidP="005638CE">
      <w:r w:rsidRPr="00895858">
        <w:rPr>
          <w:noProof/>
          <w:lang w:val="en-US"/>
        </w:rPr>
        <w:drawing>
          <wp:inline distT="0" distB="0" distL="0" distR="0" wp14:anchorId="33273BBE" wp14:editId="6151129A">
            <wp:extent cx="7772400" cy="3891280"/>
            <wp:effectExtent l="0" t="0" r="0" b="0"/>
            <wp:docPr id="2" name="Picture 2" descr="D:\WorkDIR\Staff\IG34\Articles\S300\BVF90273\suppl fig 2-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DIR\Staff\IG34\Articles\S300\BVF90273\suppl fig 2-p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3891280"/>
                    </a:xfrm>
                    <a:prstGeom prst="rect">
                      <a:avLst/>
                    </a:prstGeom>
                    <a:noFill/>
                    <a:ln>
                      <a:noFill/>
                    </a:ln>
                  </pic:spPr>
                </pic:pic>
              </a:graphicData>
            </a:graphic>
          </wp:inline>
        </w:drawing>
      </w:r>
    </w:p>
    <w:p w14:paraId="6E91C6EA" w14:textId="77777777" w:rsidR="005638CE" w:rsidRDefault="005638CE" w:rsidP="00C072A1"/>
    <w:p w14:paraId="6FC4E8ED" w14:textId="77777777" w:rsidR="00442D5B" w:rsidRDefault="00442D5B" w:rsidP="00C072A1"/>
    <w:sectPr w:rsidR="00442D5B" w:rsidSect="00895858">
      <w:pgSz w:w="16838" w:h="11906" w:orient="landscape"/>
      <w:pgMar w:top="810" w:right="1440" w:bottom="900" w:left="1440" w:header="70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56B3" w14:textId="77777777" w:rsidR="00CF7B2A" w:rsidRDefault="00CF7B2A" w:rsidP="00F76E40">
      <w:pPr>
        <w:spacing w:after="0" w:line="240" w:lineRule="auto"/>
      </w:pPr>
      <w:r>
        <w:separator/>
      </w:r>
    </w:p>
  </w:endnote>
  <w:endnote w:type="continuationSeparator" w:id="0">
    <w:p w14:paraId="2B9203A1" w14:textId="77777777" w:rsidR="00CF7B2A" w:rsidRDefault="00CF7B2A" w:rsidP="00F7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97823"/>
      <w:docPartObj>
        <w:docPartGallery w:val="Page Numbers (Bottom of Page)"/>
        <w:docPartUnique/>
      </w:docPartObj>
    </w:sdtPr>
    <w:sdtEndPr>
      <w:rPr>
        <w:noProof/>
      </w:rPr>
    </w:sdtEndPr>
    <w:sdtContent>
      <w:p w14:paraId="7D80C736" w14:textId="12A8DA21" w:rsidR="00F76E40" w:rsidRDefault="00F76E40">
        <w:pPr>
          <w:pStyle w:val="Footer"/>
          <w:jc w:val="right"/>
        </w:pPr>
        <w:r>
          <w:fldChar w:fldCharType="begin"/>
        </w:r>
        <w:r>
          <w:instrText xml:space="preserve"> PAGE   \* MERGEFORMAT </w:instrText>
        </w:r>
        <w:r>
          <w:fldChar w:fldCharType="separate"/>
        </w:r>
        <w:r w:rsidR="002961FC">
          <w:rPr>
            <w:noProof/>
          </w:rPr>
          <w:t>13</w:t>
        </w:r>
        <w:r>
          <w:rPr>
            <w:noProof/>
          </w:rPr>
          <w:fldChar w:fldCharType="end"/>
        </w:r>
      </w:p>
    </w:sdtContent>
  </w:sdt>
  <w:p w14:paraId="362A4A93" w14:textId="77777777" w:rsidR="00F76E40" w:rsidRDefault="00F7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4435" w14:textId="77777777" w:rsidR="00CF7B2A" w:rsidRDefault="00CF7B2A" w:rsidP="00F76E40">
      <w:pPr>
        <w:spacing w:after="0" w:line="240" w:lineRule="auto"/>
      </w:pPr>
      <w:r>
        <w:separator/>
      </w:r>
    </w:p>
  </w:footnote>
  <w:footnote w:type="continuationSeparator" w:id="0">
    <w:p w14:paraId="6782F937" w14:textId="77777777" w:rsidR="00CF7B2A" w:rsidRDefault="00CF7B2A" w:rsidP="00F76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nsive Car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as29av6p2x07evtp5x20f0dfsxtwzed9ez&quot;&gt;My EndNote Library&lt;record-ids&gt;&lt;item&gt;207&lt;/item&gt;&lt;item&gt;255&lt;/item&gt;&lt;item&gt;325&lt;/item&gt;&lt;item&gt;470&lt;/item&gt;&lt;item&gt;494&lt;/item&gt;&lt;item&gt;502&lt;/item&gt;&lt;item&gt;506&lt;/item&gt;&lt;/record-ids&gt;&lt;/item&gt;&lt;/Libraries&gt;"/>
  </w:docVars>
  <w:rsids>
    <w:rsidRoot w:val="00CE1810"/>
    <w:rsid w:val="00011A07"/>
    <w:rsid w:val="00026928"/>
    <w:rsid w:val="000372CB"/>
    <w:rsid w:val="000778FC"/>
    <w:rsid w:val="00082A83"/>
    <w:rsid w:val="00092376"/>
    <w:rsid w:val="00093674"/>
    <w:rsid w:val="000979A1"/>
    <w:rsid w:val="000C0FBF"/>
    <w:rsid w:val="000C4D8D"/>
    <w:rsid w:val="000D6674"/>
    <w:rsid w:val="000F01B7"/>
    <w:rsid w:val="00121A0B"/>
    <w:rsid w:val="00125D96"/>
    <w:rsid w:val="001379A9"/>
    <w:rsid w:val="00167D19"/>
    <w:rsid w:val="00175DA0"/>
    <w:rsid w:val="001C3C93"/>
    <w:rsid w:val="001D4D96"/>
    <w:rsid w:val="001F138C"/>
    <w:rsid w:val="001F1D9F"/>
    <w:rsid w:val="001F37ED"/>
    <w:rsid w:val="001F3F2D"/>
    <w:rsid w:val="0020381D"/>
    <w:rsid w:val="00213B86"/>
    <w:rsid w:val="00220AF2"/>
    <w:rsid w:val="002248BE"/>
    <w:rsid w:val="00244537"/>
    <w:rsid w:val="002634E0"/>
    <w:rsid w:val="002961FC"/>
    <w:rsid w:val="002A12A8"/>
    <w:rsid w:val="002B2AB8"/>
    <w:rsid w:val="002C0F87"/>
    <w:rsid w:val="002D7959"/>
    <w:rsid w:val="00315707"/>
    <w:rsid w:val="0031742B"/>
    <w:rsid w:val="00320094"/>
    <w:rsid w:val="00325118"/>
    <w:rsid w:val="00333ACA"/>
    <w:rsid w:val="00345D19"/>
    <w:rsid w:val="003532E6"/>
    <w:rsid w:val="00360D84"/>
    <w:rsid w:val="003A46B6"/>
    <w:rsid w:val="003C474A"/>
    <w:rsid w:val="003E1108"/>
    <w:rsid w:val="003F5C92"/>
    <w:rsid w:val="00406E78"/>
    <w:rsid w:val="00442D5B"/>
    <w:rsid w:val="00464786"/>
    <w:rsid w:val="00473E84"/>
    <w:rsid w:val="0048369B"/>
    <w:rsid w:val="004933B7"/>
    <w:rsid w:val="004A552E"/>
    <w:rsid w:val="004B1941"/>
    <w:rsid w:val="004C0C17"/>
    <w:rsid w:val="004F2506"/>
    <w:rsid w:val="00532E10"/>
    <w:rsid w:val="005413C9"/>
    <w:rsid w:val="00551A12"/>
    <w:rsid w:val="005638CE"/>
    <w:rsid w:val="005C2EBC"/>
    <w:rsid w:val="005D6A5F"/>
    <w:rsid w:val="005E0B48"/>
    <w:rsid w:val="00614297"/>
    <w:rsid w:val="00615491"/>
    <w:rsid w:val="00651058"/>
    <w:rsid w:val="00655744"/>
    <w:rsid w:val="006636D3"/>
    <w:rsid w:val="00677D54"/>
    <w:rsid w:val="00693902"/>
    <w:rsid w:val="006D7F76"/>
    <w:rsid w:val="006E2A44"/>
    <w:rsid w:val="00723128"/>
    <w:rsid w:val="00727DD3"/>
    <w:rsid w:val="00740495"/>
    <w:rsid w:val="00773FF6"/>
    <w:rsid w:val="00774EE1"/>
    <w:rsid w:val="007756E0"/>
    <w:rsid w:val="007D6699"/>
    <w:rsid w:val="007E11E9"/>
    <w:rsid w:val="00800A87"/>
    <w:rsid w:val="00830EEC"/>
    <w:rsid w:val="00831658"/>
    <w:rsid w:val="00861FE5"/>
    <w:rsid w:val="00885C02"/>
    <w:rsid w:val="00891A11"/>
    <w:rsid w:val="00895858"/>
    <w:rsid w:val="008D5AE9"/>
    <w:rsid w:val="008F2E85"/>
    <w:rsid w:val="00905753"/>
    <w:rsid w:val="009370C9"/>
    <w:rsid w:val="009557E4"/>
    <w:rsid w:val="00957705"/>
    <w:rsid w:val="00957CFD"/>
    <w:rsid w:val="00980348"/>
    <w:rsid w:val="00982A0A"/>
    <w:rsid w:val="00982A78"/>
    <w:rsid w:val="009A7D95"/>
    <w:rsid w:val="009C5013"/>
    <w:rsid w:val="009D25BA"/>
    <w:rsid w:val="009D6DDC"/>
    <w:rsid w:val="00A3554F"/>
    <w:rsid w:val="00A54F49"/>
    <w:rsid w:val="00A579D8"/>
    <w:rsid w:val="00A65BC3"/>
    <w:rsid w:val="00AA0D6F"/>
    <w:rsid w:val="00AA4C44"/>
    <w:rsid w:val="00AD1D12"/>
    <w:rsid w:val="00B0718E"/>
    <w:rsid w:val="00B2762B"/>
    <w:rsid w:val="00BA0C38"/>
    <w:rsid w:val="00C072A1"/>
    <w:rsid w:val="00C11E2D"/>
    <w:rsid w:val="00C33320"/>
    <w:rsid w:val="00C709A2"/>
    <w:rsid w:val="00C709D6"/>
    <w:rsid w:val="00C8453D"/>
    <w:rsid w:val="00C90961"/>
    <w:rsid w:val="00C9700E"/>
    <w:rsid w:val="00C971AC"/>
    <w:rsid w:val="00CB1511"/>
    <w:rsid w:val="00CC3E1F"/>
    <w:rsid w:val="00CD6D41"/>
    <w:rsid w:val="00CE0DC7"/>
    <w:rsid w:val="00CE1810"/>
    <w:rsid w:val="00CE2585"/>
    <w:rsid w:val="00CF7B2A"/>
    <w:rsid w:val="00D077CE"/>
    <w:rsid w:val="00D31567"/>
    <w:rsid w:val="00D3733C"/>
    <w:rsid w:val="00D85B7A"/>
    <w:rsid w:val="00D93E22"/>
    <w:rsid w:val="00D94DC1"/>
    <w:rsid w:val="00DC328A"/>
    <w:rsid w:val="00DC58D2"/>
    <w:rsid w:val="00E105C6"/>
    <w:rsid w:val="00E32B14"/>
    <w:rsid w:val="00E47E1B"/>
    <w:rsid w:val="00E5364C"/>
    <w:rsid w:val="00E62989"/>
    <w:rsid w:val="00EF2603"/>
    <w:rsid w:val="00F132C4"/>
    <w:rsid w:val="00F400AE"/>
    <w:rsid w:val="00F42014"/>
    <w:rsid w:val="00F76E40"/>
    <w:rsid w:val="00F90DDE"/>
    <w:rsid w:val="00F97204"/>
    <w:rsid w:val="00FD7C3D"/>
    <w:rsid w:val="00FE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B480"/>
  <w14:defaultImageDpi w14:val="32767"/>
  <w15:chartTrackingRefBased/>
  <w15:docId w15:val="{2FC4CEAA-B3FA-42A3-9494-6A43D0ED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C9"/>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1549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370C9"/>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2762B"/>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62B"/>
    <w:rPr>
      <w:rFonts w:ascii="Times New Roman" w:eastAsiaTheme="majorEastAsia" w:hAnsi="Times New Roman" w:cstheme="majorBidi"/>
      <w:i/>
      <w:sz w:val="24"/>
      <w:szCs w:val="24"/>
    </w:rPr>
  </w:style>
  <w:style w:type="character" w:customStyle="1" w:styleId="Heading2Char">
    <w:name w:val="Heading 2 Char"/>
    <w:basedOn w:val="DefaultParagraphFont"/>
    <w:link w:val="Heading2"/>
    <w:uiPriority w:val="9"/>
    <w:rsid w:val="009370C9"/>
    <w:rPr>
      <w:rFonts w:ascii="Times New Roman" w:eastAsiaTheme="majorEastAsia" w:hAnsi="Times New Roman" w:cstheme="majorBidi"/>
      <w:b/>
      <w:sz w:val="26"/>
      <w:szCs w:val="26"/>
    </w:rPr>
  </w:style>
  <w:style w:type="character" w:styleId="CommentReference">
    <w:name w:val="annotation reference"/>
    <w:basedOn w:val="DefaultParagraphFont"/>
    <w:uiPriority w:val="99"/>
    <w:semiHidden/>
    <w:unhideWhenUsed/>
    <w:rsid w:val="00C072A1"/>
    <w:rPr>
      <w:sz w:val="16"/>
      <w:szCs w:val="16"/>
    </w:rPr>
  </w:style>
  <w:style w:type="paragraph" w:styleId="CommentText">
    <w:name w:val="annotation text"/>
    <w:basedOn w:val="Normal"/>
    <w:link w:val="CommentTextChar"/>
    <w:uiPriority w:val="99"/>
    <w:semiHidden/>
    <w:unhideWhenUsed/>
    <w:rsid w:val="00C072A1"/>
    <w:pPr>
      <w:spacing w:line="240" w:lineRule="auto"/>
    </w:pPr>
    <w:rPr>
      <w:sz w:val="20"/>
      <w:szCs w:val="20"/>
    </w:rPr>
  </w:style>
  <w:style w:type="character" w:customStyle="1" w:styleId="CommentTextChar">
    <w:name w:val="Comment Text Char"/>
    <w:basedOn w:val="DefaultParagraphFont"/>
    <w:link w:val="CommentText"/>
    <w:uiPriority w:val="99"/>
    <w:semiHidden/>
    <w:rsid w:val="00C072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72A1"/>
    <w:rPr>
      <w:b/>
      <w:bCs/>
    </w:rPr>
  </w:style>
  <w:style w:type="character" w:customStyle="1" w:styleId="CommentSubjectChar">
    <w:name w:val="Comment Subject Char"/>
    <w:basedOn w:val="CommentTextChar"/>
    <w:link w:val="CommentSubject"/>
    <w:uiPriority w:val="99"/>
    <w:semiHidden/>
    <w:rsid w:val="00C072A1"/>
    <w:rPr>
      <w:rFonts w:ascii="Times New Roman" w:hAnsi="Times New Roman"/>
      <w:b/>
      <w:bCs/>
      <w:sz w:val="20"/>
      <w:szCs w:val="20"/>
    </w:rPr>
  </w:style>
  <w:style w:type="paragraph" w:styleId="BalloonText">
    <w:name w:val="Balloon Text"/>
    <w:basedOn w:val="Normal"/>
    <w:link w:val="BalloonTextChar"/>
    <w:uiPriority w:val="99"/>
    <w:semiHidden/>
    <w:unhideWhenUsed/>
    <w:rsid w:val="00C0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A1"/>
    <w:rPr>
      <w:rFonts w:ascii="Segoe UI" w:hAnsi="Segoe UI" w:cs="Segoe UI"/>
      <w:sz w:val="18"/>
      <w:szCs w:val="18"/>
    </w:rPr>
  </w:style>
  <w:style w:type="paragraph" w:customStyle="1" w:styleId="EndNoteBibliographyTitle">
    <w:name w:val="EndNote Bibliography Title"/>
    <w:basedOn w:val="Normal"/>
    <w:link w:val="EndNoteBibliographyTitleChar"/>
    <w:rsid w:val="00442D5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42D5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42D5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442D5B"/>
    <w:rPr>
      <w:rFonts w:ascii="Times New Roman" w:hAnsi="Times New Roman" w:cs="Times New Roman"/>
      <w:noProof/>
      <w:sz w:val="24"/>
      <w:lang w:val="en-US"/>
    </w:rPr>
  </w:style>
  <w:style w:type="table" w:styleId="TableGrid">
    <w:name w:val="Table Grid"/>
    <w:basedOn w:val="TableNormal"/>
    <w:uiPriority w:val="39"/>
    <w:rsid w:val="0056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5491"/>
    <w:rPr>
      <w:rFonts w:ascii="Times New Roman" w:eastAsiaTheme="majorEastAsia" w:hAnsi="Times New Roman" w:cstheme="majorBidi"/>
      <w:sz w:val="32"/>
      <w:szCs w:val="32"/>
    </w:rPr>
  </w:style>
  <w:style w:type="character" w:styleId="LineNumber">
    <w:name w:val="line number"/>
    <w:basedOn w:val="DefaultParagraphFont"/>
    <w:uiPriority w:val="99"/>
    <w:semiHidden/>
    <w:unhideWhenUsed/>
    <w:rsid w:val="002B2AB8"/>
  </w:style>
  <w:style w:type="paragraph" w:styleId="Header">
    <w:name w:val="header"/>
    <w:basedOn w:val="Normal"/>
    <w:link w:val="HeaderChar"/>
    <w:uiPriority w:val="99"/>
    <w:unhideWhenUsed/>
    <w:rsid w:val="00F7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40"/>
    <w:rPr>
      <w:rFonts w:ascii="Times New Roman" w:hAnsi="Times New Roman"/>
      <w:sz w:val="24"/>
    </w:rPr>
  </w:style>
  <w:style w:type="paragraph" w:styleId="Footer">
    <w:name w:val="footer"/>
    <w:basedOn w:val="Normal"/>
    <w:link w:val="FooterChar"/>
    <w:uiPriority w:val="99"/>
    <w:unhideWhenUsed/>
    <w:rsid w:val="00F7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5814">
      <w:bodyDiv w:val="1"/>
      <w:marLeft w:val="0"/>
      <w:marRight w:val="0"/>
      <w:marTop w:val="0"/>
      <w:marBottom w:val="0"/>
      <w:divBdr>
        <w:top w:val="none" w:sz="0" w:space="0" w:color="auto"/>
        <w:left w:val="none" w:sz="0" w:space="0" w:color="auto"/>
        <w:bottom w:val="none" w:sz="0" w:space="0" w:color="auto"/>
        <w:right w:val="none" w:sz="0" w:space="0" w:color="auto"/>
      </w:divBdr>
    </w:div>
    <w:div w:id="728455010">
      <w:bodyDiv w:val="1"/>
      <w:marLeft w:val="0"/>
      <w:marRight w:val="0"/>
      <w:marTop w:val="0"/>
      <w:marBottom w:val="0"/>
      <w:divBdr>
        <w:top w:val="none" w:sz="0" w:space="0" w:color="auto"/>
        <w:left w:val="none" w:sz="0" w:space="0" w:color="auto"/>
        <w:bottom w:val="none" w:sz="0" w:space="0" w:color="auto"/>
        <w:right w:val="none" w:sz="0" w:space="0" w:color="auto"/>
      </w:divBdr>
    </w:div>
    <w:div w:id="1538278284">
      <w:bodyDiv w:val="1"/>
      <w:marLeft w:val="0"/>
      <w:marRight w:val="0"/>
      <w:marTop w:val="0"/>
      <w:marBottom w:val="0"/>
      <w:divBdr>
        <w:top w:val="none" w:sz="0" w:space="0" w:color="auto"/>
        <w:left w:val="none" w:sz="0" w:space="0" w:color="auto"/>
        <w:bottom w:val="none" w:sz="0" w:space="0" w:color="auto"/>
        <w:right w:val="none" w:sz="0" w:space="0" w:color="auto"/>
      </w:divBdr>
    </w:div>
    <w:div w:id="1563832223">
      <w:bodyDiv w:val="1"/>
      <w:marLeft w:val="0"/>
      <w:marRight w:val="0"/>
      <w:marTop w:val="0"/>
      <w:marBottom w:val="0"/>
      <w:divBdr>
        <w:top w:val="none" w:sz="0" w:space="0" w:color="auto"/>
        <w:left w:val="none" w:sz="0" w:space="0" w:color="auto"/>
        <w:bottom w:val="none" w:sz="0" w:space="0" w:color="auto"/>
        <w:right w:val="none" w:sz="0" w:space="0" w:color="auto"/>
      </w:divBdr>
    </w:div>
    <w:div w:id="16358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13</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Cronin</dc:creator>
  <cp:keywords/>
  <dc:description/>
  <cp:lastModifiedBy>Abella, Jerard Dave</cp:lastModifiedBy>
  <cp:revision>145</cp:revision>
  <cp:lastPrinted>2019-10-30T15:07:00Z</cp:lastPrinted>
  <dcterms:created xsi:type="dcterms:W3CDTF">2019-08-23T16:22:00Z</dcterms:created>
  <dcterms:modified xsi:type="dcterms:W3CDTF">2019-10-30T15:10:00Z</dcterms:modified>
</cp:coreProperties>
</file>