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7F72" w:rsidRDefault="00A97F72" w:rsidP="00BC666A">
      <w:pPr>
        <w:rPr>
          <w:rFonts w:ascii="Times New Roman" w:hAnsi="Times New Roman"/>
          <w:b/>
          <w:sz w:val="24"/>
          <w:szCs w:val="24"/>
        </w:rPr>
      </w:pPr>
    </w:p>
    <w:p w:rsidR="00BC666A" w:rsidRDefault="00BC666A" w:rsidP="00BC666A">
      <w:pPr>
        <w:rPr>
          <w:rFonts w:ascii="Times New Roman" w:hAnsi="Times New Roman"/>
          <w:b/>
          <w:sz w:val="24"/>
          <w:szCs w:val="24"/>
        </w:rPr>
      </w:pPr>
      <w:r w:rsidRPr="00C062F7">
        <w:rPr>
          <w:rFonts w:ascii="Times New Roman" w:hAnsi="Times New Roman"/>
          <w:b/>
          <w:sz w:val="24"/>
          <w:szCs w:val="24"/>
        </w:rPr>
        <w:t xml:space="preserve">SUPPLEMENTARY DATA     </w:t>
      </w:r>
    </w:p>
    <w:p w:rsidR="00A97F72" w:rsidRDefault="00A97F72" w:rsidP="00BC666A">
      <w:pPr>
        <w:rPr>
          <w:rFonts w:ascii="Times New Roman" w:hAnsi="Times New Roman"/>
          <w:b/>
          <w:sz w:val="24"/>
          <w:szCs w:val="24"/>
        </w:rPr>
      </w:pPr>
    </w:p>
    <w:p w:rsidR="00A97F72" w:rsidRDefault="00A97F72" w:rsidP="00BC666A">
      <w:pPr>
        <w:rPr>
          <w:rFonts w:ascii="Times New Roman" w:hAnsi="Times New Roman"/>
          <w:b/>
          <w:sz w:val="24"/>
          <w:szCs w:val="24"/>
        </w:rPr>
      </w:pPr>
    </w:p>
    <w:p w:rsidR="00A97F72" w:rsidRPr="00A97F72" w:rsidRDefault="00A97F72" w:rsidP="00A97F72">
      <w:pPr>
        <w:rPr>
          <w:rFonts w:ascii="Times New Roman" w:hAnsi="Times New Roman"/>
          <w:b/>
          <w:sz w:val="24"/>
          <w:szCs w:val="24"/>
        </w:rPr>
      </w:pPr>
      <w:r w:rsidRPr="00A97F72">
        <w:rPr>
          <w:rFonts w:ascii="Times New Roman" w:hAnsi="Times New Roman"/>
          <w:b/>
          <w:sz w:val="24"/>
          <w:szCs w:val="24"/>
        </w:rPr>
        <w:t>Appendix 1.Assessment of risk of bias in the included studies using Cochrane criteria for RCTs</w:t>
      </w:r>
    </w:p>
    <w:p w:rsidR="00A97F72" w:rsidRPr="00A97F72" w:rsidRDefault="00A97F72" w:rsidP="00A97F72"/>
    <w:tbl>
      <w:tblPr>
        <w:tblW w:w="13410" w:type="dxa"/>
        <w:tblInd w:w="-5" w:type="dxa"/>
        <w:tblLook w:val="04A0" w:firstRow="1" w:lastRow="0" w:firstColumn="1" w:lastColumn="0" w:noHBand="0" w:noVBand="1"/>
      </w:tblPr>
      <w:tblGrid>
        <w:gridCol w:w="3775"/>
        <w:gridCol w:w="1310"/>
        <w:gridCol w:w="1496"/>
        <w:gridCol w:w="1694"/>
        <w:gridCol w:w="1440"/>
        <w:gridCol w:w="1363"/>
        <w:gridCol w:w="1190"/>
        <w:gridCol w:w="1142"/>
      </w:tblGrid>
      <w:tr w:rsidR="00A97F72" w:rsidRPr="00A97F72" w:rsidTr="001125FA">
        <w:trPr>
          <w:trHeight w:val="315"/>
        </w:trPr>
        <w:tc>
          <w:tcPr>
            <w:tcW w:w="377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97F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Study (trial) year</w:t>
            </w:r>
          </w:p>
        </w:tc>
        <w:tc>
          <w:tcPr>
            <w:tcW w:w="131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97F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Sequence</w:t>
            </w:r>
          </w:p>
        </w:tc>
        <w:tc>
          <w:tcPr>
            <w:tcW w:w="149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97F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Allocation</w:t>
            </w:r>
          </w:p>
        </w:tc>
        <w:tc>
          <w:tcPr>
            <w:tcW w:w="169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97F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Blinding of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97F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Blinding of</w:t>
            </w:r>
          </w:p>
        </w:tc>
        <w:tc>
          <w:tcPr>
            <w:tcW w:w="13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97F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Incomplete</w:t>
            </w:r>
          </w:p>
        </w:tc>
        <w:tc>
          <w:tcPr>
            <w:tcW w:w="119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97F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Selective</w:t>
            </w:r>
          </w:p>
        </w:tc>
        <w:tc>
          <w:tcPr>
            <w:tcW w:w="114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97F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Other</w:t>
            </w:r>
          </w:p>
        </w:tc>
      </w:tr>
      <w:tr w:rsidR="00A97F72" w:rsidRPr="00A97F72" w:rsidTr="001125FA">
        <w:trPr>
          <w:trHeight w:val="315"/>
        </w:trPr>
        <w:tc>
          <w:tcPr>
            <w:tcW w:w="3775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97F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97F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generation</w:t>
            </w:r>
          </w:p>
        </w:tc>
        <w:tc>
          <w:tcPr>
            <w:tcW w:w="149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97F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concealment</w:t>
            </w:r>
          </w:p>
        </w:tc>
        <w:tc>
          <w:tcPr>
            <w:tcW w:w="169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97F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participants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97F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outcome</w:t>
            </w:r>
          </w:p>
        </w:tc>
        <w:tc>
          <w:tcPr>
            <w:tcW w:w="136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97F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outcome</w:t>
            </w:r>
          </w:p>
        </w:tc>
        <w:tc>
          <w:tcPr>
            <w:tcW w:w="119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97F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outcome</w:t>
            </w:r>
          </w:p>
        </w:tc>
        <w:tc>
          <w:tcPr>
            <w:tcW w:w="1142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97F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bias</w:t>
            </w:r>
          </w:p>
        </w:tc>
      </w:tr>
      <w:tr w:rsidR="00A97F72" w:rsidRPr="00A97F72" w:rsidTr="001125FA">
        <w:trPr>
          <w:trHeight w:val="315"/>
        </w:trPr>
        <w:tc>
          <w:tcPr>
            <w:tcW w:w="3775" w:type="dxa"/>
            <w:tcBorders>
              <w:top w:val="nil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97F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0" w:type="dxa"/>
            <w:tcBorders>
              <w:top w:val="nil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97F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96" w:type="dxa"/>
            <w:tcBorders>
              <w:top w:val="nil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97F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94" w:type="dxa"/>
            <w:tcBorders>
              <w:top w:val="nil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97F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and personnel</w:t>
            </w:r>
          </w:p>
        </w:tc>
        <w:tc>
          <w:tcPr>
            <w:tcW w:w="1440" w:type="dxa"/>
            <w:tcBorders>
              <w:top w:val="nil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97F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assessment</w:t>
            </w:r>
          </w:p>
        </w:tc>
        <w:tc>
          <w:tcPr>
            <w:tcW w:w="1363" w:type="dxa"/>
            <w:tcBorders>
              <w:top w:val="nil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97F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1190" w:type="dxa"/>
            <w:tcBorders>
              <w:top w:val="nil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97F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reporting</w:t>
            </w:r>
          </w:p>
        </w:tc>
        <w:tc>
          <w:tcPr>
            <w:tcW w:w="1142" w:type="dxa"/>
            <w:tcBorders>
              <w:top w:val="nil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97F72" w:rsidRPr="00A97F72" w:rsidTr="001125FA">
        <w:trPr>
          <w:trHeight w:val="315"/>
        </w:trPr>
        <w:tc>
          <w:tcPr>
            <w:tcW w:w="3775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 xml:space="preserve">Kjekshus </w:t>
            </w:r>
            <w:r w:rsidRPr="00A97F7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</w:t>
            </w:r>
            <w:r w:rsidRPr="00A97F72">
              <w:rPr>
                <w:rFonts w:ascii="Times New Roman" w:eastAsia="Times New Roman" w:hAnsi="Times New Roman"/>
                <w:color w:val="000000"/>
              </w:rPr>
              <w:t>CORONA</w:t>
            </w:r>
            <w:r w:rsidRPr="00A97F7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) </w:t>
            </w:r>
            <w:r w:rsidRPr="00A97F72">
              <w:rPr>
                <w:rFonts w:ascii="Times New Roman" w:eastAsia="Times New Roman" w:hAnsi="Times New Roman"/>
                <w:color w:val="000000"/>
              </w:rPr>
              <w:t>2007</w:t>
            </w:r>
          </w:p>
        </w:tc>
        <w:tc>
          <w:tcPr>
            <w:tcW w:w="1310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A97F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L</w:t>
            </w:r>
          </w:p>
        </w:tc>
        <w:tc>
          <w:tcPr>
            <w:tcW w:w="1496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A97F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L</w:t>
            </w:r>
          </w:p>
        </w:tc>
        <w:tc>
          <w:tcPr>
            <w:tcW w:w="1694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A97F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L</w:t>
            </w:r>
          </w:p>
        </w:tc>
        <w:tc>
          <w:tcPr>
            <w:tcW w:w="1440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A97F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U</w:t>
            </w:r>
          </w:p>
        </w:tc>
        <w:tc>
          <w:tcPr>
            <w:tcW w:w="1363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A97F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L</w:t>
            </w:r>
          </w:p>
        </w:tc>
        <w:tc>
          <w:tcPr>
            <w:tcW w:w="1190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A97F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L</w:t>
            </w:r>
          </w:p>
        </w:tc>
        <w:tc>
          <w:tcPr>
            <w:tcW w:w="1142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A97F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L</w:t>
            </w:r>
          </w:p>
        </w:tc>
      </w:tr>
      <w:tr w:rsidR="00A97F72" w:rsidRPr="00A97F72" w:rsidTr="001125FA">
        <w:trPr>
          <w:trHeight w:val="315"/>
        </w:trPr>
        <w:tc>
          <w:tcPr>
            <w:tcW w:w="377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Tevazzi</w:t>
            </w:r>
            <w:r w:rsidRPr="00A97F7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A97F72">
              <w:rPr>
                <w:rFonts w:ascii="Times New Roman" w:eastAsia="Times New Roman" w:hAnsi="Times New Roman"/>
                <w:color w:val="000000"/>
              </w:rPr>
              <w:t>the GISSI-HF trial</w:t>
            </w:r>
            <w:r w:rsidRPr="00A97F7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) 2008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A97F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L</w:t>
            </w:r>
          </w:p>
        </w:tc>
        <w:tc>
          <w:tcPr>
            <w:tcW w:w="149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A97F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L</w:t>
            </w:r>
          </w:p>
        </w:tc>
        <w:tc>
          <w:tcPr>
            <w:tcW w:w="169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A97F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L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A97F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L</w:t>
            </w:r>
          </w:p>
        </w:tc>
        <w:tc>
          <w:tcPr>
            <w:tcW w:w="136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A97F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L</w:t>
            </w:r>
          </w:p>
        </w:tc>
        <w:tc>
          <w:tcPr>
            <w:tcW w:w="119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A97F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L</w:t>
            </w:r>
          </w:p>
        </w:tc>
        <w:tc>
          <w:tcPr>
            <w:tcW w:w="114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A97F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L</w:t>
            </w:r>
          </w:p>
        </w:tc>
      </w:tr>
    </w:tbl>
    <w:p w:rsidR="00A97F72" w:rsidRPr="00A97F72" w:rsidRDefault="00A97F72" w:rsidP="00A97F72">
      <w:r w:rsidRPr="00A97F72">
        <w:rPr>
          <w:rFonts w:ascii="Times New Roman" w:hAnsi="Times New Roman"/>
          <w:sz w:val="24"/>
          <w:szCs w:val="24"/>
        </w:rPr>
        <w:t>Legend: L: low risk of bias; H: high risk of bias; U: unclear risk of bias.</w:t>
      </w:r>
    </w:p>
    <w:p w:rsidR="00A97F72" w:rsidRPr="00A97F72" w:rsidRDefault="00A97F72" w:rsidP="00A97F72">
      <w:pPr>
        <w:rPr>
          <w:rFonts w:ascii="Times New Roman" w:hAnsi="Times New Roman"/>
          <w:sz w:val="24"/>
          <w:szCs w:val="24"/>
        </w:rPr>
      </w:pPr>
    </w:p>
    <w:p w:rsidR="00A97F72" w:rsidRPr="00A97F72" w:rsidRDefault="00A97F72" w:rsidP="00A97F72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97F72" w:rsidRPr="00A97F72" w:rsidRDefault="00A97F72" w:rsidP="00A97F72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97F72" w:rsidRPr="00A97F72" w:rsidRDefault="00A97F72" w:rsidP="00A97F72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97F72" w:rsidRPr="00A97F72" w:rsidRDefault="00A97F72" w:rsidP="00A97F72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97F72" w:rsidRPr="00A97F72" w:rsidRDefault="00A97F72" w:rsidP="00A97F72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97F72" w:rsidRPr="00A97F72" w:rsidRDefault="00A97F72" w:rsidP="00A97F72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97F72" w:rsidRPr="00A97F72" w:rsidRDefault="00A97F72" w:rsidP="00A97F72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97F72" w:rsidRPr="00A97F72" w:rsidRDefault="00A97F72" w:rsidP="00A97F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7F72" w:rsidRPr="00A97F72" w:rsidRDefault="00A97F72" w:rsidP="00A97F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7F72" w:rsidRPr="00A97F72" w:rsidRDefault="00A97F72" w:rsidP="00A97F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97F72">
        <w:rPr>
          <w:rFonts w:ascii="Times New Roman" w:hAnsi="Times New Roman"/>
          <w:b/>
          <w:sz w:val="24"/>
          <w:szCs w:val="24"/>
        </w:rPr>
        <w:t>Appendix 2. Assessment of risk of bias in the included studies using Newcastle-Ottawa Quality Assessment Scale (NOS) for cohort studies</w:t>
      </w:r>
    </w:p>
    <w:tbl>
      <w:tblPr>
        <w:tblpPr w:leftFromText="180" w:rightFromText="180" w:vertAnchor="text" w:horzAnchor="margin" w:tblpY="281"/>
        <w:tblW w:w="13900" w:type="dxa"/>
        <w:tblLook w:val="04A0" w:firstRow="1" w:lastRow="0" w:firstColumn="1" w:lastColumn="0" w:noHBand="0" w:noVBand="1"/>
      </w:tblPr>
      <w:tblGrid>
        <w:gridCol w:w="2340"/>
        <w:gridCol w:w="1080"/>
        <w:gridCol w:w="1260"/>
        <w:gridCol w:w="1170"/>
        <w:gridCol w:w="1350"/>
        <w:gridCol w:w="1710"/>
        <w:gridCol w:w="1109"/>
        <w:gridCol w:w="1109"/>
        <w:gridCol w:w="1112"/>
        <w:gridCol w:w="1660"/>
      </w:tblGrid>
      <w:tr w:rsidR="00A97F72" w:rsidRPr="00A97F72" w:rsidTr="001125FA">
        <w:trPr>
          <w:trHeight w:val="304"/>
        </w:trPr>
        <w:tc>
          <w:tcPr>
            <w:tcW w:w="23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A97F72">
              <w:rPr>
                <w:rFonts w:ascii="Times New Roman" w:eastAsia="Times New Roman" w:hAnsi="Times New Roman"/>
                <w:b/>
                <w:bCs/>
                <w:color w:val="000000"/>
              </w:rPr>
              <w:t>Study, year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A97F72">
              <w:rPr>
                <w:rFonts w:ascii="Times New Roman" w:eastAsia="Times New Roman" w:hAnsi="Times New Roman"/>
                <w:b/>
                <w:bCs/>
                <w:color w:val="000000"/>
              </w:rPr>
              <w:t>Selection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A97F72">
              <w:rPr>
                <w:rFonts w:ascii="Times New Roman" w:eastAsia="Times New Roman" w:hAnsi="Times New Roman"/>
                <w:b/>
                <w:bCs/>
                <w:color w:val="000000"/>
              </w:rPr>
              <w:t>Selection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A97F72">
              <w:rPr>
                <w:rFonts w:ascii="Times New Roman" w:eastAsia="Times New Roman" w:hAnsi="Times New Roman"/>
                <w:b/>
                <w:bCs/>
                <w:color w:val="000000"/>
              </w:rPr>
              <w:t>Selection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A97F72">
              <w:rPr>
                <w:rFonts w:ascii="Times New Roman" w:eastAsia="Times New Roman" w:hAnsi="Times New Roman"/>
                <w:b/>
                <w:bCs/>
                <w:color w:val="000000"/>
              </w:rPr>
              <w:t>Selection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A97F72">
              <w:rPr>
                <w:rFonts w:ascii="Times New Roman" w:hAnsi="Times New Roman"/>
                <w:b/>
                <w:bCs/>
              </w:rPr>
              <w:t>Comparability</w:t>
            </w:r>
          </w:p>
        </w:tc>
        <w:tc>
          <w:tcPr>
            <w:tcW w:w="11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A97F72">
              <w:rPr>
                <w:rFonts w:ascii="Times New Roman" w:hAnsi="Times New Roman"/>
                <w:b/>
                <w:bCs/>
              </w:rPr>
              <w:t>Exposure</w:t>
            </w:r>
          </w:p>
        </w:tc>
        <w:tc>
          <w:tcPr>
            <w:tcW w:w="11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A97F72">
              <w:rPr>
                <w:rFonts w:ascii="Times New Roman" w:hAnsi="Times New Roman"/>
                <w:b/>
                <w:bCs/>
              </w:rPr>
              <w:t>Exposure</w:t>
            </w:r>
          </w:p>
        </w:tc>
        <w:tc>
          <w:tcPr>
            <w:tcW w:w="111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A97F72">
              <w:rPr>
                <w:rFonts w:ascii="Times New Roman" w:hAnsi="Times New Roman"/>
                <w:b/>
                <w:bCs/>
              </w:rPr>
              <w:t>Exposure</w:t>
            </w:r>
          </w:p>
        </w:tc>
        <w:tc>
          <w:tcPr>
            <w:tcW w:w="16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A97F72">
              <w:rPr>
                <w:rFonts w:ascii="Times New Roman" w:eastAsia="Times New Roman" w:hAnsi="Times New Roman"/>
                <w:b/>
                <w:bCs/>
                <w:color w:val="000000"/>
              </w:rPr>
              <w:t>Quality</w:t>
            </w:r>
          </w:p>
        </w:tc>
      </w:tr>
      <w:tr w:rsidR="00A97F72" w:rsidRPr="00A97F72" w:rsidTr="001125FA">
        <w:trPr>
          <w:trHeight w:val="304"/>
        </w:trPr>
        <w:tc>
          <w:tcPr>
            <w:tcW w:w="2340" w:type="dxa"/>
            <w:tcBorders>
              <w:top w:val="nil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1080" w:type="dxa"/>
            <w:tcBorders>
              <w:top w:val="nil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A97F72">
              <w:rPr>
                <w:rFonts w:ascii="Times New Roman" w:eastAsia="Times New Roman" w:hAnsi="Times New Roman"/>
                <w:b/>
                <w:bCs/>
                <w:color w:val="000000"/>
              </w:rPr>
              <w:t>1</w:t>
            </w:r>
          </w:p>
        </w:tc>
        <w:tc>
          <w:tcPr>
            <w:tcW w:w="1260" w:type="dxa"/>
            <w:tcBorders>
              <w:top w:val="nil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A97F72">
              <w:rPr>
                <w:rFonts w:ascii="Times New Roman" w:eastAsia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1170" w:type="dxa"/>
            <w:tcBorders>
              <w:top w:val="nil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A97F72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     3</w:t>
            </w:r>
          </w:p>
        </w:tc>
        <w:tc>
          <w:tcPr>
            <w:tcW w:w="1350" w:type="dxa"/>
            <w:tcBorders>
              <w:top w:val="nil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A97F72">
              <w:rPr>
                <w:rFonts w:ascii="Times New Roman" w:eastAsia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1710" w:type="dxa"/>
            <w:tcBorders>
              <w:top w:val="nil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A97F72">
              <w:rPr>
                <w:rFonts w:ascii="Times New Roman" w:eastAsia="Times New Roman" w:hAnsi="Times New Roman"/>
                <w:b/>
                <w:bCs/>
                <w:color w:val="000000"/>
              </w:rPr>
              <w:t>1</w:t>
            </w:r>
          </w:p>
        </w:tc>
        <w:tc>
          <w:tcPr>
            <w:tcW w:w="1109" w:type="dxa"/>
            <w:tcBorders>
              <w:top w:val="nil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A97F72">
              <w:rPr>
                <w:rFonts w:ascii="Times New Roman" w:eastAsia="Times New Roman" w:hAnsi="Times New Roman"/>
                <w:b/>
                <w:bCs/>
                <w:color w:val="000000"/>
              </w:rPr>
              <w:t>1</w:t>
            </w:r>
          </w:p>
        </w:tc>
        <w:tc>
          <w:tcPr>
            <w:tcW w:w="1109" w:type="dxa"/>
            <w:tcBorders>
              <w:top w:val="nil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A97F72">
              <w:rPr>
                <w:rFonts w:ascii="Times New Roman" w:eastAsia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1112" w:type="dxa"/>
            <w:tcBorders>
              <w:top w:val="nil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A97F72">
              <w:rPr>
                <w:rFonts w:ascii="Times New Roman" w:eastAsia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1660" w:type="dxa"/>
            <w:tcBorders>
              <w:top w:val="nil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A97F72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   </w:t>
            </w:r>
          </w:p>
        </w:tc>
      </w:tr>
      <w:tr w:rsidR="00A97F72" w:rsidRPr="00A97F72" w:rsidTr="001125FA">
        <w:trPr>
          <w:trHeight w:val="304"/>
        </w:trPr>
        <w:tc>
          <w:tcPr>
            <w:tcW w:w="2340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Horwich et al. 2004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260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70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350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710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09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109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12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660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Good</w:t>
            </w:r>
          </w:p>
        </w:tc>
      </w:tr>
      <w:tr w:rsidR="00A97F72" w:rsidRPr="00A97F72" w:rsidTr="001125FA">
        <w:trPr>
          <w:trHeight w:val="304"/>
        </w:trPr>
        <w:tc>
          <w:tcPr>
            <w:tcW w:w="234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Sola et al. 2005</w:t>
            </w:r>
          </w:p>
        </w:tc>
        <w:tc>
          <w:tcPr>
            <w:tcW w:w="108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26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7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35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71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109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a), b)</w:t>
            </w:r>
          </w:p>
        </w:tc>
        <w:tc>
          <w:tcPr>
            <w:tcW w:w="1109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12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66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Good</w:t>
            </w:r>
          </w:p>
        </w:tc>
      </w:tr>
      <w:tr w:rsidR="00A97F72" w:rsidRPr="00A97F72" w:rsidTr="001125FA">
        <w:trPr>
          <w:trHeight w:val="304"/>
        </w:trPr>
        <w:tc>
          <w:tcPr>
            <w:tcW w:w="234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Fukuta et al 2005</w:t>
            </w:r>
          </w:p>
        </w:tc>
        <w:tc>
          <w:tcPr>
            <w:tcW w:w="108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26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7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35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71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109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109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12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660" w:type="dxa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Good</w:t>
            </w:r>
          </w:p>
        </w:tc>
      </w:tr>
      <w:tr w:rsidR="00A97F72" w:rsidRPr="00A97F72" w:rsidTr="001125FA">
        <w:trPr>
          <w:trHeight w:val="304"/>
        </w:trPr>
        <w:tc>
          <w:tcPr>
            <w:tcW w:w="234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Hong et al. 2005</w:t>
            </w:r>
          </w:p>
        </w:tc>
        <w:tc>
          <w:tcPr>
            <w:tcW w:w="108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26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7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35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710" w:type="dxa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109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109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112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660" w:type="dxa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Good</w:t>
            </w:r>
          </w:p>
        </w:tc>
      </w:tr>
      <w:tr w:rsidR="00A97F72" w:rsidRPr="00A97F72" w:rsidTr="001125FA">
        <w:trPr>
          <w:trHeight w:val="304"/>
        </w:trPr>
        <w:tc>
          <w:tcPr>
            <w:tcW w:w="234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Go et al. 2006</w:t>
            </w:r>
          </w:p>
        </w:tc>
        <w:tc>
          <w:tcPr>
            <w:tcW w:w="108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26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7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35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710" w:type="dxa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09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109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12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660" w:type="dxa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Good</w:t>
            </w:r>
          </w:p>
        </w:tc>
      </w:tr>
      <w:tr w:rsidR="00A97F72" w:rsidRPr="00A97F72" w:rsidTr="001125FA">
        <w:trPr>
          <w:trHeight w:val="304"/>
        </w:trPr>
        <w:tc>
          <w:tcPr>
            <w:tcW w:w="2340" w:type="dxa"/>
            <w:tcBorders>
              <w:top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A97F72" w:rsidRPr="00A97F72" w:rsidRDefault="00A97F72" w:rsidP="00A97F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Huan et al. 2007</w:t>
            </w:r>
          </w:p>
        </w:tc>
        <w:tc>
          <w:tcPr>
            <w:tcW w:w="108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c)</w:t>
            </w:r>
          </w:p>
        </w:tc>
        <w:tc>
          <w:tcPr>
            <w:tcW w:w="126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7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35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71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109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d)</w:t>
            </w:r>
          </w:p>
        </w:tc>
        <w:tc>
          <w:tcPr>
            <w:tcW w:w="1109" w:type="dxa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12" w:type="dxa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66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Good</w:t>
            </w:r>
          </w:p>
        </w:tc>
      </w:tr>
      <w:tr w:rsidR="00A97F72" w:rsidRPr="00A97F72" w:rsidTr="001125FA">
        <w:trPr>
          <w:trHeight w:val="304"/>
        </w:trPr>
        <w:tc>
          <w:tcPr>
            <w:tcW w:w="234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Coleman et al. 2008</w:t>
            </w:r>
          </w:p>
        </w:tc>
        <w:tc>
          <w:tcPr>
            <w:tcW w:w="108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26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7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d)</w:t>
            </w:r>
          </w:p>
        </w:tc>
        <w:tc>
          <w:tcPr>
            <w:tcW w:w="135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710" w:type="dxa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109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d)</w:t>
            </w:r>
          </w:p>
        </w:tc>
        <w:tc>
          <w:tcPr>
            <w:tcW w:w="1109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12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66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Fair</w:t>
            </w:r>
          </w:p>
        </w:tc>
      </w:tr>
      <w:tr w:rsidR="00A97F72" w:rsidRPr="00A97F72" w:rsidTr="001125FA">
        <w:trPr>
          <w:trHeight w:val="304"/>
        </w:trPr>
        <w:tc>
          <w:tcPr>
            <w:tcW w:w="234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Roik et al. 2008</w:t>
            </w:r>
          </w:p>
        </w:tc>
        <w:tc>
          <w:tcPr>
            <w:tcW w:w="108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26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7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35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71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109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109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12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660" w:type="dxa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Good</w:t>
            </w:r>
          </w:p>
        </w:tc>
      </w:tr>
      <w:tr w:rsidR="00A97F72" w:rsidRPr="00A97F72" w:rsidTr="001125FA">
        <w:trPr>
          <w:trHeight w:val="304"/>
        </w:trPr>
        <w:tc>
          <w:tcPr>
            <w:tcW w:w="23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Gomez-Soto et al. 2010</w:t>
            </w: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c)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7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10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10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1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6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Good</w:t>
            </w:r>
          </w:p>
        </w:tc>
      </w:tr>
      <w:tr w:rsidR="00A97F72" w:rsidRPr="00A97F72" w:rsidTr="001125FA">
        <w:trPr>
          <w:trHeight w:val="304"/>
        </w:trPr>
        <w:tc>
          <w:tcPr>
            <w:tcW w:w="23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Kaneko et al. 2013</w:t>
            </w: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c)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c)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7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10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0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1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6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Fair</w:t>
            </w:r>
          </w:p>
        </w:tc>
      </w:tr>
      <w:tr w:rsidR="00A97F72" w:rsidRPr="00A97F72" w:rsidTr="001125FA">
        <w:trPr>
          <w:trHeight w:val="304"/>
        </w:trPr>
        <w:tc>
          <w:tcPr>
            <w:tcW w:w="23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Yap et al. 2015</w:t>
            </w: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c)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7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0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</w:t>
            </w:r>
          </w:p>
        </w:tc>
        <w:tc>
          <w:tcPr>
            <w:tcW w:w="110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d)</w:t>
            </w:r>
          </w:p>
        </w:tc>
        <w:tc>
          <w:tcPr>
            <w:tcW w:w="111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6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Fair</w:t>
            </w:r>
          </w:p>
        </w:tc>
      </w:tr>
      <w:tr w:rsidR="00A97F72" w:rsidRPr="00A97F72" w:rsidTr="001125FA">
        <w:trPr>
          <w:trHeight w:val="304"/>
        </w:trPr>
        <w:tc>
          <w:tcPr>
            <w:tcW w:w="23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Nochioka et al. 2015</w:t>
            </w: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7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0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10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1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6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Good</w:t>
            </w:r>
          </w:p>
        </w:tc>
      </w:tr>
      <w:tr w:rsidR="00A97F72" w:rsidRPr="00A97F72" w:rsidTr="001125FA">
        <w:trPr>
          <w:trHeight w:val="304"/>
        </w:trPr>
        <w:tc>
          <w:tcPr>
            <w:tcW w:w="23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Alehagen U et al.2015</w:t>
            </w: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7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10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0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1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6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Good</w:t>
            </w:r>
          </w:p>
        </w:tc>
      </w:tr>
      <w:tr w:rsidR="00A97F72" w:rsidRPr="00A97F72" w:rsidTr="001125FA">
        <w:trPr>
          <w:trHeight w:val="304"/>
        </w:trPr>
        <w:tc>
          <w:tcPr>
            <w:tcW w:w="23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Alehagen et al. 2015</w:t>
            </w: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7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10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0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1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6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Good</w:t>
            </w:r>
          </w:p>
        </w:tc>
      </w:tr>
      <w:tr w:rsidR="00A97F72" w:rsidRPr="00A97F72" w:rsidTr="001125FA">
        <w:trPr>
          <w:trHeight w:val="304"/>
        </w:trPr>
        <w:tc>
          <w:tcPr>
            <w:tcW w:w="234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Tsujimoto et al. 2018</w:t>
            </w:r>
          </w:p>
        </w:tc>
        <w:tc>
          <w:tcPr>
            <w:tcW w:w="108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26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17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35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71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09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09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12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66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97F72" w:rsidRPr="00A97F72" w:rsidRDefault="00A97F72" w:rsidP="00A97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97F72">
              <w:rPr>
                <w:rFonts w:ascii="Times New Roman" w:eastAsia="Times New Roman" w:hAnsi="Times New Roman"/>
                <w:color w:val="000000"/>
              </w:rPr>
              <w:t>Good</w:t>
            </w:r>
          </w:p>
        </w:tc>
      </w:tr>
    </w:tbl>
    <w:p w:rsidR="00A97F72" w:rsidRPr="00A97F72" w:rsidRDefault="00A97F72" w:rsidP="00A97F72">
      <w:pPr>
        <w:rPr>
          <w:rFonts w:ascii="Times New Roman" w:hAnsi="Times New Roman"/>
          <w:b/>
          <w:sz w:val="24"/>
          <w:szCs w:val="24"/>
        </w:rPr>
      </w:pPr>
    </w:p>
    <w:p w:rsidR="00A97F72" w:rsidRPr="00A97F72" w:rsidRDefault="00A97F72" w:rsidP="00A97F72">
      <w:pPr>
        <w:spacing w:after="0"/>
        <w:jc w:val="both"/>
        <w:rPr>
          <w:rFonts w:ascii="Times New Roman" w:hAnsi="Times New Roman"/>
        </w:rPr>
      </w:pPr>
    </w:p>
    <w:p w:rsidR="00A97F72" w:rsidRPr="00A97F72" w:rsidRDefault="00A97F72" w:rsidP="00A97F72">
      <w:pPr>
        <w:spacing w:after="0"/>
        <w:jc w:val="both"/>
        <w:rPr>
          <w:rFonts w:ascii="Times New Roman" w:hAnsi="Times New Roman"/>
        </w:rPr>
      </w:pPr>
      <w:r w:rsidRPr="00A97F72">
        <w:rPr>
          <w:rFonts w:ascii="Times New Roman" w:hAnsi="Times New Roman"/>
        </w:rPr>
        <w:t xml:space="preserve">Legend: NOS: Selection- 1:  a),b) one star, c), d) no star; Selection- 2: a) one star, b, c) no star;  Selection- 3: a), b) one star, c), d), e)  no star, Selection- 4: a) one star, b) no star; Comparability: a), b) one star, c) no star; </w:t>
      </w:r>
      <w:r w:rsidRPr="00A97F72">
        <w:rPr>
          <w:rFonts w:ascii="Times New Roman" w:hAnsi="Times New Roman"/>
          <w:bCs/>
        </w:rPr>
        <w:t xml:space="preserve">Exposure-1: </w:t>
      </w:r>
      <w:r w:rsidRPr="00A97F72">
        <w:rPr>
          <w:rFonts w:ascii="Times New Roman" w:hAnsi="Times New Roman"/>
        </w:rPr>
        <w:t xml:space="preserve">a),b) one star, c), d), e)  no star; </w:t>
      </w:r>
      <w:r w:rsidRPr="00A97F72">
        <w:rPr>
          <w:rFonts w:ascii="Times New Roman" w:hAnsi="Times New Roman"/>
          <w:bCs/>
        </w:rPr>
        <w:t>Exposure-2: a) one star, b) no star; Exposure-2</w:t>
      </w:r>
      <w:r w:rsidRPr="00A97F72">
        <w:rPr>
          <w:rFonts w:ascii="Times New Roman" w:hAnsi="Times New Roman"/>
          <w:b/>
          <w:bCs/>
        </w:rPr>
        <w:t xml:space="preserve">: </w:t>
      </w:r>
      <w:r w:rsidRPr="00A97F72">
        <w:rPr>
          <w:rFonts w:ascii="Times New Roman" w:hAnsi="Times New Roman"/>
        </w:rPr>
        <w:t xml:space="preserve">a),b) one star, c), d), no star. </w:t>
      </w:r>
    </w:p>
    <w:p w:rsidR="00A97F72" w:rsidRPr="00A97F72" w:rsidRDefault="00A97F72" w:rsidP="00A97F72">
      <w:pPr>
        <w:spacing w:after="0"/>
        <w:rPr>
          <w:rFonts w:ascii="Times New Roman" w:hAnsi="Times New Roman"/>
        </w:rPr>
      </w:pPr>
      <w:r w:rsidRPr="00A97F72">
        <w:rPr>
          <w:rFonts w:ascii="Times New Roman" w:hAnsi="Times New Roman"/>
          <w:b/>
        </w:rPr>
        <w:t>Good quality</w:t>
      </w:r>
      <w:r w:rsidRPr="00A97F72">
        <w:rPr>
          <w:rFonts w:ascii="Times New Roman" w:hAnsi="Times New Roman"/>
        </w:rPr>
        <w:t xml:space="preserve">: 3 or 4 stars in selection domain AND 1 or 2 stars in comparability domain AND 2 or 3 stars in outcome/exposure domain </w:t>
      </w:r>
    </w:p>
    <w:p w:rsidR="00A97F72" w:rsidRPr="00A97F72" w:rsidRDefault="00A97F72" w:rsidP="00A97F72">
      <w:pPr>
        <w:spacing w:after="0"/>
        <w:rPr>
          <w:rFonts w:ascii="Times New Roman" w:hAnsi="Times New Roman"/>
        </w:rPr>
      </w:pPr>
      <w:r w:rsidRPr="00A97F72">
        <w:rPr>
          <w:rFonts w:ascii="Times New Roman" w:hAnsi="Times New Roman"/>
          <w:b/>
        </w:rPr>
        <w:t>Fair quality:</w:t>
      </w:r>
      <w:r w:rsidRPr="00A97F72">
        <w:rPr>
          <w:rFonts w:ascii="Times New Roman" w:hAnsi="Times New Roman"/>
        </w:rPr>
        <w:t xml:space="preserve"> 2 stars in selection domain AND 1 or 2 stars in comparability domain AND 2 or 3 stars in outcome/exposure domain </w:t>
      </w:r>
    </w:p>
    <w:p w:rsidR="00A97F72" w:rsidRPr="00A97F72" w:rsidRDefault="00A97F72" w:rsidP="00A97F72">
      <w:pPr>
        <w:spacing w:after="0"/>
        <w:rPr>
          <w:rFonts w:ascii="Times New Roman" w:hAnsi="Times New Roman"/>
        </w:rPr>
      </w:pPr>
      <w:r w:rsidRPr="00A97F72">
        <w:rPr>
          <w:rFonts w:ascii="Times New Roman" w:hAnsi="Times New Roman"/>
          <w:b/>
        </w:rPr>
        <w:t>Poor quality</w:t>
      </w:r>
      <w:r w:rsidRPr="00A97F72">
        <w:rPr>
          <w:rFonts w:ascii="Times New Roman" w:hAnsi="Times New Roman"/>
        </w:rPr>
        <w:t>: 0 or 1 star in selection domain OR 0 stars in comparability domain OR 0 or 1 stars in outcome/exposure domain</w:t>
      </w:r>
    </w:p>
    <w:p w:rsidR="00BC666A" w:rsidRDefault="00BC666A" w:rsidP="00BC666A">
      <w:pPr>
        <w:spacing w:line="360" w:lineRule="auto"/>
        <w:jc w:val="both"/>
        <w:rPr>
          <w:rFonts w:ascii="Times New Roman" w:hAnsi="Times New Roman"/>
          <w:color w:val="131413"/>
          <w:sz w:val="24"/>
          <w:szCs w:val="24"/>
          <w:lang w:eastAsia="pl-PL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lastRenderedPageBreak/>
        <w:t>Figure S1</w:t>
      </w:r>
      <w:r w:rsidRPr="00C062F7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color w:val="131413"/>
          <w:sz w:val="24"/>
          <w:szCs w:val="24"/>
          <w:lang w:eastAsia="pl-PL"/>
        </w:rPr>
        <w:t>Association of</w:t>
      </w:r>
      <w:r w:rsidRPr="00C062F7">
        <w:rPr>
          <w:rFonts w:ascii="Times New Roman" w:hAnsi="Times New Roman"/>
          <w:color w:val="131413"/>
          <w:sz w:val="24"/>
          <w:szCs w:val="24"/>
          <w:lang w:eastAsia="pl-PL"/>
        </w:rPr>
        <w:t xml:space="preserve"> statin versus non</w:t>
      </w:r>
      <w:r>
        <w:rPr>
          <w:rFonts w:ascii="Times New Roman" w:hAnsi="Times New Roman"/>
          <w:color w:val="131413"/>
          <w:sz w:val="24"/>
          <w:szCs w:val="24"/>
          <w:lang w:eastAsia="pl-PL"/>
        </w:rPr>
        <w:t>-</w:t>
      </w:r>
      <w:r w:rsidRPr="00C062F7">
        <w:rPr>
          <w:rFonts w:ascii="Times New Roman" w:hAnsi="Times New Roman"/>
          <w:color w:val="131413"/>
          <w:sz w:val="24"/>
          <w:szCs w:val="24"/>
          <w:lang w:eastAsia="pl-PL"/>
        </w:rPr>
        <w:t xml:space="preserve">statin </w:t>
      </w:r>
      <w:r>
        <w:rPr>
          <w:rFonts w:ascii="Times New Roman" w:hAnsi="Times New Roman"/>
          <w:color w:val="131413"/>
          <w:sz w:val="24"/>
          <w:szCs w:val="24"/>
          <w:lang w:eastAsia="pl-PL"/>
        </w:rPr>
        <w:t>use with</w:t>
      </w:r>
      <w:r w:rsidRPr="00C062F7">
        <w:rPr>
          <w:rFonts w:ascii="Times New Roman" w:hAnsi="Times New Roman"/>
          <w:color w:val="131413"/>
          <w:sz w:val="24"/>
          <w:szCs w:val="24"/>
          <w:lang w:eastAsia="pl-PL"/>
        </w:rPr>
        <w:t xml:space="preserve"> all-cause mortality in heart failure</w:t>
      </w:r>
      <w:r>
        <w:rPr>
          <w:rFonts w:ascii="Times New Roman" w:hAnsi="Times New Roman"/>
          <w:color w:val="131413"/>
          <w:sz w:val="24"/>
          <w:szCs w:val="24"/>
          <w:lang w:eastAsia="pl-PL"/>
        </w:rPr>
        <w:t xml:space="preserve"> only in cohort studies.</w:t>
      </w:r>
    </w:p>
    <w:p w:rsidR="00BC666A" w:rsidRDefault="00BC666A" w:rsidP="00BC666A">
      <w:pPr>
        <w:spacing w:line="360" w:lineRule="auto"/>
        <w:jc w:val="both"/>
        <w:rPr>
          <w:rFonts w:ascii="Times New Roman" w:hAnsi="Times New Roman"/>
          <w:color w:val="131413"/>
          <w:sz w:val="24"/>
          <w:szCs w:val="24"/>
          <w:lang w:eastAsia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5943600" cy="2854960"/>
            <wp:effectExtent l="0" t="0" r="0" b="0"/>
            <wp:wrapSquare wrapText="bothSides"/>
            <wp:docPr id="2" name="Picture 2" descr="C:\Users\IBI\Desktop\Cohort_AllCa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BI\Desktop\Cohort_AllCaus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666A" w:rsidRDefault="00BC666A" w:rsidP="00BC666A">
      <w:pPr>
        <w:spacing w:line="360" w:lineRule="auto"/>
        <w:jc w:val="both"/>
        <w:rPr>
          <w:rFonts w:ascii="Times New Roman" w:hAnsi="Times New Roman"/>
          <w:color w:val="131413"/>
          <w:sz w:val="24"/>
          <w:szCs w:val="24"/>
          <w:lang w:eastAsia="pl-PL"/>
        </w:rPr>
      </w:pPr>
    </w:p>
    <w:p w:rsidR="00BC666A" w:rsidRDefault="00BC666A" w:rsidP="00BC666A">
      <w:pPr>
        <w:spacing w:line="360" w:lineRule="auto"/>
        <w:jc w:val="both"/>
        <w:rPr>
          <w:rFonts w:ascii="Times New Roman" w:hAnsi="Times New Roman"/>
          <w:color w:val="131413"/>
          <w:sz w:val="24"/>
          <w:szCs w:val="24"/>
          <w:lang w:eastAsia="pl-PL"/>
        </w:rPr>
      </w:pPr>
    </w:p>
    <w:p w:rsidR="00BC666A" w:rsidRDefault="00BC666A" w:rsidP="00BC666A">
      <w:pPr>
        <w:spacing w:line="360" w:lineRule="auto"/>
        <w:jc w:val="both"/>
        <w:rPr>
          <w:rFonts w:ascii="Times New Roman" w:hAnsi="Times New Roman"/>
          <w:color w:val="131413"/>
          <w:sz w:val="24"/>
          <w:szCs w:val="24"/>
          <w:lang w:eastAsia="pl-PL"/>
        </w:rPr>
      </w:pPr>
    </w:p>
    <w:p w:rsidR="00BC666A" w:rsidRDefault="00BC666A" w:rsidP="00BC666A">
      <w:pPr>
        <w:spacing w:line="360" w:lineRule="auto"/>
        <w:jc w:val="both"/>
        <w:rPr>
          <w:rFonts w:ascii="Times New Roman" w:hAnsi="Times New Roman"/>
          <w:color w:val="131413"/>
          <w:sz w:val="24"/>
          <w:szCs w:val="24"/>
          <w:lang w:eastAsia="pl-PL"/>
        </w:rPr>
      </w:pPr>
    </w:p>
    <w:p w:rsidR="00BC666A" w:rsidRDefault="00BC666A" w:rsidP="00BC666A">
      <w:pPr>
        <w:spacing w:line="360" w:lineRule="auto"/>
        <w:jc w:val="both"/>
        <w:rPr>
          <w:rFonts w:ascii="Times New Roman" w:hAnsi="Times New Roman"/>
          <w:color w:val="131413"/>
          <w:sz w:val="24"/>
          <w:szCs w:val="24"/>
          <w:lang w:eastAsia="pl-PL"/>
        </w:rPr>
      </w:pPr>
    </w:p>
    <w:p w:rsidR="00BC666A" w:rsidRDefault="00BC666A" w:rsidP="00BC666A">
      <w:pPr>
        <w:spacing w:line="360" w:lineRule="auto"/>
        <w:jc w:val="both"/>
        <w:rPr>
          <w:rFonts w:ascii="Times New Roman" w:hAnsi="Times New Roman"/>
          <w:color w:val="131413"/>
          <w:sz w:val="24"/>
          <w:szCs w:val="24"/>
          <w:lang w:eastAsia="pl-PL"/>
        </w:rPr>
      </w:pPr>
    </w:p>
    <w:p w:rsidR="00BC666A" w:rsidRDefault="00BC666A" w:rsidP="00BC666A">
      <w:pPr>
        <w:spacing w:line="360" w:lineRule="auto"/>
        <w:jc w:val="both"/>
        <w:rPr>
          <w:rFonts w:ascii="Times New Roman" w:hAnsi="Times New Roman"/>
          <w:color w:val="131413"/>
          <w:sz w:val="24"/>
          <w:szCs w:val="24"/>
          <w:lang w:eastAsia="pl-PL"/>
        </w:rPr>
      </w:pPr>
    </w:p>
    <w:p w:rsidR="00BC666A" w:rsidRDefault="00BC666A" w:rsidP="00BC666A">
      <w:pPr>
        <w:spacing w:line="360" w:lineRule="auto"/>
        <w:jc w:val="both"/>
        <w:rPr>
          <w:rFonts w:ascii="Times New Roman" w:hAnsi="Times New Roman"/>
          <w:color w:val="131413"/>
          <w:sz w:val="24"/>
          <w:szCs w:val="24"/>
          <w:lang w:eastAsia="pl-PL"/>
        </w:rPr>
      </w:pPr>
    </w:p>
    <w:p w:rsidR="00BC666A" w:rsidRDefault="00BC666A" w:rsidP="00BC666A">
      <w:pPr>
        <w:spacing w:line="360" w:lineRule="auto"/>
        <w:jc w:val="both"/>
        <w:rPr>
          <w:rFonts w:ascii="Times New Roman" w:hAnsi="Times New Roman"/>
          <w:color w:val="131413"/>
          <w:sz w:val="24"/>
          <w:szCs w:val="24"/>
          <w:lang w:eastAsia="pl-PL"/>
        </w:rPr>
      </w:pPr>
    </w:p>
    <w:p w:rsidR="00BC666A" w:rsidRDefault="00BC666A" w:rsidP="00BC666A">
      <w:pPr>
        <w:spacing w:line="360" w:lineRule="auto"/>
        <w:jc w:val="both"/>
        <w:rPr>
          <w:rFonts w:ascii="Times New Roman" w:hAnsi="Times New Roman"/>
          <w:color w:val="131413"/>
          <w:sz w:val="24"/>
          <w:szCs w:val="24"/>
          <w:lang w:eastAsia="pl-PL"/>
        </w:rPr>
      </w:pPr>
    </w:p>
    <w:p w:rsidR="00BC666A" w:rsidRDefault="00BC666A" w:rsidP="00BC666A">
      <w:pPr>
        <w:spacing w:line="360" w:lineRule="auto"/>
        <w:jc w:val="both"/>
        <w:rPr>
          <w:rFonts w:ascii="Times New Roman" w:hAnsi="Times New Roman"/>
          <w:color w:val="131413"/>
          <w:sz w:val="24"/>
          <w:szCs w:val="24"/>
          <w:lang w:eastAsia="pl-PL"/>
        </w:rPr>
      </w:pPr>
    </w:p>
    <w:p w:rsidR="00BC666A" w:rsidRDefault="00BC666A" w:rsidP="00BC666A"/>
    <w:p w:rsidR="00BC666A" w:rsidRDefault="00BC666A" w:rsidP="00BC666A">
      <w:pPr>
        <w:rPr>
          <w:rFonts w:ascii="Times New Roman" w:hAnsi="Times New Roman"/>
          <w:b/>
          <w:sz w:val="24"/>
          <w:szCs w:val="24"/>
        </w:rPr>
      </w:pPr>
    </w:p>
    <w:p w:rsidR="00BC666A" w:rsidRDefault="00BC666A" w:rsidP="00BC666A">
      <w:pPr>
        <w:rPr>
          <w:rFonts w:ascii="Times New Roman" w:hAnsi="Times New Roman"/>
          <w:b/>
          <w:sz w:val="24"/>
          <w:szCs w:val="24"/>
        </w:rPr>
      </w:pPr>
    </w:p>
    <w:p w:rsidR="00BC666A" w:rsidRDefault="00BC666A" w:rsidP="00BC666A">
      <w:pPr>
        <w:rPr>
          <w:rFonts w:ascii="Times New Roman" w:hAnsi="Times New Roman"/>
          <w:color w:val="131413"/>
          <w:sz w:val="24"/>
          <w:szCs w:val="24"/>
          <w:lang w:eastAsia="pl-PL"/>
        </w:rPr>
      </w:pPr>
      <w:r>
        <w:rPr>
          <w:rFonts w:ascii="Times New Roman" w:hAnsi="Times New Roman"/>
          <w:b/>
          <w:sz w:val="24"/>
          <w:szCs w:val="24"/>
        </w:rPr>
        <w:t>Figure S2</w:t>
      </w:r>
      <w:r w:rsidRPr="00C062F7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color w:val="131413"/>
          <w:sz w:val="24"/>
          <w:szCs w:val="24"/>
          <w:lang w:eastAsia="pl-PL"/>
        </w:rPr>
        <w:t>Association of</w:t>
      </w:r>
      <w:r w:rsidRPr="00C062F7">
        <w:rPr>
          <w:rFonts w:ascii="Times New Roman" w:hAnsi="Times New Roman"/>
          <w:color w:val="131413"/>
          <w:sz w:val="24"/>
          <w:szCs w:val="24"/>
          <w:lang w:eastAsia="pl-PL"/>
        </w:rPr>
        <w:t xml:space="preserve"> statin versus non</w:t>
      </w:r>
      <w:r>
        <w:rPr>
          <w:rFonts w:ascii="Times New Roman" w:hAnsi="Times New Roman"/>
          <w:color w:val="131413"/>
          <w:sz w:val="24"/>
          <w:szCs w:val="24"/>
          <w:lang w:eastAsia="pl-PL"/>
        </w:rPr>
        <w:t>-</w:t>
      </w:r>
      <w:r w:rsidRPr="00C062F7">
        <w:rPr>
          <w:rFonts w:ascii="Times New Roman" w:hAnsi="Times New Roman"/>
          <w:color w:val="131413"/>
          <w:sz w:val="24"/>
          <w:szCs w:val="24"/>
          <w:lang w:eastAsia="pl-PL"/>
        </w:rPr>
        <w:t xml:space="preserve">statin </w:t>
      </w:r>
      <w:r>
        <w:rPr>
          <w:rFonts w:ascii="Times New Roman" w:hAnsi="Times New Roman"/>
          <w:color w:val="131413"/>
          <w:sz w:val="24"/>
          <w:szCs w:val="24"/>
          <w:lang w:eastAsia="pl-PL"/>
        </w:rPr>
        <w:t xml:space="preserve">use with CV </w:t>
      </w:r>
      <w:r w:rsidRPr="00C062F7">
        <w:rPr>
          <w:rFonts w:ascii="Times New Roman" w:hAnsi="Times New Roman"/>
          <w:color w:val="131413"/>
          <w:sz w:val="24"/>
          <w:szCs w:val="24"/>
          <w:lang w:eastAsia="pl-PL"/>
        </w:rPr>
        <w:t>mortality in heart failure</w:t>
      </w:r>
      <w:r>
        <w:rPr>
          <w:rFonts w:ascii="Times New Roman" w:hAnsi="Times New Roman"/>
          <w:color w:val="131413"/>
          <w:sz w:val="24"/>
          <w:szCs w:val="24"/>
          <w:lang w:eastAsia="pl-PL"/>
        </w:rPr>
        <w:t xml:space="preserve"> only in cohort studies.</w:t>
      </w:r>
    </w:p>
    <w:p w:rsidR="00BC666A" w:rsidRDefault="00BC666A" w:rsidP="00BC666A">
      <w:pPr>
        <w:rPr>
          <w:rFonts w:ascii="Times New Roman" w:hAnsi="Times New Roman"/>
          <w:color w:val="131413"/>
          <w:sz w:val="24"/>
          <w:szCs w:val="24"/>
          <w:lang w:eastAsia="pl-PL"/>
        </w:rPr>
      </w:pPr>
    </w:p>
    <w:p w:rsidR="00BC666A" w:rsidRDefault="00BC666A" w:rsidP="00BC666A">
      <w:pPr>
        <w:rPr>
          <w:rFonts w:ascii="Times New Roman" w:hAnsi="Times New Roman"/>
          <w:color w:val="131413"/>
          <w:sz w:val="24"/>
          <w:szCs w:val="24"/>
          <w:lang w:eastAsia="pl-PL"/>
        </w:rPr>
      </w:pPr>
      <w:r>
        <w:rPr>
          <w:rFonts w:ascii="Times New Roman" w:hAnsi="Times New Roman"/>
          <w:noProof/>
          <w:color w:val="131413"/>
          <w:sz w:val="24"/>
          <w:szCs w:val="24"/>
          <w:lang w:val="pl-PL" w:eastAsia="pl-PL"/>
        </w:rPr>
        <w:drawing>
          <wp:inline distT="0" distB="0" distL="0" distR="0">
            <wp:extent cx="5948045" cy="1810385"/>
            <wp:effectExtent l="0" t="0" r="0" b="0"/>
            <wp:docPr id="3" name="Picture 3" descr="C:\Users\IBI\Desktop\Cohort_CVmorta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BI\Desktop\Cohort_CVmortalit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66A" w:rsidRDefault="00BC666A" w:rsidP="00BC666A">
      <w:pPr>
        <w:rPr>
          <w:rFonts w:ascii="Times New Roman" w:hAnsi="Times New Roman"/>
          <w:b/>
          <w:sz w:val="24"/>
          <w:szCs w:val="24"/>
        </w:rPr>
      </w:pPr>
    </w:p>
    <w:p w:rsidR="00BC666A" w:rsidRDefault="00BC666A" w:rsidP="00BC666A">
      <w:pPr>
        <w:rPr>
          <w:rFonts w:ascii="Times New Roman" w:hAnsi="Times New Roman"/>
          <w:b/>
          <w:sz w:val="24"/>
          <w:szCs w:val="24"/>
        </w:rPr>
      </w:pPr>
    </w:p>
    <w:p w:rsidR="00BC666A" w:rsidRDefault="00BC666A" w:rsidP="00BC666A">
      <w:pPr>
        <w:rPr>
          <w:rFonts w:ascii="Times New Roman" w:hAnsi="Times New Roman"/>
          <w:color w:val="131413"/>
          <w:sz w:val="24"/>
          <w:szCs w:val="24"/>
          <w:lang w:eastAsia="pl-PL"/>
        </w:rPr>
      </w:pPr>
      <w:r>
        <w:rPr>
          <w:rFonts w:ascii="Times New Roman" w:hAnsi="Times New Roman"/>
          <w:b/>
          <w:sz w:val="24"/>
          <w:szCs w:val="24"/>
        </w:rPr>
        <w:t>Figure S3</w:t>
      </w:r>
      <w:r w:rsidRPr="00C062F7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color w:val="131413"/>
          <w:sz w:val="24"/>
          <w:szCs w:val="24"/>
          <w:lang w:eastAsia="pl-PL"/>
        </w:rPr>
        <w:t>Association of</w:t>
      </w:r>
      <w:r w:rsidRPr="00C062F7">
        <w:rPr>
          <w:rFonts w:ascii="Times New Roman" w:hAnsi="Times New Roman"/>
          <w:color w:val="131413"/>
          <w:sz w:val="24"/>
          <w:szCs w:val="24"/>
          <w:lang w:eastAsia="pl-PL"/>
        </w:rPr>
        <w:t xml:space="preserve"> statin versus non</w:t>
      </w:r>
      <w:r>
        <w:rPr>
          <w:rFonts w:ascii="Times New Roman" w:hAnsi="Times New Roman"/>
          <w:color w:val="131413"/>
          <w:sz w:val="24"/>
          <w:szCs w:val="24"/>
          <w:lang w:eastAsia="pl-PL"/>
        </w:rPr>
        <w:t>-</w:t>
      </w:r>
      <w:r w:rsidRPr="00C062F7">
        <w:rPr>
          <w:rFonts w:ascii="Times New Roman" w:hAnsi="Times New Roman"/>
          <w:color w:val="131413"/>
          <w:sz w:val="24"/>
          <w:szCs w:val="24"/>
          <w:lang w:eastAsia="pl-PL"/>
        </w:rPr>
        <w:t xml:space="preserve">statin </w:t>
      </w:r>
      <w:r>
        <w:rPr>
          <w:rFonts w:ascii="Times New Roman" w:hAnsi="Times New Roman"/>
          <w:color w:val="131413"/>
          <w:sz w:val="24"/>
          <w:szCs w:val="24"/>
          <w:lang w:eastAsia="pl-PL"/>
        </w:rPr>
        <w:t>use hospitalization</w:t>
      </w:r>
      <w:r w:rsidRPr="00C062F7">
        <w:rPr>
          <w:rFonts w:ascii="Times New Roman" w:hAnsi="Times New Roman"/>
          <w:color w:val="131413"/>
          <w:sz w:val="24"/>
          <w:szCs w:val="24"/>
          <w:lang w:eastAsia="pl-PL"/>
        </w:rPr>
        <w:t xml:space="preserve"> in heart failure</w:t>
      </w:r>
      <w:r>
        <w:rPr>
          <w:rFonts w:ascii="Times New Roman" w:hAnsi="Times New Roman"/>
          <w:color w:val="131413"/>
          <w:sz w:val="24"/>
          <w:szCs w:val="24"/>
          <w:lang w:eastAsia="pl-PL"/>
        </w:rPr>
        <w:t xml:space="preserve"> only in cohort studies.</w:t>
      </w:r>
    </w:p>
    <w:p w:rsidR="00BC666A" w:rsidRDefault="00BC666A" w:rsidP="00BC666A">
      <w:pPr>
        <w:rPr>
          <w:rFonts w:ascii="Times New Roman" w:hAnsi="Times New Roman"/>
          <w:color w:val="131413"/>
          <w:sz w:val="24"/>
          <w:szCs w:val="24"/>
          <w:lang w:eastAsia="pl-PL"/>
        </w:rPr>
      </w:pPr>
    </w:p>
    <w:p w:rsidR="00BC666A" w:rsidRDefault="00BC666A" w:rsidP="00BC666A">
      <w:pPr>
        <w:rPr>
          <w:rFonts w:ascii="Times New Roman" w:hAnsi="Times New Roman"/>
          <w:color w:val="131413"/>
          <w:sz w:val="24"/>
          <w:szCs w:val="24"/>
          <w:lang w:eastAsia="pl-PL"/>
        </w:rPr>
      </w:pPr>
      <w:r>
        <w:rPr>
          <w:noProof/>
          <w:lang w:val="pl-PL" w:eastAsia="pl-PL"/>
        </w:rPr>
        <w:drawing>
          <wp:inline distT="0" distB="0" distL="0" distR="0">
            <wp:extent cx="5948045" cy="1684020"/>
            <wp:effectExtent l="0" t="0" r="0" b="0"/>
            <wp:docPr id="4" name="Picture 4" descr="C:\Users\IBI\Desktop\CohortStudies_Hospitaliz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BI\Desktop\CohortStudies_Hospitalizatio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66A" w:rsidRDefault="00BC666A" w:rsidP="00BC666A"/>
    <w:p w:rsidR="00BC666A" w:rsidRDefault="00BC666A" w:rsidP="00BC666A">
      <w:pPr>
        <w:rPr>
          <w:rFonts w:ascii="Times New Roman" w:hAnsi="Times New Roman"/>
          <w:b/>
          <w:sz w:val="24"/>
          <w:szCs w:val="24"/>
        </w:rPr>
      </w:pPr>
    </w:p>
    <w:p w:rsidR="00BC666A" w:rsidRDefault="00BC666A" w:rsidP="00BC666A">
      <w:pPr>
        <w:rPr>
          <w:rFonts w:ascii="Times New Roman" w:hAnsi="Times New Roman"/>
          <w:color w:val="131413"/>
          <w:sz w:val="24"/>
          <w:szCs w:val="24"/>
          <w:lang w:eastAsia="pl-PL"/>
        </w:rPr>
      </w:pPr>
      <w:r>
        <w:rPr>
          <w:rFonts w:ascii="Times New Roman" w:hAnsi="Times New Roman"/>
          <w:b/>
          <w:sz w:val="24"/>
          <w:szCs w:val="24"/>
        </w:rPr>
        <w:t>Figure S</w:t>
      </w:r>
      <w:r w:rsidRPr="00C062F7">
        <w:rPr>
          <w:rFonts w:ascii="Times New Roman" w:hAnsi="Times New Roman"/>
          <w:b/>
          <w:sz w:val="24"/>
          <w:szCs w:val="24"/>
        </w:rPr>
        <w:t xml:space="preserve">4. </w:t>
      </w:r>
      <w:r>
        <w:rPr>
          <w:rFonts w:ascii="Times New Roman" w:hAnsi="Times New Roman"/>
          <w:color w:val="131413"/>
          <w:sz w:val="24"/>
          <w:szCs w:val="24"/>
          <w:lang w:eastAsia="pl-PL"/>
        </w:rPr>
        <w:t>Association of</w:t>
      </w:r>
      <w:r w:rsidRPr="00C062F7">
        <w:rPr>
          <w:rFonts w:ascii="Times New Roman" w:hAnsi="Times New Roman"/>
          <w:color w:val="131413"/>
          <w:sz w:val="24"/>
          <w:szCs w:val="24"/>
          <w:lang w:eastAsia="pl-PL"/>
        </w:rPr>
        <w:t xml:space="preserve"> statin versus non-statin </w:t>
      </w:r>
      <w:r>
        <w:rPr>
          <w:rFonts w:ascii="Times New Roman" w:hAnsi="Times New Roman"/>
          <w:color w:val="131413"/>
          <w:sz w:val="24"/>
          <w:szCs w:val="24"/>
          <w:lang w:eastAsia="pl-PL"/>
        </w:rPr>
        <w:t>use with</w:t>
      </w:r>
      <w:r w:rsidRPr="00C062F7">
        <w:rPr>
          <w:rFonts w:ascii="Times New Roman" w:hAnsi="Times New Roman"/>
          <w:color w:val="131413"/>
          <w:sz w:val="24"/>
          <w:szCs w:val="24"/>
          <w:lang w:eastAsia="pl-PL"/>
        </w:rPr>
        <w:t xml:space="preserve"> all-cause mortality </w:t>
      </w:r>
      <w:r>
        <w:rPr>
          <w:rFonts w:ascii="Times New Roman" w:hAnsi="Times New Roman"/>
          <w:color w:val="131413"/>
          <w:sz w:val="24"/>
          <w:szCs w:val="24"/>
          <w:lang w:eastAsia="pl-PL"/>
        </w:rPr>
        <w:t>by</w:t>
      </w:r>
      <w:r w:rsidRPr="00C062F7">
        <w:rPr>
          <w:rFonts w:ascii="Times New Roman" w:hAnsi="Times New Roman"/>
          <w:color w:val="131413"/>
          <w:sz w:val="24"/>
          <w:szCs w:val="24"/>
          <w:lang w:eastAsia="pl-PL"/>
        </w:rPr>
        <w:t xml:space="preserve"> type of heart failure</w:t>
      </w:r>
      <w:r w:rsidR="00FB13DB">
        <w:rPr>
          <w:rFonts w:ascii="Times New Roman" w:hAnsi="Times New Roman"/>
          <w:color w:val="131413"/>
          <w:sz w:val="24"/>
          <w:szCs w:val="24"/>
          <w:lang w:eastAsia="pl-PL"/>
        </w:rPr>
        <w:t xml:space="preserve"> </w:t>
      </w:r>
      <w:r>
        <w:rPr>
          <w:rFonts w:ascii="Times New Roman" w:hAnsi="Times New Roman"/>
          <w:color w:val="131413"/>
          <w:sz w:val="24"/>
          <w:szCs w:val="24"/>
          <w:lang w:eastAsia="pl-PL"/>
        </w:rPr>
        <w:t>only in cohort studies.</w:t>
      </w:r>
    </w:p>
    <w:p w:rsidR="00BC666A" w:rsidRDefault="00BC666A" w:rsidP="00BC666A">
      <w:pPr>
        <w:rPr>
          <w:rFonts w:ascii="Times New Roman" w:hAnsi="Times New Roman"/>
          <w:color w:val="131413"/>
          <w:sz w:val="24"/>
          <w:szCs w:val="24"/>
          <w:lang w:eastAsia="pl-PL"/>
        </w:rPr>
      </w:pPr>
    </w:p>
    <w:p w:rsidR="00BC666A" w:rsidRDefault="00BC666A" w:rsidP="00BC666A">
      <w:pPr>
        <w:rPr>
          <w:rFonts w:ascii="Times New Roman" w:hAnsi="Times New Roman"/>
          <w:color w:val="131413"/>
          <w:sz w:val="24"/>
          <w:szCs w:val="24"/>
          <w:lang w:eastAsia="pl-PL"/>
        </w:rPr>
      </w:pPr>
      <w:r>
        <w:rPr>
          <w:rFonts w:ascii="Times New Roman" w:hAnsi="Times New Roman"/>
          <w:b/>
          <w:noProof/>
          <w:sz w:val="24"/>
          <w:szCs w:val="24"/>
          <w:lang w:val="pl-PL" w:eastAsia="pl-PL"/>
        </w:rPr>
        <w:drawing>
          <wp:inline distT="0" distB="0" distL="0" distR="0">
            <wp:extent cx="5948045" cy="4019550"/>
            <wp:effectExtent l="0" t="0" r="0" b="0"/>
            <wp:docPr id="5" name="Picture 5" descr="C:\Users\IBI\Desktop\CohortAllCauseEF%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BI\Desktop\CohortAllCauseEF%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66A" w:rsidRDefault="00BC666A" w:rsidP="00BC666A">
      <w:pPr>
        <w:rPr>
          <w:rFonts w:ascii="Times New Roman" w:hAnsi="Times New Roman"/>
          <w:color w:val="131413"/>
          <w:sz w:val="24"/>
          <w:szCs w:val="24"/>
          <w:lang w:eastAsia="pl-PL"/>
        </w:rPr>
      </w:pPr>
    </w:p>
    <w:p w:rsidR="00BC666A" w:rsidRPr="004B747B" w:rsidRDefault="00BC666A" w:rsidP="00BC666A">
      <w:pPr>
        <w:rPr>
          <w:rFonts w:ascii="Times New Roman" w:hAnsi="Times New Roman"/>
          <w:b/>
          <w:sz w:val="24"/>
          <w:szCs w:val="24"/>
        </w:rPr>
      </w:pPr>
    </w:p>
    <w:p w:rsidR="00BC666A" w:rsidRDefault="00BC666A" w:rsidP="00BC666A"/>
    <w:p w:rsidR="00BC666A" w:rsidRDefault="00BC666A" w:rsidP="00BC666A">
      <w:pPr>
        <w:rPr>
          <w:rFonts w:ascii="Times New Roman" w:hAnsi="Times New Roman"/>
          <w:color w:val="131413"/>
          <w:sz w:val="24"/>
          <w:szCs w:val="24"/>
          <w:lang w:eastAsia="pl-PL"/>
        </w:rPr>
      </w:pPr>
      <w:r>
        <w:rPr>
          <w:rFonts w:ascii="Times New Roman" w:hAnsi="Times New Roman"/>
          <w:b/>
          <w:sz w:val="24"/>
          <w:szCs w:val="24"/>
        </w:rPr>
        <w:t>Figure S5</w:t>
      </w:r>
      <w:r w:rsidRPr="00C062F7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color w:val="131413"/>
          <w:sz w:val="24"/>
          <w:szCs w:val="24"/>
          <w:lang w:eastAsia="pl-PL"/>
        </w:rPr>
        <w:t>Association of</w:t>
      </w:r>
      <w:r w:rsidRPr="00C062F7">
        <w:rPr>
          <w:rFonts w:ascii="Times New Roman" w:hAnsi="Times New Roman"/>
          <w:color w:val="131413"/>
          <w:sz w:val="24"/>
          <w:szCs w:val="24"/>
          <w:lang w:eastAsia="pl-PL"/>
        </w:rPr>
        <w:t xml:space="preserve"> statin versus non-statin </w:t>
      </w:r>
      <w:r>
        <w:rPr>
          <w:rFonts w:ascii="Times New Roman" w:hAnsi="Times New Roman"/>
          <w:color w:val="131413"/>
          <w:sz w:val="24"/>
          <w:szCs w:val="24"/>
          <w:lang w:eastAsia="pl-PL"/>
        </w:rPr>
        <w:t>use with</w:t>
      </w:r>
      <w:r w:rsidR="00FB13DB">
        <w:rPr>
          <w:rFonts w:ascii="Times New Roman" w:hAnsi="Times New Roman"/>
          <w:color w:val="131413"/>
          <w:sz w:val="24"/>
          <w:szCs w:val="24"/>
          <w:lang w:eastAsia="pl-PL"/>
        </w:rPr>
        <w:t xml:space="preserve"> </w:t>
      </w:r>
      <w:r>
        <w:rPr>
          <w:rFonts w:ascii="Times New Roman" w:hAnsi="Times New Roman"/>
          <w:color w:val="131413"/>
          <w:sz w:val="24"/>
          <w:szCs w:val="24"/>
          <w:lang w:eastAsia="pl-PL"/>
        </w:rPr>
        <w:t>CV</w:t>
      </w:r>
      <w:r w:rsidRPr="00C062F7">
        <w:rPr>
          <w:rFonts w:ascii="Times New Roman" w:hAnsi="Times New Roman"/>
          <w:color w:val="131413"/>
          <w:sz w:val="24"/>
          <w:szCs w:val="24"/>
          <w:lang w:eastAsia="pl-PL"/>
        </w:rPr>
        <w:t xml:space="preserve"> mortality </w:t>
      </w:r>
      <w:r>
        <w:rPr>
          <w:rFonts w:ascii="Times New Roman" w:hAnsi="Times New Roman"/>
          <w:color w:val="131413"/>
          <w:sz w:val="24"/>
          <w:szCs w:val="24"/>
          <w:lang w:eastAsia="pl-PL"/>
        </w:rPr>
        <w:t>by</w:t>
      </w:r>
      <w:r w:rsidRPr="00C062F7">
        <w:rPr>
          <w:rFonts w:ascii="Times New Roman" w:hAnsi="Times New Roman"/>
          <w:color w:val="131413"/>
          <w:sz w:val="24"/>
          <w:szCs w:val="24"/>
          <w:lang w:eastAsia="pl-PL"/>
        </w:rPr>
        <w:t xml:space="preserve"> type of heart failure</w:t>
      </w:r>
      <w:r>
        <w:rPr>
          <w:rFonts w:ascii="Times New Roman" w:hAnsi="Times New Roman"/>
          <w:color w:val="131413"/>
          <w:sz w:val="24"/>
          <w:szCs w:val="24"/>
          <w:lang w:eastAsia="pl-PL"/>
        </w:rPr>
        <w:t xml:space="preserve"> only in cohort studies.</w:t>
      </w:r>
    </w:p>
    <w:p w:rsidR="00BC666A" w:rsidRDefault="00BC666A" w:rsidP="00BC666A">
      <w:pPr>
        <w:rPr>
          <w:rFonts w:ascii="Times New Roman" w:hAnsi="Times New Roman"/>
          <w:color w:val="131413"/>
          <w:sz w:val="24"/>
          <w:szCs w:val="24"/>
          <w:lang w:eastAsia="pl-PL"/>
        </w:rPr>
      </w:pPr>
      <w:r>
        <w:rPr>
          <w:rFonts w:ascii="Times New Roman" w:hAnsi="Times New Roman"/>
          <w:noProof/>
          <w:color w:val="131413"/>
          <w:sz w:val="24"/>
          <w:szCs w:val="24"/>
          <w:lang w:val="pl-PL" w:eastAsia="pl-PL"/>
        </w:rPr>
        <w:lastRenderedPageBreak/>
        <w:drawing>
          <wp:inline distT="0" distB="0" distL="0" distR="0">
            <wp:extent cx="5948045" cy="3277235"/>
            <wp:effectExtent l="0" t="0" r="0" b="0"/>
            <wp:docPr id="6" name="Picture 6" descr="C:\Users\IBI\Desktop\CohortCVmortalityEF%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BI\Desktop\CohortCVmortalityEF%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66A" w:rsidRDefault="00BC666A" w:rsidP="00BC666A">
      <w:pPr>
        <w:rPr>
          <w:rFonts w:ascii="Times New Roman" w:hAnsi="Times New Roman"/>
          <w:b/>
          <w:sz w:val="24"/>
          <w:szCs w:val="24"/>
        </w:rPr>
      </w:pPr>
    </w:p>
    <w:p w:rsidR="00BC666A" w:rsidRDefault="00BC666A" w:rsidP="00BC666A">
      <w:pPr>
        <w:rPr>
          <w:rFonts w:ascii="Times New Roman" w:hAnsi="Times New Roman"/>
          <w:b/>
          <w:sz w:val="24"/>
          <w:szCs w:val="24"/>
        </w:rPr>
      </w:pPr>
    </w:p>
    <w:p w:rsidR="00BC666A" w:rsidRDefault="00BC666A" w:rsidP="00BC666A">
      <w:pPr>
        <w:rPr>
          <w:rFonts w:ascii="Times New Roman" w:hAnsi="Times New Roman"/>
          <w:b/>
          <w:sz w:val="24"/>
          <w:szCs w:val="24"/>
        </w:rPr>
      </w:pPr>
    </w:p>
    <w:p w:rsidR="00BC666A" w:rsidRDefault="00BC666A" w:rsidP="00BC666A">
      <w:pPr>
        <w:rPr>
          <w:rFonts w:ascii="Times New Roman" w:hAnsi="Times New Roman"/>
          <w:b/>
          <w:sz w:val="24"/>
          <w:szCs w:val="24"/>
        </w:rPr>
      </w:pPr>
    </w:p>
    <w:p w:rsidR="00BC666A" w:rsidRDefault="00BC666A" w:rsidP="00BC666A">
      <w:pPr>
        <w:rPr>
          <w:rFonts w:ascii="Times New Roman" w:hAnsi="Times New Roman"/>
          <w:b/>
          <w:sz w:val="24"/>
          <w:szCs w:val="24"/>
        </w:rPr>
      </w:pPr>
    </w:p>
    <w:p w:rsidR="00BC666A" w:rsidRDefault="00BC666A" w:rsidP="00BC666A">
      <w:pPr>
        <w:rPr>
          <w:rFonts w:ascii="Times New Roman" w:hAnsi="Times New Roman"/>
          <w:b/>
          <w:sz w:val="24"/>
          <w:szCs w:val="24"/>
        </w:rPr>
      </w:pPr>
    </w:p>
    <w:p w:rsidR="00BC666A" w:rsidRDefault="00BC666A" w:rsidP="00BC666A">
      <w:pPr>
        <w:rPr>
          <w:rFonts w:ascii="Times New Roman" w:hAnsi="Times New Roman"/>
          <w:b/>
          <w:sz w:val="24"/>
          <w:szCs w:val="24"/>
        </w:rPr>
      </w:pPr>
    </w:p>
    <w:p w:rsidR="00BC666A" w:rsidRDefault="00BC666A" w:rsidP="00BC666A">
      <w:pPr>
        <w:rPr>
          <w:rFonts w:ascii="Times New Roman" w:hAnsi="Times New Roman"/>
          <w:color w:val="131413"/>
          <w:sz w:val="24"/>
          <w:szCs w:val="24"/>
          <w:lang w:eastAsia="pl-PL"/>
        </w:rPr>
      </w:pPr>
      <w:r>
        <w:rPr>
          <w:rFonts w:ascii="Times New Roman" w:hAnsi="Times New Roman"/>
          <w:b/>
          <w:sz w:val="24"/>
          <w:szCs w:val="24"/>
        </w:rPr>
        <w:t>Figure S6</w:t>
      </w:r>
      <w:r w:rsidRPr="00C062F7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color w:val="131413"/>
          <w:sz w:val="24"/>
          <w:szCs w:val="24"/>
          <w:lang w:eastAsia="pl-PL"/>
        </w:rPr>
        <w:t>Association of</w:t>
      </w:r>
      <w:r w:rsidRPr="00C062F7">
        <w:rPr>
          <w:rFonts w:ascii="Times New Roman" w:hAnsi="Times New Roman"/>
          <w:color w:val="131413"/>
          <w:sz w:val="24"/>
          <w:szCs w:val="24"/>
          <w:lang w:eastAsia="pl-PL"/>
        </w:rPr>
        <w:t xml:space="preserve"> statin versus non-statin </w:t>
      </w:r>
      <w:r>
        <w:rPr>
          <w:rFonts w:ascii="Times New Roman" w:hAnsi="Times New Roman"/>
          <w:color w:val="131413"/>
          <w:sz w:val="24"/>
          <w:szCs w:val="24"/>
          <w:lang w:eastAsia="pl-PL"/>
        </w:rPr>
        <w:t>use with hospitalization by</w:t>
      </w:r>
      <w:r w:rsidRPr="00C062F7">
        <w:rPr>
          <w:rFonts w:ascii="Times New Roman" w:hAnsi="Times New Roman"/>
          <w:color w:val="131413"/>
          <w:sz w:val="24"/>
          <w:szCs w:val="24"/>
          <w:lang w:eastAsia="pl-PL"/>
        </w:rPr>
        <w:t xml:space="preserve"> type of heart failure</w:t>
      </w:r>
      <w:r>
        <w:rPr>
          <w:rFonts w:ascii="Times New Roman" w:hAnsi="Times New Roman"/>
          <w:color w:val="131413"/>
          <w:sz w:val="24"/>
          <w:szCs w:val="24"/>
          <w:lang w:eastAsia="pl-PL"/>
        </w:rPr>
        <w:t xml:space="preserve"> only in cohort studies.</w:t>
      </w:r>
    </w:p>
    <w:p w:rsidR="00BC666A" w:rsidRDefault="00BC666A" w:rsidP="00BC666A">
      <w:pPr>
        <w:rPr>
          <w:rFonts w:ascii="Times New Roman" w:hAnsi="Times New Roman"/>
          <w:color w:val="131413"/>
          <w:sz w:val="24"/>
          <w:szCs w:val="24"/>
          <w:lang w:eastAsia="pl-PL"/>
        </w:rPr>
      </w:pPr>
    </w:p>
    <w:p w:rsidR="00BC666A" w:rsidRDefault="00BC666A" w:rsidP="00BC666A">
      <w:pPr>
        <w:rPr>
          <w:rFonts w:ascii="Times New Roman" w:hAnsi="Times New Roman"/>
          <w:color w:val="131413"/>
          <w:sz w:val="24"/>
          <w:szCs w:val="24"/>
          <w:lang w:eastAsia="pl-PL"/>
        </w:rPr>
      </w:pPr>
      <w:r>
        <w:rPr>
          <w:rFonts w:ascii="Times New Roman" w:hAnsi="Times New Roman"/>
          <w:noProof/>
          <w:color w:val="131413"/>
          <w:sz w:val="24"/>
          <w:szCs w:val="24"/>
          <w:lang w:val="pl-PL" w:eastAsia="pl-PL"/>
        </w:rPr>
        <w:lastRenderedPageBreak/>
        <w:drawing>
          <wp:inline distT="0" distB="0" distL="0" distR="0">
            <wp:extent cx="5948045" cy="2851785"/>
            <wp:effectExtent l="0" t="0" r="0" b="0"/>
            <wp:docPr id="7" name="Picture 7" descr="C:\Users\IBI\Desktop\Cohort_Hospitalization_EF%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BI\Desktop\Cohort_Hospitalization_EF%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66A" w:rsidRDefault="00BC666A" w:rsidP="00BC666A"/>
    <w:p w:rsidR="00BC666A" w:rsidRDefault="00BC666A" w:rsidP="00BC666A">
      <w:pPr>
        <w:rPr>
          <w:rFonts w:ascii="Times New Roman" w:hAnsi="Times New Roman"/>
          <w:b/>
          <w:sz w:val="24"/>
          <w:szCs w:val="24"/>
        </w:rPr>
      </w:pPr>
    </w:p>
    <w:p w:rsidR="00BC666A" w:rsidRDefault="00BC666A" w:rsidP="00BC666A">
      <w:pPr>
        <w:rPr>
          <w:rFonts w:ascii="Times New Roman" w:hAnsi="Times New Roman"/>
          <w:b/>
          <w:sz w:val="24"/>
          <w:szCs w:val="24"/>
        </w:rPr>
      </w:pPr>
    </w:p>
    <w:p w:rsidR="00BC666A" w:rsidRDefault="00BC666A" w:rsidP="00BC666A">
      <w:pPr>
        <w:rPr>
          <w:rFonts w:ascii="Times New Roman" w:hAnsi="Times New Roman"/>
          <w:b/>
          <w:sz w:val="24"/>
          <w:szCs w:val="24"/>
        </w:rPr>
      </w:pPr>
    </w:p>
    <w:p w:rsidR="00BC666A" w:rsidRDefault="00BC666A" w:rsidP="00BC666A">
      <w:pPr>
        <w:rPr>
          <w:rFonts w:ascii="Times New Roman" w:hAnsi="Times New Roman"/>
          <w:b/>
          <w:sz w:val="24"/>
          <w:szCs w:val="24"/>
        </w:rPr>
      </w:pPr>
    </w:p>
    <w:p w:rsidR="00BC666A" w:rsidRDefault="00BC666A" w:rsidP="00BC666A">
      <w:pPr>
        <w:rPr>
          <w:rFonts w:ascii="Times New Roman" w:hAnsi="Times New Roman"/>
          <w:b/>
          <w:sz w:val="24"/>
          <w:szCs w:val="24"/>
        </w:rPr>
      </w:pPr>
    </w:p>
    <w:p w:rsidR="00BC666A" w:rsidRDefault="00BC666A" w:rsidP="00BC666A">
      <w:pPr>
        <w:rPr>
          <w:rFonts w:ascii="Times New Roman" w:hAnsi="Times New Roman"/>
          <w:b/>
          <w:sz w:val="24"/>
          <w:szCs w:val="24"/>
        </w:rPr>
      </w:pPr>
    </w:p>
    <w:p w:rsidR="00BC666A" w:rsidRDefault="00BC666A" w:rsidP="00BC666A">
      <w:pPr>
        <w:rPr>
          <w:rFonts w:ascii="Times New Roman" w:hAnsi="Times New Roman"/>
          <w:b/>
          <w:sz w:val="24"/>
          <w:szCs w:val="24"/>
        </w:rPr>
      </w:pPr>
    </w:p>
    <w:p w:rsidR="00BC666A" w:rsidRDefault="00BC666A" w:rsidP="00BC666A">
      <w:pPr>
        <w:rPr>
          <w:rFonts w:ascii="Times New Roman" w:hAnsi="Times New Roman"/>
          <w:b/>
          <w:sz w:val="24"/>
          <w:szCs w:val="24"/>
        </w:rPr>
      </w:pPr>
    </w:p>
    <w:p w:rsidR="00BC666A" w:rsidRPr="00EB69F5" w:rsidRDefault="00BC666A" w:rsidP="00BC666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Table S1</w:t>
      </w:r>
      <w:r w:rsidRPr="00EB69F5">
        <w:rPr>
          <w:rFonts w:ascii="Times New Roman" w:hAnsi="Times New Roman"/>
          <w:b/>
          <w:sz w:val="24"/>
          <w:szCs w:val="24"/>
        </w:rPr>
        <w:t>.</w:t>
      </w:r>
      <w:r w:rsidRPr="00AF60C8">
        <w:rPr>
          <w:rFonts w:ascii="Times New Roman" w:hAnsi="Times New Roman"/>
          <w:sz w:val="24"/>
          <w:szCs w:val="24"/>
        </w:rPr>
        <w:t>Assessment of risk of bias in the included studies using Cochrane criteria for RCTs</w:t>
      </w:r>
    </w:p>
    <w:p w:rsidR="00BC666A" w:rsidRDefault="00BC666A" w:rsidP="00BC666A"/>
    <w:tbl>
      <w:tblPr>
        <w:tblW w:w="13410" w:type="dxa"/>
        <w:tblInd w:w="-5" w:type="dxa"/>
        <w:tblLook w:val="04A0" w:firstRow="1" w:lastRow="0" w:firstColumn="1" w:lastColumn="0" w:noHBand="0" w:noVBand="1"/>
      </w:tblPr>
      <w:tblGrid>
        <w:gridCol w:w="3775"/>
        <w:gridCol w:w="1310"/>
        <w:gridCol w:w="1496"/>
        <w:gridCol w:w="1694"/>
        <w:gridCol w:w="1440"/>
        <w:gridCol w:w="1363"/>
        <w:gridCol w:w="1190"/>
        <w:gridCol w:w="1142"/>
      </w:tblGrid>
      <w:tr w:rsidR="00BC666A" w:rsidRPr="00621DDA" w:rsidTr="00A06DF7">
        <w:trPr>
          <w:trHeight w:val="315"/>
        </w:trPr>
        <w:tc>
          <w:tcPr>
            <w:tcW w:w="377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281349" w:rsidRDefault="00BC666A" w:rsidP="00A06D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8134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Study (trial) year</w:t>
            </w:r>
          </w:p>
        </w:tc>
        <w:tc>
          <w:tcPr>
            <w:tcW w:w="131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281349" w:rsidRDefault="00BC666A" w:rsidP="00A06D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8134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Sequence</w:t>
            </w:r>
          </w:p>
        </w:tc>
        <w:tc>
          <w:tcPr>
            <w:tcW w:w="149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281349" w:rsidRDefault="00BC666A" w:rsidP="00A06D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8134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Allocation</w:t>
            </w:r>
          </w:p>
        </w:tc>
        <w:tc>
          <w:tcPr>
            <w:tcW w:w="169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281349" w:rsidRDefault="00BC666A" w:rsidP="00A06D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8134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Blinding of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281349" w:rsidRDefault="00BC666A" w:rsidP="00A06D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8134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Blinding of</w:t>
            </w:r>
          </w:p>
        </w:tc>
        <w:tc>
          <w:tcPr>
            <w:tcW w:w="13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281349" w:rsidRDefault="00BC666A" w:rsidP="00A06D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8134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Incomplete</w:t>
            </w:r>
          </w:p>
        </w:tc>
        <w:tc>
          <w:tcPr>
            <w:tcW w:w="119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281349" w:rsidRDefault="00BC666A" w:rsidP="00A06D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8134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Selective</w:t>
            </w:r>
          </w:p>
        </w:tc>
        <w:tc>
          <w:tcPr>
            <w:tcW w:w="114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281349" w:rsidRDefault="00BC666A" w:rsidP="00A06D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8134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Other</w:t>
            </w:r>
          </w:p>
        </w:tc>
      </w:tr>
      <w:tr w:rsidR="00BC666A" w:rsidRPr="00621DDA" w:rsidTr="00A06DF7">
        <w:trPr>
          <w:trHeight w:val="315"/>
        </w:trPr>
        <w:tc>
          <w:tcPr>
            <w:tcW w:w="3775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BC666A" w:rsidRPr="00281349" w:rsidRDefault="00BC666A" w:rsidP="00A06D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8134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BC666A" w:rsidRPr="00281349" w:rsidRDefault="00BC666A" w:rsidP="00A06D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8134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generation</w:t>
            </w:r>
          </w:p>
        </w:tc>
        <w:tc>
          <w:tcPr>
            <w:tcW w:w="149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BC666A" w:rsidRPr="00281349" w:rsidRDefault="00BC666A" w:rsidP="00A06D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8134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concealment</w:t>
            </w:r>
          </w:p>
        </w:tc>
        <w:tc>
          <w:tcPr>
            <w:tcW w:w="169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BC666A" w:rsidRPr="00281349" w:rsidRDefault="00BC666A" w:rsidP="00A06D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8134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participants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BC666A" w:rsidRPr="00281349" w:rsidRDefault="00BC666A" w:rsidP="00A06D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8134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outcome</w:t>
            </w:r>
          </w:p>
        </w:tc>
        <w:tc>
          <w:tcPr>
            <w:tcW w:w="136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BC666A" w:rsidRPr="00281349" w:rsidRDefault="00BC666A" w:rsidP="00A06D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8134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outcome</w:t>
            </w:r>
          </w:p>
        </w:tc>
        <w:tc>
          <w:tcPr>
            <w:tcW w:w="119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BC666A" w:rsidRPr="00281349" w:rsidRDefault="00BC666A" w:rsidP="00A06D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8134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outcome</w:t>
            </w:r>
          </w:p>
        </w:tc>
        <w:tc>
          <w:tcPr>
            <w:tcW w:w="1142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BC666A" w:rsidRPr="00281349" w:rsidRDefault="00BC666A" w:rsidP="00A06D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8134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bias</w:t>
            </w:r>
          </w:p>
        </w:tc>
      </w:tr>
      <w:tr w:rsidR="00BC666A" w:rsidRPr="00621DDA" w:rsidTr="00A06DF7">
        <w:trPr>
          <w:trHeight w:val="315"/>
        </w:trPr>
        <w:tc>
          <w:tcPr>
            <w:tcW w:w="3775" w:type="dxa"/>
            <w:tcBorders>
              <w:top w:val="nil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281349" w:rsidRDefault="00BC666A" w:rsidP="00A06D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8134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0" w:type="dxa"/>
            <w:tcBorders>
              <w:top w:val="nil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281349" w:rsidRDefault="00BC666A" w:rsidP="00A06D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8134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96" w:type="dxa"/>
            <w:tcBorders>
              <w:top w:val="nil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281349" w:rsidRDefault="00BC666A" w:rsidP="00A06D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8134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94" w:type="dxa"/>
            <w:tcBorders>
              <w:top w:val="nil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281349" w:rsidRDefault="00BC666A" w:rsidP="00A06D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8134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and personnel</w:t>
            </w:r>
          </w:p>
        </w:tc>
        <w:tc>
          <w:tcPr>
            <w:tcW w:w="1440" w:type="dxa"/>
            <w:tcBorders>
              <w:top w:val="nil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281349" w:rsidRDefault="00BC666A" w:rsidP="00A06D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8134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assessment</w:t>
            </w:r>
          </w:p>
        </w:tc>
        <w:tc>
          <w:tcPr>
            <w:tcW w:w="1363" w:type="dxa"/>
            <w:tcBorders>
              <w:top w:val="nil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281349" w:rsidRDefault="00BC666A" w:rsidP="00A06D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8134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1190" w:type="dxa"/>
            <w:tcBorders>
              <w:top w:val="nil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281349" w:rsidRDefault="00BC666A" w:rsidP="00A06D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8134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reporting</w:t>
            </w:r>
          </w:p>
        </w:tc>
        <w:tc>
          <w:tcPr>
            <w:tcW w:w="1142" w:type="dxa"/>
            <w:tcBorders>
              <w:top w:val="nil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281349" w:rsidRDefault="00BC666A" w:rsidP="00A06D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C666A" w:rsidRPr="00621DDA" w:rsidTr="00A06DF7">
        <w:trPr>
          <w:trHeight w:val="315"/>
        </w:trPr>
        <w:tc>
          <w:tcPr>
            <w:tcW w:w="3775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</w:tcPr>
          <w:p w:rsidR="00BC666A" w:rsidRPr="00281349" w:rsidRDefault="00BC666A" w:rsidP="00A06D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557B2">
              <w:rPr>
                <w:rFonts w:ascii="Times New Roman" w:eastAsia="Times New Roman" w:hAnsi="Times New Roman"/>
                <w:color w:val="000000"/>
              </w:rPr>
              <w:t xml:space="preserve">Kjekshus </w:t>
            </w:r>
            <w:r w:rsidRPr="002813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</w:t>
            </w:r>
            <w:r w:rsidRPr="006557B2">
              <w:rPr>
                <w:rFonts w:ascii="Times New Roman" w:eastAsia="Times New Roman" w:hAnsi="Times New Roman"/>
                <w:color w:val="000000"/>
              </w:rPr>
              <w:t>CORONA</w:t>
            </w:r>
            <w:r w:rsidRPr="002813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) </w:t>
            </w:r>
            <w:r w:rsidRPr="006557B2">
              <w:rPr>
                <w:rFonts w:ascii="Times New Roman" w:eastAsia="Times New Roman" w:hAnsi="Times New Roman"/>
                <w:color w:val="000000"/>
              </w:rPr>
              <w:t>2007</w:t>
            </w:r>
          </w:p>
        </w:tc>
        <w:tc>
          <w:tcPr>
            <w:tcW w:w="1310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</w:tcPr>
          <w:p w:rsidR="00BC666A" w:rsidRPr="00EB55B4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EB55B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L</w:t>
            </w:r>
          </w:p>
        </w:tc>
        <w:tc>
          <w:tcPr>
            <w:tcW w:w="1496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</w:tcPr>
          <w:p w:rsidR="00BC666A" w:rsidRPr="00EB55B4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EB55B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L</w:t>
            </w:r>
          </w:p>
        </w:tc>
        <w:tc>
          <w:tcPr>
            <w:tcW w:w="1694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</w:tcPr>
          <w:p w:rsidR="00BC666A" w:rsidRPr="00EB55B4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L</w:t>
            </w:r>
          </w:p>
        </w:tc>
        <w:tc>
          <w:tcPr>
            <w:tcW w:w="1440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</w:tcPr>
          <w:p w:rsidR="00BC666A" w:rsidRPr="00EB55B4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U</w:t>
            </w:r>
          </w:p>
        </w:tc>
        <w:tc>
          <w:tcPr>
            <w:tcW w:w="1363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</w:tcPr>
          <w:p w:rsidR="00BC666A" w:rsidRPr="00EB55B4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L</w:t>
            </w:r>
          </w:p>
        </w:tc>
        <w:tc>
          <w:tcPr>
            <w:tcW w:w="1190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</w:tcPr>
          <w:p w:rsidR="00BC666A" w:rsidRPr="00EB55B4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L</w:t>
            </w:r>
          </w:p>
        </w:tc>
        <w:tc>
          <w:tcPr>
            <w:tcW w:w="1142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</w:tcPr>
          <w:p w:rsidR="00BC666A" w:rsidRPr="00EB55B4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L</w:t>
            </w:r>
          </w:p>
        </w:tc>
      </w:tr>
      <w:tr w:rsidR="00BC666A" w:rsidRPr="00621DDA" w:rsidTr="00A06DF7">
        <w:trPr>
          <w:trHeight w:val="315"/>
        </w:trPr>
        <w:tc>
          <w:tcPr>
            <w:tcW w:w="377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C666A" w:rsidRPr="00281349" w:rsidRDefault="00BC666A" w:rsidP="00A06D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2089D">
              <w:rPr>
                <w:rFonts w:ascii="Times New Roman" w:eastAsia="Times New Roman" w:hAnsi="Times New Roman"/>
                <w:color w:val="000000"/>
              </w:rPr>
              <w:t>Tevazzi</w:t>
            </w:r>
            <w:r w:rsidRPr="002813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92089D">
              <w:rPr>
                <w:rFonts w:ascii="Times New Roman" w:eastAsia="Times New Roman" w:hAnsi="Times New Roman"/>
                <w:color w:val="000000"/>
              </w:rPr>
              <w:t>the GISSI-HF trial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) 2008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C666A" w:rsidRPr="00EB55B4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EB55B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L</w:t>
            </w:r>
          </w:p>
        </w:tc>
        <w:tc>
          <w:tcPr>
            <w:tcW w:w="149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C666A" w:rsidRPr="00EB55B4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EB55B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L</w:t>
            </w:r>
          </w:p>
        </w:tc>
        <w:tc>
          <w:tcPr>
            <w:tcW w:w="169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C666A" w:rsidRPr="00EB55B4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EB55B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L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C666A" w:rsidRPr="00EB55B4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EB55B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L</w:t>
            </w:r>
          </w:p>
        </w:tc>
        <w:tc>
          <w:tcPr>
            <w:tcW w:w="136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C666A" w:rsidRPr="00EB55B4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EB55B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L</w:t>
            </w:r>
          </w:p>
        </w:tc>
        <w:tc>
          <w:tcPr>
            <w:tcW w:w="119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C666A" w:rsidRPr="00EB55B4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EB55B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L</w:t>
            </w:r>
          </w:p>
        </w:tc>
        <w:tc>
          <w:tcPr>
            <w:tcW w:w="114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C666A" w:rsidRPr="00EB55B4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EB55B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L</w:t>
            </w:r>
          </w:p>
        </w:tc>
      </w:tr>
    </w:tbl>
    <w:p w:rsidR="00BC666A" w:rsidRPr="00AF60C8" w:rsidRDefault="00BC666A" w:rsidP="00BC666A">
      <w:pPr>
        <w:rPr>
          <w:i/>
          <w:sz w:val="20"/>
          <w:szCs w:val="20"/>
        </w:rPr>
      </w:pPr>
      <w:r w:rsidRPr="00AF60C8">
        <w:rPr>
          <w:rFonts w:ascii="Times New Roman" w:hAnsi="Times New Roman"/>
          <w:i/>
          <w:sz w:val="20"/>
          <w:szCs w:val="20"/>
        </w:rPr>
        <w:t>Legend: L: low risk of bias; H: high risk of bias; U: unclear risk of bias.</w:t>
      </w:r>
    </w:p>
    <w:p w:rsidR="00BC666A" w:rsidRPr="00C062F7" w:rsidRDefault="00BC666A" w:rsidP="00BC666A">
      <w:pPr>
        <w:rPr>
          <w:rFonts w:ascii="Times New Roman" w:hAnsi="Times New Roman"/>
          <w:sz w:val="24"/>
          <w:szCs w:val="24"/>
        </w:rPr>
      </w:pPr>
    </w:p>
    <w:p w:rsidR="00BC666A" w:rsidRDefault="00BC666A" w:rsidP="00BC666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666A" w:rsidRDefault="00BC666A" w:rsidP="00BC666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666A" w:rsidRDefault="00BC666A" w:rsidP="00BC666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C666A" w:rsidRDefault="00BC666A" w:rsidP="00BC666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C666A" w:rsidRDefault="00BC666A" w:rsidP="00BC666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C666A" w:rsidRDefault="00BC666A" w:rsidP="00BC666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C666A" w:rsidRDefault="00BC666A" w:rsidP="00BC666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C666A" w:rsidRDefault="00BC666A" w:rsidP="00BC666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C666A" w:rsidRDefault="00BC666A" w:rsidP="00BC666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C666A" w:rsidRDefault="00BC666A" w:rsidP="00BC666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C666A" w:rsidRDefault="00BC666A" w:rsidP="00BC666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C666A" w:rsidRDefault="00BC666A" w:rsidP="00BC666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C666A" w:rsidRDefault="00BC666A" w:rsidP="00BC666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C666A" w:rsidRDefault="00BC666A" w:rsidP="00BC666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C666A" w:rsidRDefault="00BC666A" w:rsidP="00BC666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C666A" w:rsidRDefault="00BC666A" w:rsidP="00BC666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C666A" w:rsidRDefault="00BC666A" w:rsidP="00BC666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C666A" w:rsidRDefault="00BC666A" w:rsidP="00BC666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C666A" w:rsidRPr="00824A14" w:rsidRDefault="00BC666A" w:rsidP="00BC66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Table S2</w:t>
      </w:r>
      <w:r w:rsidRPr="00EB69F5">
        <w:rPr>
          <w:rFonts w:ascii="Times New Roman" w:hAnsi="Times New Roman"/>
          <w:b/>
          <w:sz w:val="24"/>
          <w:szCs w:val="24"/>
        </w:rPr>
        <w:t xml:space="preserve">. </w:t>
      </w:r>
      <w:r w:rsidRPr="00AF60C8">
        <w:rPr>
          <w:rFonts w:ascii="Times New Roman" w:hAnsi="Times New Roman"/>
          <w:sz w:val="24"/>
          <w:szCs w:val="24"/>
        </w:rPr>
        <w:t>Assessment of risk of bias in the included studies using Newcastle-Ottawa Quality Assessment Scale (NOS) for cohort studies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pPr w:leftFromText="180" w:rightFromText="180" w:vertAnchor="text" w:horzAnchor="margin" w:tblpY="281"/>
        <w:tblW w:w="13900" w:type="dxa"/>
        <w:tblLook w:val="04A0" w:firstRow="1" w:lastRow="0" w:firstColumn="1" w:lastColumn="0" w:noHBand="0" w:noVBand="1"/>
      </w:tblPr>
      <w:tblGrid>
        <w:gridCol w:w="2340"/>
        <w:gridCol w:w="1080"/>
        <w:gridCol w:w="1260"/>
        <w:gridCol w:w="1170"/>
        <w:gridCol w:w="1350"/>
        <w:gridCol w:w="1710"/>
        <w:gridCol w:w="1109"/>
        <w:gridCol w:w="1109"/>
        <w:gridCol w:w="1112"/>
        <w:gridCol w:w="1660"/>
      </w:tblGrid>
      <w:tr w:rsidR="00BC666A" w:rsidRPr="00910685" w:rsidTr="00A06DF7">
        <w:trPr>
          <w:trHeight w:val="304"/>
        </w:trPr>
        <w:tc>
          <w:tcPr>
            <w:tcW w:w="23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5D1B78" w:rsidRDefault="00BC666A" w:rsidP="00A06D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5D1B78">
              <w:rPr>
                <w:rFonts w:ascii="Times New Roman" w:eastAsia="Times New Roman" w:hAnsi="Times New Roman"/>
                <w:b/>
                <w:bCs/>
                <w:color w:val="000000"/>
              </w:rPr>
              <w:t>Study, year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5D1B78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5D1B78">
              <w:rPr>
                <w:rFonts w:ascii="Times New Roman" w:eastAsia="Times New Roman" w:hAnsi="Times New Roman"/>
                <w:b/>
                <w:bCs/>
                <w:color w:val="000000"/>
              </w:rPr>
              <w:t>Selection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5D1B78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5D1B78">
              <w:rPr>
                <w:rFonts w:ascii="Times New Roman" w:eastAsia="Times New Roman" w:hAnsi="Times New Roman"/>
                <w:b/>
                <w:bCs/>
                <w:color w:val="000000"/>
              </w:rPr>
              <w:t>Selection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5D1B78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5D1B78">
              <w:rPr>
                <w:rFonts w:ascii="Times New Roman" w:eastAsia="Times New Roman" w:hAnsi="Times New Roman"/>
                <w:b/>
                <w:bCs/>
                <w:color w:val="000000"/>
              </w:rPr>
              <w:t>Selection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5D1B78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5D1B78">
              <w:rPr>
                <w:rFonts w:ascii="Times New Roman" w:eastAsia="Times New Roman" w:hAnsi="Times New Roman"/>
                <w:b/>
                <w:bCs/>
                <w:color w:val="000000"/>
              </w:rPr>
              <w:t>Selection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5D1B78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5D1B78">
              <w:rPr>
                <w:rFonts w:ascii="Times New Roman" w:hAnsi="Times New Roman"/>
                <w:b/>
                <w:bCs/>
              </w:rPr>
              <w:t>Comparability</w:t>
            </w:r>
          </w:p>
        </w:tc>
        <w:tc>
          <w:tcPr>
            <w:tcW w:w="11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5D1B78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5D1B78">
              <w:rPr>
                <w:rFonts w:ascii="Times New Roman" w:hAnsi="Times New Roman"/>
                <w:b/>
                <w:bCs/>
              </w:rPr>
              <w:t>Exposure</w:t>
            </w:r>
          </w:p>
        </w:tc>
        <w:tc>
          <w:tcPr>
            <w:tcW w:w="11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5D1B78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5D1B78">
              <w:rPr>
                <w:rFonts w:ascii="Times New Roman" w:hAnsi="Times New Roman"/>
                <w:b/>
                <w:bCs/>
              </w:rPr>
              <w:t>Exposure</w:t>
            </w:r>
          </w:p>
        </w:tc>
        <w:tc>
          <w:tcPr>
            <w:tcW w:w="111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5D1B78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5D1B78">
              <w:rPr>
                <w:rFonts w:ascii="Times New Roman" w:hAnsi="Times New Roman"/>
                <w:b/>
                <w:bCs/>
              </w:rPr>
              <w:t>Exposure</w:t>
            </w:r>
          </w:p>
        </w:tc>
        <w:tc>
          <w:tcPr>
            <w:tcW w:w="16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5D1B78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Quality</w:t>
            </w:r>
          </w:p>
        </w:tc>
      </w:tr>
      <w:tr w:rsidR="00BC666A" w:rsidRPr="00910685" w:rsidTr="00A06DF7">
        <w:trPr>
          <w:trHeight w:val="304"/>
        </w:trPr>
        <w:tc>
          <w:tcPr>
            <w:tcW w:w="2340" w:type="dxa"/>
            <w:tcBorders>
              <w:top w:val="nil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5D1B78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1080" w:type="dxa"/>
            <w:tcBorders>
              <w:top w:val="nil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5D1B78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5D1B78">
              <w:rPr>
                <w:rFonts w:ascii="Times New Roman" w:eastAsia="Times New Roman" w:hAnsi="Times New Roman"/>
                <w:b/>
                <w:bCs/>
                <w:color w:val="000000"/>
              </w:rPr>
              <w:t>1</w:t>
            </w:r>
          </w:p>
        </w:tc>
        <w:tc>
          <w:tcPr>
            <w:tcW w:w="1260" w:type="dxa"/>
            <w:tcBorders>
              <w:top w:val="nil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5D1B78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5D1B78">
              <w:rPr>
                <w:rFonts w:ascii="Times New Roman" w:eastAsia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1170" w:type="dxa"/>
            <w:tcBorders>
              <w:top w:val="nil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5D1B78" w:rsidRDefault="00BC666A" w:rsidP="00A06D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5D1B78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     3</w:t>
            </w:r>
          </w:p>
        </w:tc>
        <w:tc>
          <w:tcPr>
            <w:tcW w:w="1350" w:type="dxa"/>
            <w:tcBorders>
              <w:top w:val="nil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5D1B78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5D1B78">
              <w:rPr>
                <w:rFonts w:ascii="Times New Roman" w:eastAsia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1710" w:type="dxa"/>
            <w:tcBorders>
              <w:top w:val="nil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5D1B78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5D1B78">
              <w:rPr>
                <w:rFonts w:ascii="Times New Roman" w:eastAsia="Times New Roman" w:hAnsi="Times New Roman"/>
                <w:b/>
                <w:bCs/>
                <w:color w:val="000000"/>
              </w:rPr>
              <w:t>1</w:t>
            </w:r>
          </w:p>
        </w:tc>
        <w:tc>
          <w:tcPr>
            <w:tcW w:w="1109" w:type="dxa"/>
            <w:tcBorders>
              <w:top w:val="nil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5D1B78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1</w:t>
            </w:r>
          </w:p>
        </w:tc>
        <w:tc>
          <w:tcPr>
            <w:tcW w:w="1109" w:type="dxa"/>
            <w:tcBorders>
              <w:top w:val="nil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5D1B78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1112" w:type="dxa"/>
            <w:tcBorders>
              <w:top w:val="nil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5D1B78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1660" w:type="dxa"/>
            <w:tcBorders>
              <w:top w:val="nil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5D1B78" w:rsidRDefault="00BC666A" w:rsidP="00A06D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</w:tr>
      <w:tr w:rsidR="00BC666A" w:rsidRPr="00910685" w:rsidTr="00A06DF7">
        <w:trPr>
          <w:trHeight w:val="304"/>
        </w:trPr>
        <w:tc>
          <w:tcPr>
            <w:tcW w:w="2340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613CAE">
              <w:rPr>
                <w:rFonts w:ascii="Times New Roman" w:eastAsia="Times New Roman" w:hAnsi="Times New Roman"/>
                <w:color w:val="000000"/>
              </w:rPr>
              <w:t>Horwich et al. 2004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260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70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350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710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09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109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12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660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Good</w:t>
            </w:r>
          </w:p>
        </w:tc>
      </w:tr>
      <w:tr w:rsidR="00BC666A" w:rsidRPr="00910685" w:rsidTr="00A06DF7">
        <w:trPr>
          <w:trHeight w:val="304"/>
        </w:trPr>
        <w:tc>
          <w:tcPr>
            <w:tcW w:w="234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613CAE">
              <w:rPr>
                <w:rFonts w:ascii="Times New Roman" w:eastAsia="Times New Roman" w:hAnsi="Times New Roman"/>
                <w:color w:val="000000"/>
              </w:rPr>
              <w:t>Sola et al. 2005</w:t>
            </w:r>
          </w:p>
        </w:tc>
        <w:tc>
          <w:tcPr>
            <w:tcW w:w="108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26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7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35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71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109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a), b)</w:t>
            </w:r>
          </w:p>
        </w:tc>
        <w:tc>
          <w:tcPr>
            <w:tcW w:w="1109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12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66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Good</w:t>
            </w:r>
          </w:p>
        </w:tc>
      </w:tr>
      <w:tr w:rsidR="00BC666A" w:rsidRPr="00910685" w:rsidTr="00A06DF7">
        <w:trPr>
          <w:trHeight w:val="304"/>
        </w:trPr>
        <w:tc>
          <w:tcPr>
            <w:tcW w:w="234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613CAE">
              <w:rPr>
                <w:rFonts w:ascii="Times New Roman" w:eastAsia="Times New Roman" w:hAnsi="Times New Roman"/>
                <w:color w:val="000000"/>
              </w:rPr>
              <w:t>Fukuta et al 2005</w:t>
            </w:r>
          </w:p>
        </w:tc>
        <w:tc>
          <w:tcPr>
            <w:tcW w:w="108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26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7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35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71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109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109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12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660" w:type="dxa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Good</w:t>
            </w:r>
          </w:p>
        </w:tc>
      </w:tr>
      <w:tr w:rsidR="00BC666A" w:rsidRPr="00910685" w:rsidTr="00A06DF7">
        <w:trPr>
          <w:trHeight w:val="304"/>
        </w:trPr>
        <w:tc>
          <w:tcPr>
            <w:tcW w:w="234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613CAE">
              <w:rPr>
                <w:rFonts w:ascii="Times New Roman" w:eastAsia="Times New Roman" w:hAnsi="Times New Roman"/>
                <w:color w:val="000000"/>
              </w:rPr>
              <w:t>Hong et al. 2005</w:t>
            </w:r>
          </w:p>
        </w:tc>
        <w:tc>
          <w:tcPr>
            <w:tcW w:w="108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26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7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35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710" w:type="dxa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109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109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526A87" w:rsidRDefault="00BC666A" w:rsidP="00BC666A">
            <w:pPr>
              <w:pStyle w:val="Kolorowalistaakcent11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112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660" w:type="dxa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Good</w:t>
            </w:r>
          </w:p>
        </w:tc>
      </w:tr>
      <w:tr w:rsidR="00BC666A" w:rsidRPr="00910685" w:rsidTr="00A06DF7">
        <w:trPr>
          <w:trHeight w:val="304"/>
        </w:trPr>
        <w:tc>
          <w:tcPr>
            <w:tcW w:w="234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613CAE">
              <w:rPr>
                <w:rFonts w:ascii="Times New Roman" w:eastAsia="Times New Roman" w:hAnsi="Times New Roman"/>
                <w:color w:val="000000"/>
              </w:rPr>
              <w:t>Go et al. 2006</w:t>
            </w:r>
          </w:p>
        </w:tc>
        <w:tc>
          <w:tcPr>
            <w:tcW w:w="108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26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7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35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710" w:type="dxa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09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109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12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660" w:type="dxa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Good</w:t>
            </w:r>
          </w:p>
        </w:tc>
      </w:tr>
      <w:tr w:rsidR="00BC666A" w:rsidRPr="00910685" w:rsidTr="00A06DF7">
        <w:trPr>
          <w:trHeight w:val="304"/>
        </w:trPr>
        <w:tc>
          <w:tcPr>
            <w:tcW w:w="2340" w:type="dxa"/>
            <w:tcBorders>
              <w:top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C666A" w:rsidRPr="00613CAE" w:rsidRDefault="00BC666A" w:rsidP="00A06D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613CAE">
              <w:rPr>
                <w:rFonts w:ascii="Times New Roman" w:eastAsia="Times New Roman" w:hAnsi="Times New Roman"/>
                <w:color w:val="000000"/>
              </w:rPr>
              <w:t>Huan et al. 2007</w:t>
            </w:r>
          </w:p>
        </w:tc>
        <w:tc>
          <w:tcPr>
            <w:tcW w:w="108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c)</w:t>
            </w:r>
          </w:p>
        </w:tc>
        <w:tc>
          <w:tcPr>
            <w:tcW w:w="126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7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35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71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109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d)</w:t>
            </w:r>
          </w:p>
        </w:tc>
        <w:tc>
          <w:tcPr>
            <w:tcW w:w="1109" w:type="dxa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12" w:type="dxa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66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Good</w:t>
            </w:r>
          </w:p>
        </w:tc>
      </w:tr>
      <w:tr w:rsidR="00BC666A" w:rsidRPr="00910685" w:rsidTr="00A06DF7">
        <w:trPr>
          <w:trHeight w:val="304"/>
        </w:trPr>
        <w:tc>
          <w:tcPr>
            <w:tcW w:w="234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613CAE">
              <w:rPr>
                <w:rFonts w:ascii="Times New Roman" w:eastAsia="Times New Roman" w:hAnsi="Times New Roman"/>
                <w:color w:val="000000"/>
              </w:rPr>
              <w:t>Coleman et al. 2008</w:t>
            </w:r>
          </w:p>
        </w:tc>
        <w:tc>
          <w:tcPr>
            <w:tcW w:w="108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26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7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d)</w:t>
            </w:r>
          </w:p>
        </w:tc>
        <w:tc>
          <w:tcPr>
            <w:tcW w:w="135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710" w:type="dxa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109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d)</w:t>
            </w:r>
          </w:p>
        </w:tc>
        <w:tc>
          <w:tcPr>
            <w:tcW w:w="1109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12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66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Fair</w:t>
            </w:r>
          </w:p>
        </w:tc>
      </w:tr>
      <w:tr w:rsidR="00BC666A" w:rsidRPr="00910685" w:rsidTr="00A06DF7">
        <w:trPr>
          <w:trHeight w:val="304"/>
        </w:trPr>
        <w:tc>
          <w:tcPr>
            <w:tcW w:w="234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613CAE">
              <w:rPr>
                <w:rFonts w:ascii="Times New Roman" w:eastAsia="Times New Roman" w:hAnsi="Times New Roman"/>
                <w:color w:val="000000"/>
              </w:rPr>
              <w:t>Roik et al. 2008</w:t>
            </w:r>
          </w:p>
        </w:tc>
        <w:tc>
          <w:tcPr>
            <w:tcW w:w="108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26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7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35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71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109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109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12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660" w:type="dxa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Good</w:t>
            </w:r>
          </w:p>
        </w:tc>
      </w:tr>
      <w:tr w:rsidR="00BC666A" w:rsidRPr="00910685" w:rsidTr="00A06DF7">
        <w:trPr>
          <w:trHeight w:val="304"/>
        </w:trPr>
        <w:tc>
          <w:tcPr>
            <w:tcW w:w="23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613CAE">
              <w:rPr>
                <w:rFonts w:ascii="Times New Roman" w:eastAsia="Times New Roman" w:hAnsi="Times New Roman"/>
                <w:color w:val="000000"/>
              </w:rPr>
              <w:t>Gomez-Soto et al. 2010</w:t>
            </w: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c)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7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10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10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1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6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Good</w:t>
            </w:r>
          </w:p>
        </w:tc>
      </w:tr>
      <w:tr w:rsidR="00BC666A" w:rsidRPr="00910685" w:rsidTr="00A06DF7">
        <w:trPr>
          <w:trHeight w:val="304"/>
        </w:trPr>
        <w:tc>
          <w:tcPr>
            <w:tcW w:w="23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613CAE">
              <w:rPr>
                <w:rFonts w:ascii="Times New Roman" w:eastAsia="Times New Roman" w:hAnsi="Times New Roman"/>
                <w:color w:val="000000"/>
              </w:rPr>
              <w:t>Kaneko et al. 2013</w:t>
            </w: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c)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c)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7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10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0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1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6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Fair</w:t>
            </w:r>
          </w:p>
        </w:tc>
      </w:tr>
      <w:tr w:rsidR="00BC666A" w:rsidRPr="00910685" w:rsidTr="00A06DF7">
        <w:trPr>
          <w:trHeight w:val="304"/>
        </w:trPr>
        <w:tc>
          <w:tcPr>
            <w:tcW w:w="23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C666A" w:rsidRPr="00613CAE" w:rsidRDefault="00BC666A" w:rsidP="00A06D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C062F7">
              <w:rPr>
                <w:rFonts w:ascii="Times New Roman" w:eastAsia="Times New Roman" w:hAnsi="Times New Roman"/>
                <w:color w:val="000000"/>
              </w:rPr>
              <w:t>Yap et al. 2015</w:t>
            </w: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c)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7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0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</w:t>
            </w:r>
          </w:p>
        </w:tc>
        <w:tc>
          <w:tcPr>
            <w:tcW w:w="110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d)</w:t>
            </w:r>
          </w:p>
        </w:tc>
        <w:tc>
          <w:tcPr>
            <w:tcW w:w="111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6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C666A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Fair</w:t>
            </w:r>
          </w:p>
        </w:tc>
      </w:tr>
      <w:tr w:rsidR="00BC666A" w:rsidRPr="00910685" w:rsidTr="00A06DF7">
        <w:trPr>
          <w:trHeight w:val="304"/>
        </w:trPr>
        <w:tc>
          <w:tcPr>
            <w:tcW w:w="23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C666A" w:rsidRPr="00613CAE" w:rsidRDefault="00BC666A" w:rsidP="00A06D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C062F7">
              <w:rPr>
                <w:rFonts w:ascii="Times New Roman" w:eastAsia="Times New Roman" w:hAnsi="Times New Roman"/>
                <w:color w:val="000000"/>
              </w:rPr>
              <w:t>Nochioka et al. 2015</w:t>
            </w: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7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0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10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1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6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C666A" w:rsidRPr="002B60E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Good</w:t>
            </w:r>
          </w:p>
        </w:tc>
      </w:tr>
      <w:tr w:rsidR="00BC666A" w:rsidRPr="00910685" w:rsidTr="00A06DF7">
        <w:trPr>
          <w:trHeight w:val="304"/>
        </w:trPr>
        <w:tc>
          <w:tcPr>
            <w:tcW w:w="23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C666A" w:rsidRPr="00613CAE" w:rsidRDefault="00BC666A" w:rsidP="00A06D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C062F7">
              <w:rPr>
                <w:rFonts w:ascii="Times New Roman" w:eastAsia="Times New Roman" w:hAnsi="Times New Roman"/>
                <w:color w:val="000000"/>
              </w:rPr>
              <w:t>Alehagen U et al.</w:t>
            </w:r>
            <w:r>
              <w:rPr>
                <w:rFonts w:ascii="Times New Roman" w:eastAsia="Times New Roman" w:hAnsi="Times New Roman"/>
                <w:color w:val="000000"/>
              </w:rPr>
              <w:t>2015</w:t>
            </w: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7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10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0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1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6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C666A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Good</w:t>
            </w:r>
          </w:p>
        </w:tc>
      </w:tr>
      <w:tr w:rsidR="00BC666A" w:rsidRPr="00910685" w:rsidTr="00A06DF7">
        <w:trPr>
          <w:trHeight w:val="304"/>
        </w:trPr>
        <w:tc>
          <w:tcPr>
            <w:tcW w:w="23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C666A" w:rsidRPr="00613CAE" w:rsidRDefault="00BC666A" w:rsidP="00A06D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C062F7">
              <w:rPr>
                <w:rFonts w:ascii="Times New Roman" w:eastAsia="Times New Roman" w:hAnsi="Times New Roman"/>
                <w:color w:val="000000"/>
              </w:rPr>
              <w:t>Alehagen et al. 2015</w:t>
            </w: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7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10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0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1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6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C666A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Good</w:t>
            </w:r>
          </w:p>
        </w:tc>
      </w:tr>
      <w:tr w:rsidR="00BC666A" w:rsidRPr="00910685" w:rsidTr="00A06DF7">
        <w:trPr>
          <w:trHeight w:val="304"/>
        </w:trPr>
        <w:tc>
          <w:tcPr>
            <w:tcW w:w="234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C666A" w:rsidRPr="00C062F7" w:rsidRDefault="00BC666A" w:rsidP="00A06D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C062F7">
              <w:rPr>
                <w:rFonts w:ascii="Times New Roman" w:eastAsia="Times New Roman" w:hAnsi="Times New Roman"/>
                <w:color w:val="000000"/>
              </w:rPr>
              <w:t>Tsujimoto et al. 2018</w:t>
            </w:r>
          </w:p>
        </w:tc>
        <w:tc>
          <w:tcPr>
            <w:tcW w:w="108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26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17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35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71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09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09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a)</w:t>
            </w:r>
          </w:p>
        </w:tc>
        <w:tc>
          <w:tcPr>
            <w:tcW w:w="1112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C666A" w:rsidRPr="00613CAE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b)</w:t>
            </w:r>
          </w:p>
        </w:tc>
        <w:tc>
          <w:tcPr>
            <w:tcW w:w="166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C666A" w:rsidRDefault="00BC666A" w:rsidP="00A06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Good</w:t>
            </w:r>
          </w:p>
        </w:tc>
      </w:tr>
    </w:tbl>
    <w:p w:rsidR="00BC666A" w:rsidRDefault="00BC666A" w:rsidP="00BC666A">
      <w:pPr>
        <w:spacing w:after="0"/>
        <w:jc w:val="both"/>
        <w:rPr>
          <w:rFonts w:ascii="Times New Roman" w:hAnsi="Times New Roman"/>
        </w:rPr>
      </w:pPr>
    </w:p>
    <w:p w:rsidR="00BC666A" w:rsidRPr="00AF60C8" w:rsidRDefault="00BC666A" w:rsidP="00BC666A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BC666A" w:rsidRPr="00AF60C8" w:rsidRDefault="00BC666A" w:rsidP="00BC666A">
      <w:pPr>
        <w:spacing w:after="0"/>
        <w:jc w:val="both"/>
        <w:rPr>
          <w:rFonts w:ascii="Times New Roman" w:hAnsi="Times New Roman"/>
          <w:sz w:val="18"/>
          <w:szCs w:val="18"/>
        </w:rPr>
      </w:pPr>
      <w:r w:rsidRPr="00AF60C8">
        <w:rPr>
          <w:rFonts w:ascii="Times New Roman" w:hAnsi="Times New Roman"/>
          <w:sz w:val="18"/>
          <w:szCs w:val="18"/>
        </w:rPr>
        <w:t xml:space="preserve">Legend: NOS: Selection- 1:  a),b) one star, c), d) no star; Selection- 2: a) one star, b, c) no star;  Selection- 3: a), b) one star, c), d), e)  no star, Selection- 4: a) one star, b) no star; Comparability: a), b) one star, c) no star; </w:t>
      </w:r>
      <w:r w:rsidRPr="00AF60C8">
        <w:rPr>
          <w:rFonts w:ascii="Times New Roman" w:hAnsi="Times New Roman"/>
          <w:bCs/>
          <w:sz w:val="18"/>
          <w:szCs w:val="18"/>
        </w:rPr>
        <w:t xml:space="preserve">Exposure-1: </w:t>
      </w:r>
      <w:r w:rsidRPr="00AF60C8">
        <w:rPr>
          <w:rFonts w:ascii="Times New Roman" w:hAnsi="Times New Roman"/>
          <w:sz w:val="18"/>
          <w:szCs w:val="18"/>
        </w:rPr>
        <w:t xml:space="preserve">a),b) one star, c), d), e)  no star; </w:t>
      </w:r>
      <w:r w:rsidRPr="00AF60C8">
        <w:rPr>
          <w:rFonts w:ascii="Times New Roman" w:hAnsi="Times New Roman"/>
          <w:bCs/>
          <w:sz w:val="18"/>
          <w:szCs w:val="18"/>
        </w:rPr>
        <w:t>Exposure-2: a) one star, b) no star; Exposure-2</w:t>
      </w:r>
      <w:r w:rsidRPr="00AF60C8">
        <w:rPr>
          <w:rFonts w:ascii="Times New Roman" w:hAnsi="Times New Roman"/>
          <w:b/>
          <w:bCs/>
          <w:sz w:val="18"/>
          <w:szCs w:val="18"/>
        </w:rPr>
        <w:t xml:space="preserve">: </w:t>
      </w:r>
      <w:r w:rsidRPr="00AF60C8">
        <w:rPr>
          <w:rFonts w:ascii="Times New Roman" w:hAnsi="Times New Roman"/>
          <w:sz w:val="18"/>
          <w:szCs w:val="18"/>
        </w:rPr>
        <w:t xml:space="preserve">a),b) one star, c), d), no star. </w:t>
      </w:r>
    </w:p>
    <w:p w:rsidR="00BC666A" w:rsidRPr="00AF60C8" w:rsidRDefault="00BC666A" w:rsidP="00BC666A">
      <w:pPr>
        <w:spacing w:after="0"/>
        <w:rPr>
          <w:rFonts w:ascii="Times New Roman" w:hAnsi="Times New Roman"/>
          <w:sz w:val="18"/>
          <w:szCs w:val="18"/>
        </w:rPr>
      </w:pPr>
      <w:r w:rsidRPr="00AF60C8">
        <w:rPr>
          <w:rFonts w:ascii="Times New Roman" w:hAnsi="Times New Roman"/>
          <w:b/>
          <w:sz w:val="18"/>
          <w:szCs w:val="18"/>
        </w:rPr>
        <w:t>Good quality</w:t>
      </w:r>
      <w:r w:rsidRPr="00AF60C8">
        <w:rPr>
          <w:rFonts w:ascii="Times New Roman" w:hAnsi="Times New Roman"/>
          <w:sz w:val="18"/>
          <w:szCs w:val="18"/>
        </w:rPr>
        <w:t xml:space="preserve">: 3 or 4 stars in selection domain AND 1 or 2 stars in comparability domain AND 2 or 3 stars in outcome/exposure domain </w:t>
      </w:r>
    </w:p>
    <w:p w:rsidR="00BC666A" w:rsidRPr="00AF60C8" w:rsidRDefault="00BC666A" w:rsidP="00BC666A">
      <w:pPr>
        <w:spacing w:after="0"/>
        <w:rPr>
          <w:rFonts w:ascii="Times New Roman" w:hAnsi="Times New Roman"/>
          <w:sz w:val="18"/>
          <w:szCs w:val="18"/>
        </w:rPr>
      </w:pPr>
      <w:r w:rsidRPr="00AF60C8">
        <w:rPr>
          <w:rFonts w:ascii="Times New Roman" w:hAnsi="Times New Roman"/>
          <w:b/>
          <w:sz w:val="18"/>
          <w:szCs w:val="18"/>
        </w:rPr>
        <w:t>Fair quality:</w:t>
      </w:r>
      <w:r w:rsidRPr="00AF60C8">
        <w:rPr>
          <w:rFonts w:ascii="Times New Roman" w:hAnsi="Times New Roman"/>
          <w:sz w:val="18"/>
          <w:szCs w:val="18"/>
        </w:rPr>
        <w:t xml:space="preserve"> 2 stars in selection domain AND 1 or 2 stars in comparability domain AND 2 or 3 stars in outcome/exposure domain </w:t>
      </w:r>
    </w:p>
    <w:p w:rsidR="00BC666A" w:rsidRPr="00AF60C8" w:rsidRDefault="00BC666A" w:rsidP="00BC666A">
      <w:pPr>
        <w:spacing w:after="0"/>
        <w:rPr>
          <w:rFonts w:ascii="Times New Roman" w:hAnsi="Times New Roman"/>
          <w:sz w:val="18"/>
          <w:szCs w:val="18"/>
        </w:rPr>
      </w:pPr>
      <w:r w:rsidRPr="00AF60C8">
        <w:rPr>
          <w:rFonts w:ascii="Times New Roman" w:hAnsi="Times New Roman"/>
          <w:b/>
          <w:sz w:val="18"/>
          <w:szCs w:val="18"/>
        </w:rPr>
        <w:t>Poor quality</w:t>
      </w:r>
      <w:r w:rsidRPr="00AF60C8">
        <w:rPr>
          <w:rFonts w:ascii="Times New Roman" w:hAnsi="Times New Roman"/>
          <w:sz w:val="18"/>
          <w:szCs w:val="18"/>
        </w:rPr>
        <w:t>: 0 or 1 star in selection domain OR 0 stars in comparability domain OR 0 or 1 stars in outcome/exposure domain</w:t>
      </w:r>
    </w:p>
    <w:p w:rsidR="00BC666A" w:rsidRPr="00EB69F5" w:rsidRDefault="00BC666A" w:rsidP="00BC666A">
      <w:pPr>
        <w:rPr>
          <w:rFonts w:ascii="Times New Roman" w:hAnsi="Times New Roman"/>
          <w:b/>
          <w:sz w:val="24"/>
          <w:szCs w:val="24"/>
        </w:rPr>
      </w:pPr>
    </w:p>
    <w:p w:rsidR="00BC666A" w:rsidRPr="00C062F7" w:rsidRDefault="00BC666A" w:rsidP="00BC666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BC666A" w:rsidRPr="00C062F7" w:rsidRDefault="00BC666A" w:rsidP="00BC666A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35554" w:rsidRDefault="00A35554"/>
    <w:sectPr w:rsidR="00A35554" w:rsidSect="00EB69F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D34E7A"/>
    <w:multiLevelType w:val="hybridMultilevel"/>
    <w:tmpl w:val="E7EE35D6"/>
    <w:lvl w:ilvl="0" w:tplc="041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66A"/>
    <w:rsid w:val="003C5F7D"/>
    <w:rsid w:val="00482296"/>
    <w:rsid w:val="00A35554"/>
    <w:rsid w:val="00A97F72"/>
    <w:rsid w:val="00BC666A"/>
    <w:rsid w:val="00FB1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40877"/>
  <w15:docId w15:val="{4793BA59-372F-4B22-BA5A-6D373DDFD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C666A"/>
    <w:pPr>
      <w:spacing w:after="160" w:line="259" w:lineRule="auto"/>
    </w:pPr>
    <w:rPr>
      <w:rFonts w:ascii="Calibri" w:eastAsia="Calibri" w:hAnsi="Calibri" w:cs="Times New Roman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olorowalistaakcent11">
    <w:name w:val="Kolorowa lista — akcent 11"/>
    <w:basedOn w:val="Normalny"/>
    <w:uiPriority w:val="34"/>
    <w:qFormat/>
    <w:rsid w:val="00BC666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C6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666A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754</Words>
  <Characters>4527</Characters>
  <Application>Microsoft Office Word</Application>
  <DocSecurity>0</DocSecurity>
  <Lines>37</Lines>
  <Paragraphs>10</Paragraphs>
  <ScaleCrop>false</ScaleCrop>
  <Company>Microsoft</Company>
  <LinksUpToDate>false</LinksUpToDate>
  <CharactersWithSpaces>5271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</dc:creator>
  <cp:lastModifiedBy>Agata Bielecka</cp:lastModifiedBy>
  <cp:revision>4</cp:revision>
  <dcterms:created xsi:type="dcterms:W3CDTF">2018-11-28T16:31:00Z</dcterms:created>
  <dcterms:modified xsi:type="dcterms:W3CDTF">2019-06-18T08:53:00Z</dcterms:modified>
</cp:coreProperties>
</file>