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val="0"/>
          <w:bCs/>
          <w:sz w:val="28"/>
          <w:szCs w:val="28"/>
          <w:highlight w:val="none"/>
        </w:rPr>
      </w:pPr>
    </w:p>
    <w:p>
      <w:pPr>
        <w:rPr>
          <w:b w:val="0"/>
          <w:bCs/>
          <w:sz w:val="28"/>
          <w:szCs w:val="28"/>
        </w:rPr>
      </w:pPr>
      <w:r>
        <w:rPr>
          <w:b w:val="0"/>
          <w:bCs/>
          <w:sz w:val="28"/>
          <w:szCs w:val="28"/>
          <w:highlight w:val="none"/>
        </w:rPr>
        <w:t>Customized</w:t>
      </w:r>
      <w:r>
        <w:rPr>
          <w:b w:val="0"/>
          <w:bCs/>
          <w:sz w:val="28"/>
          <w:szCs w:val="28"/>
        </w:rPr>
        <w:t xml:space="preserve"> One-Step Preparation of sgRNA Transcription Templates via Overlapping PCR Using Short Primers and its Application in vitro and in vivo Gene Editing</w:t>
      </w:r>
    </w:p>
    <w:p>
      <w:r>
        <w:t xml:space="preserve"> </w:t>
      </w:r>
    </w:p>
    <w:p>
      <w:pPr>
        <w:spacing w:line="240" w:lineRule="auto"/>
        <w:rPr>
          <w:vertAlign w:val="superscript"/>
        </w:rPr>
      </w:pPr>
      <w:r>
        <w:t>Zheng Hu</w:t>
      </w:r>
      <w:r>
        <w:rPr>
          <w:vertAlign w:val="superscript"/>
        </w:rPr>
        <w:t>1,2,3†*</w:t>
      </w:r>
      <w:r>
        <w:t>, Li Wang</w:t>
      </w:r>
      <w:r>
        <w:rPr>
          <w:vertAlign w:val="superscript"/>
        </w:rPr>
        <w:t>1,2,3†</w:t>
      </w:r>
      <w:r>
        <w:t>, Zhaoying Shi</w:t>
      </w:r>
      <w:r>
        <w:rPr>
          <w:vertAlign w:val="superscript"/>
        </w:rPr>
        <w:t>4</w:t>
      </w:r>
      <w:r>
        <w:t>, Jing Jiang</w:t>
      </w:r>
      <w:r>
        <w:rPr>
          <w:vertAlign w:val="superscript"/>
        </w:rPr>
        <w:t>2,3</w:t>
      </w:r>
      <w:r>
        <w:t>, Xiangning Li</w:t>
      </w:r>
      <w:r>
        <w:rPr>
          <w:vertAlign w:val="superscript"/>
        </w:rPr>
        <w:t>2,3</w:t>
      </w:r>
      <w:r>
        <w:t>, Yonglong Chen</w:t>
      </w:r>
      <w:r>
        <w:rPr>
          <w:vertAlign w:val="superscript"/>
        </w:rPr>
        <w:t>4</w:t>
      </w:r>
      <w:r>
        <w:t>, Kai Li</w:t>
      </w:r>
      <w:r>
        <w:rPr>
          <w:vertAlign w:val="superscript"/>
        </w:rPr>
        <w:t>2,3,5*</w:t>
      </w:r>
      <w:r>
        <w:t>, Dixian Luo</w:t>
      </w:r>
      <w:r>
        <w:rPr>
          <w:vertAlign w:val="superscript"/>
        </w:rPr>
        <w:t>1,2,3*</w:t>
      </w:r>
    </w:p>
    <w:p>
      <w:pPr>
        <w:spacing w:line="240" w:lineRule="auto"/>
        <w:rPr>
          <w:vertAlign w:val="superscript"/>
        </w:rPr>
      </w:pPr>
    </w:p>
    <w:p>
      <w:pPr>
        <w:rPr>
          <w:rFonts w:hint="eastAsia" w:eastAsia="宋体"/>
          <w:b/>
          <w:bCs w:val="0"/>
          <w:sz w:val="28"/>
          <w:szCs w:val="28"/>
          <w:lang w:val="en-US" w:eastAsia="zh-CN"/>
        </w:rPr>
      </w:pPr>
      <w:r>
        <w:rPr>
          <w:b/>
          <w:bCs w:val="0"/>
          <w:sz w:val="28"/>
          <w:szCs w:val="28"/>
        </w:rPr>
        <w:t>Additional file</w:t>
      </w:r>
      <w:bookmarkStart w:id="0" w:name="_GoBack"/>
      <w:bookmarkEnd w:id="0"/>
    </w:p>
    <w:p>
      <w:pPr>
        <w:widowControl/>
        <w:jc w:val="left"/>
        <w:rPr>
          <w:b/>
          <w:bCs w:val="0"/>
        </w:rPr>
      </w:pPr>
      <w:r>
        <w:rPr>
          <w:b/>
          <w:bCs w:val="0"/>
          <w:color w:val="000000"/>
          <w:kern w:val="0"/>
        </w:rPr>
        <w:t>Materials and Methods</w:t>
      </w:r>
    </w:p>
    <w:p>
      <w:pPr>
        <w:rPr>
          <w:b w:val="0"/>
          <w:bCs/>
        </w:rPr>
      </w:pPr>
      <w:r>
        <w:rPr>
          <w:b w:val="0"/>
          <w:bCs/>
        </w:rPr>
        <w:t>Design of target sites and overlapping primers</w:t>
      </w:r>
    </w:p>
    <w:p>
      <w:r>
        <w:t xml:space="preserve">Three gene loci of EGFR-Exon19, pu57-1, and pu57-2  were selected as sgRNAs target sequence sites for test in vitro, and three </w:t>
      </w:r>
      <w:r>
        <w:rPr>
          <w:bCs/>
        </w:rPr>
        <w:t>X. tropicalis</w:t>
      </w:r>
      <w:r>
        <w:rPr>
          <w:rFonts w:ascii="Calibri" w:hAnsi="Calibri" w:cs="Calibri"/>
          <w:bCs/>
        </w:rPr>
        <w:t>'</w:t>
      </w:r>
      <w:r>
        <w:rPr>
          <w:b/>
        </w:rPr>
        <w:t xml:space="preserve"> </w:t>
      </w:r>
      <w:r>
        <w:rPr>
          <w:bCs/>
        </w:rPr>
        <w:t xml:space="preserve">(Xenopus tropicalis) </w:t>
      </w:r>
      <w:r>
        <w:t>gene loci of xt.rtbdn-Cas9-T1, xt.Znf238.2  and  xt.Znf238 were used as sgRNAs target sequence sites for test in vivo (table.S1). Four overlapping primers including three forward primers and one reverse primer for each gene locus were designed for the assembling of target DNA fragments (table. S2).</w:t>
      </w:r>
    </w:p>
    <w:p>
      <w:pPr>
        <w:rPr>
          <w:b/>
        </w:rPr>
      </w:pPr>
    </w:p>
    <w:p>
      <w:pPr>
        <w:rPr>
          <w:b w:val="0"/>
          <w:bCs/>
        </w:rPr>
      </w:pPr>
      <w:r>
        <w:rPr>
          <w:b w:val="0"/>
          <w:bCs/>
        </w:rPr>
        <w:t>Construction of templates of sgRNAs with overlap PCR</w:t>
      </w:r>
    </w:p>
    <w:p>
      <w:r>
        <w:t xml:space="preserve">The total volume of PCR reaction was 30 </w:t>
      </w:r>
      <w:r>
        <w:rPr>
          <w:i/>
          <w:iCs/>
          <w:color w:val="000000"/>
        </w:rPr>
        <w:t>μ</w:t>
      </w:r>
      <w:r>
        <w:t xml:space="preserve">L with 2×Q5 mix ((NEB，#M0494S) 15 </w:t>
      </w:r>
      <w:r>
        <w:rPr>
          <w:i/>
          <w:iCs/>
          <w:color w:val="000000"/>
        </w:rPr>
        <w:t>μ</w:t>
      </w:r>
      <w:r>
        <w:t xml:space="preserve">L ), 10 </w:t>
      </w:r>
      <w:r>
        <w:rPr>
          <w:i/>
          <w:iCs/>
          <w:color w:val="000000"/>
        </w:rPr>
        <w:t>μ</w:t>
      </w:r>
      <w:r>
        <w:rPr>
          <w:color w:val="000000"/>
        </w:rPr>
        <w:t>M</w:t>
      </w:r>
      <w:r>
        <w:t xml:space="preserve"> AF1 (3.75 </w:t>
      </w:r>
      <w:r>
        <w:rPr>
          <w:i/>
          <w:iCs/>
          <w:color w:val="000000"/>
        </w:rPr>
        <w:t>μ</w:t>
      </w:r>
      <w:r>
        <w:t xml:space="preserve">L), 5 </w:t>
      </w:r>
      <w:r>
        <w:rPr>
          <w:i/>
          <w:iCs/>
          <w:color w:val="000000"/>
        </w:rPr>
        <w:t>μ</w:t>
      </w:r>
      <w:r>
        <w:rPr>
          <w:color w:val="000000"/>
        </w:rPr>
        <w:t>M</w:t>
      </w:r>
      <w:r>
        <w:t xml:space="preserve"> AF2 (0.75 </w:t>
      </w:r>
      <w:r>
        <w:rPr>
          <w:i/>
          <w:iCs/>
          <w:color w:val="000000"/>
        </w:rPr>
        <w:t>μ</w:t>
      </w:r>
      <w:r>
        <w:t xml:space="preserve">L), 1.0 </w:t>
      </w:r>
      <w:r>
        <w:rPr>
          <w:i/>
          <w:iCs/>
          <w:color w:val="000000"/>
        </w:rPr>
        <w:t>μ</w:t>
      </w:r>
      <w:r>
        <w:rPr>
          <w:color w:val="000000"/>
        </w:rPr>
        <w:t>M</w:t>
      </w:r>
      <w:r>
        <w:t xml:space="preserve"> AF3 (0.75 </w:t>
      </w:r>
      <w:r>
        <w:rPr>
          <w:i/>
          <w:iCs/>
          <w:color w:val="000000"/>
        </w:rPr>
        <w:t>μ</w:t>
      </w:r>
      <w:r>
        <w:t xml:space="preserve">L), 10 </w:t>
      </w:r>
      <w:r>
        <w:rPr>
          <w:i/>
          <w:iCs/>
          <w:color w:val="000000"/>
        </w:rPr>
        <w:t>μ</w:t>
      </w:r>
      <w:r>
        <w:rPr>
          <w:color w:val="000000"/>
        </w:rPr>
        <w:t>M</w:t>
      </w:r>
      <w:r>
        <w:t xml:space="preserve"> tracr-R (3.75 </w:t>
      </w:r>
      <w:r>
        <w:rPr>
          <w:i/>
          <w:iCs/>
          <w:color w:val="000000"/>
        </w:rPr>
        <w:t>μ</w:t>
      </w:r>
      <w:r>
        <w:t xml:space="preserve">L), DEPC water(6.0 </w:t>
      </w:r>
      <w:r>
        <w:rPr>
          <w:i/>
          <w:iCs/>
          <w:color w:val="000000"/>
        </w:rPr>
        <w:t>μ</w:t>
      </w:r>
      <w:r>
        <w:t xml:space="preserve">L). The final concentration of AF1, AF2, AF3 and tracr-R were 1.25 </w:t>
      </w:r>
      <w:r>
        <w:rPr>
          <w:i/>
          <w:iCs/>
          <w:color w:val="000000"/>
        </w:rPr>
        <w:t>μ</w:t>
      </w:r>
      <w:r>
        <w:rPr>
          <w:color w:val="000000"/>
        </w:rPr>
        <w:t>M</w:t>
      </w:r>
      <w:r>
        <w:t xml:space="preserve">, 0.125 </w:t>
      </w:r>
      <w:r>
        <w:rPr>
          <w:i/>
          <w:iCs/>
          <w:color w:val="000000"/>
        </w:rPr>
        <w:t>μ</w:t>
      </w:r>
      <w:r>
        <w:rPr>
          <w:color w:val="000000"/>
        </w:rPr>
        <w:t>M</w:t>
      </w:r>
      <w:r>
        <w:t xml:space="preserve">, 0.025 </w:t>
      </w:r>
      <w:r>
        <w:rPr>
          <w:i/>
          <w:iCs/>
          <w:color w:val="000000"/>
        </w:rPr>
        <w:t>μ</w:t>
      </w:r>
      <w:r>
        <w:rPr>
          <w:color w:val="000000"/>
        </w:rPr>
        <w:t>M</w:t>
      </w:r>
      <w:r>
        <w:t xml:space="preserve">, 1.25 </w:t>
      </w:r>
      <w:r>
        <w:rPr>
          <w:i/>
          <w:iCs/>
          <w:color w:val="000000"/>
        </w:rPr>
        <w:t>μ</w:t>
      </w:r>
      <w:r>
        <w:rPr>
          <w:color w:val="000000"/>
        </w:rPr>
        <w:t>M</w:t>
      </w:r>
      <w:r>
        <w:t>, respectively to maximize the generation of template DNAs. The primer extension was carried out using the following conditions: 30 cycles of 95°C for 30 s, 56 °C for 1 min and 72°C for 1 min, followed by a hold at 4 °C. The PCR products were analyzed with 3% agarose gel electrophoresis using 1×TAE buffer at 100 V for 30 min and were photographed by the gel documentation system.</w:t>
      </w:r>
    </w:p>
    <w:p>
      <w:r>
        <w:t xml:space="preserve"> </w:t>
      </w:r>
    </w:p>
    <w:p>
      <w:pPr>
        <w:rPr>
          <w:b w:val="0"/>
          <w:bCs/>
        </w:rPr>
      </w:pPr>
      <w:r>
        <w:rPr>
          <w:b w:val="0"/>
          <w:bCs/>
        </w:rPr>
        <w:t>Transcription of sgRNA templates in vitro</w:t>
      </w:r>
    </w:p>
    <w:p>
      <w:r>
        <w:t>The desired DNA products were purified via gel extraction (QIA quick Gel Extraction Kit, Qiagen, #28704), and then approximately 100 ng DNA were used as the template. DNA templates were transcribed into sgRNAs with the T7 in vitro transcription kit (Thermo Scientific，K0441) according the manufacturer's instructions. The products were further purified by RNA purification kit (Qiagen, 217084) under RNase-free environment, which could improve the quality of sgRNA to identify the target site.</w:t>
      </w:r>
    </w:p>
    <w:p>
      <w:pPr>
        <w:rPr>
          <w:b/>
        </w:rPr>
      </w:pPr>
    </w:p>
    <w:p>
      <w:pPr>
        <w:rPr>
          <w:b w:val="0"/>
          <w:bCs/>
        </w:rPr>
      </w:pPr>
      <w:r>
        <w:rPr>
          <w:b w:val="0"/>
          <w:bCs/>
        </w:rPr>
        <w:t>Construction of pCS2-Cas9 vector and transcription of Cas9 mRNA in vitro</w:t>
      </w:r>
    </w:p>
    <w:p>
      <w:r>
        <w:t>The codon-optimized Streptococcus pyogenes Cas9 cDNA together with the two attached nuclear localization signals (3×FLAG-NLS-SpCas9-NLS) was synthesized by GenScript and cloned into the pCS2+ vector [1]. The construct was linearized with Not I digestion and transcribed with the mMessage mMachine SP6 Kit (Ambion) to produce capped Cas9 RNA. Transcribed products were further purified with the RNeasy Mini Kit (Qiagen) according to the RNA clean protocol.</w:t>
      </w:r>
    </w:p>
    <w:p/>
    <w:p>
      <w:pPr>
        <w:rPr>
          <w:b w:val="0"/>
          <w:bCs/>
        </w:rPr>
      </w:pPr>
      <w:r>
        <w:rPr>
          <w:b w:val="0"/>
          <w:bCs/>
        </w:rPr>
        <w:t xml:space="preserve">Preparation of target genes identified by sgRNA for cleavege test in vitro </w:t>
      </w:r>
    </w:p>
    <w:p>
      <w:r>
        <w:t>We designed two primers pairs of 1 and 2, and of 3 and 4 to amplify the three genes from pUC57 plasmid as the templates to be cleaved by CRISPR/Cas9 system. The primer 1(5'-CGAATGCATCTAGATATCGG-3') and primer 2 (5'-TTACGCCAAGCTTGCATGCA-3') were used to amplify the target gene of EGFR-Exon19 while the DNA fragment amplified by the primers 3 (5'-CACAGAATCAGGGGATAACG-3') and primers 4 (5'-TTCGTTCCACTGAGCGTCAG-3') included the genes of pUC57-1 and pUC57-2. PCR was carried out in a total volume of 30 μL reaction mixtures, followed by 98°C for 2 min, 35 cycles of 98 °C for 10 s, 55 °C for 15 s, 72 °C for 30 s, followed by 72 °C for 2 min. The products were purified and preserved for the subsequent reaction.</w:t>
      </w:r>
    </w:p>
    <w:p>
      <w:pPr>
        <w:rPr>
          <w:b w:val="0"/>
          <w:bCs w:val="0"/>
        </w:rPr>
      </w:pPr>
      <w:r>
        <w:rPr>
          <w:b w:val="0"/>
          <w:bCs w:val="0"/>
        </w:rPr>
        <w:t xml:space="preserve"> </w:t>
      </w:r>
    </w:p>
    <w:p>
      <w:pPr>
        <w:adjustRightInd w:val="0"/>
        <w:snapToGrid w:val="0"/>
        <w:rPr>
          <w:b/>
        </w:rPr>
      </w:pPr>
      <w:r>
        <w:rPr>
          <w:b w:val="0"/>
          <w:bCs w:val="0"/>
        </w:rPr>
        <w:t>Detection of the efficiency and specificity of sgRNA for cleavege test in vitro</w:t>
      </w:r>
      <w:r>
        <w:rPr>
          <w:b/>
        </w:rPr>
        <w:t xml:space="preserve"> </w:t>
      </w:r>
    </w:p>
    <w:p>
      <w:pPr>
        <w:adjustRightInd w:val="0"/>
        <w:snapToGrid w:val="0"/>
      </w:pPr>
      <w:r>
        <w:t>We detected the efficiency and specificity of sgRNA combined with Cas9 nuclease in vitro. The reactions contained approximately 500 ng sgRNA, 100 ng Cas9 nuclease, 60 ng target gene, 10 × Cas9 nuclear buffers 2 μL and added RNase-Free water to a final volume of 20 μL. The mixed reaction solution without target gene was incubated at 37 °C for 15 min. Then 60 ng target gene was added into mixture for a further incubation at 37 °C for 2 h. Reaction without sgRNA was also performed as control. The PCR products were divided into two parts. One part of the products was visualized by 2.5% agarose gel at 100V for 30 min, and the other part was used for DNA sequencing analysis to detect the cutting sites of DNA after Cas9/sgRNA digestion.</w:t>
      </w:r>
    </w:p>
    <w:p>
      <w:pPr>
        <w:adjustRightInd w:val="0"/>
        <w:snapToGrid w:val="0"/>
      </w:pPr>
    </w:p>
    <w:p>
      <w:pPr>
        <w:pStyle w:val="6"/>
        <w:widowControl/>
        <w:adjustRightInd w:val="0"/>
        <w:snapToGrid w:val="0"/>
        <w:spacing w:before="0" w:beforeAutospacing="0" w:after="0" w:afterAutospacing="0"/>
        <w:jc w:val="both"/>
        <w:rPr>
          <w:b w:val="0"/>
          <w:bCs w:val="0"/>
          <w:kern w:val="2"/>
        </w:rPr>
      </w:pPr>
      <w:r>
        <w:rPr>
          <w:b w:val="0"/>
          <w:bCs w:val="0"/>
          <w:kern w:val="2"/>
        </w:rPr>
        <w:t>Co-injected Cas9 mRNA/sgRNAs into one-cell stage embryos of X. tropicalis</w:t>
      </w:r>
    </w:p>
    <w:p>
      <w:pPr>
        <w:pStyle w:val="6"/>
        <w:widowControl/>
        <w:adjustRightInd w:val="0"/>
        <w:snapToGrid w:val="0"/>
        <w:spacing w:before="0" w:beforeAutospacing="0" w:after="0" w:afterAutospacing="0"/>
        <w:jc w:val="both"/>
        <w:rPr>
          <w:kern w:val="2"/>
        </w:rPr>
      </w:pPr>
      <w:r>
        <w:rPr>
          <w:kern w:val="2"/>
        </w:rPr>
        <w:t xml:space="preserve">X. tropicalis frogs were purchased from Nasco. Ovulation and in vitro fertilization were carried out according to the protocol described previously </w:t>
      </w:r>
      <w:r>
        <w:t>[2]</w:t>
      </w:r>
      <w:r>
        <w:rPr>
          <w:kern w:val="2"/>
        </w:rPr>
        <w:t xml:space="preserve">. The desired amount of Cas9 mRNA and sgRNA in 2 nl was co-injected into one-cell stage embryos as described by Guo et al </w:t>
      </w:r>
      <w:r>
        <w:t>[</w:t>
      </w:r>
      <w:r>
        <w:rPr>
          <w:kern w:val="2"/>
        </w:rPr>
        <w:t>1</w:t>
      </w:r>
      <w:r>
        <w:t>]</w:t>
      </w:r>
      <w:r>
        <w:rPr>
          <w:kern w:val="2"/>
        </w:rPr>
        <w:t>.</w:t>
      </w:r>
    </w:p>
    <w:p>
      <w:pPr>
        <w:pStyle w:val="6"/>
        <w:widowControl/>
        <w:adjustRightInd w:val="0"/>
        <w:snapToGrid w:val="0"/>
        <w:spacing w:before="0" w:beforeAutospacing="0" w:after="0" w:afterAutospacing="0"/>
        <w:jc w:val="both"/>
        <w:rPr>
          <w:kern w:val="2"/>
        </w:rPr>
      </w:pPr>
    </w:p>
    <w:p>
      <w:pPr>
        <w:pStyle w:val="6"/>
        <w:widowControl/>
        <w:adjustRightInd w:val="0"/>
        <w:snapToGrid w:val="0"/>
        <w:spacing w:beforeAutospacing="0" w:afterAutospacing="0"/>
        <w:rPr>
          <w:b w:val="0"/>
          <w:bCs w:val="0"/>
          <w:kern w:val="2"/>
        </w:rPr>
      </w:pPr>
      <w:r>
        <w:rPr>
          <w:b w:val="0"/>
          <w:bCs w:val="0"/>
          <w:kern w:val="2"/>
        </w:rPr>
        <w:t xml:space="preserve">Evaluation of gene targeting efficiency in gRNA/Cas9-injected embryos </w:t>
      </w:r>
    </w:p>
    <w:p>
      <w:pPr>
        <w:pStyle w:val="6"/>
        <w:widowControl/>
        <w:adjustRightInd w:val="0"/>
        <w:snapToGrid w:val="0"/>
        <w:spacing w:beforeAutospacing="0" w:afterAutospacing="0"/>
        <w:jc w:val="both"/>
        <w:rPr>
          <w:kern w:val="2"/>
        </w:rPr>
      </w:pPr>
      <w:r>
        <w:rPr>
          <w:kern w:val="2"/>
        </w:rPr>
        <w:t xml:space="preserve">Forty-eight hours after microinjection (about stage 40), we randomly pooled five healthy embryos from each injection, extracted genomic DNA, amplified the targeted region by PCR. The primers were used for PCR: </w:t>
      </w:r>
      <w:r>
        <w:rPr>
          <w:lang w:eastAsia="en-US"/>
        </w:rPr>
        <w:t>xt.rtbdn</w:t>
      </w:r>
      <w:r>
        <w:t xml:space="preserve">-F: </w:t>
      </w:r>
      <w:r>
        <w:rPr>
          <w:kern w:val="2"/>
        </w:rPr>
        <w:t>TATGTTAAAGGGGCAGTAGTCTGTT</w:t>
      </w:r>
      <w:r>
        <w:t xml:space="preserve">, </w:t>
      </w:r>
      <w:r>
        <w:rPr>
          <w:lang w:eastAsia="en-US"/>
        </w:rPr>
        <w:t>xt.rtbdn</w:t>
      </w:r>
      <w:r>
        <w:t xml:space="preserve">-R: </w:t>
      </w:r>
      <w:r>
        <w:rPr>
          <w:kern w:val="2"/>
        </w:rPr>
        <w:t>CGGATGTTCTACAGTTACACAAAGC</w:t>
      </w:r>
      <w:r>
        <w:t>; xt.</w:t>
      </w:r>
      <w:r>
        <w:rPr>
          <w:lang w:eastAsia="en-US"/>
        </w:rPr>
        <w:t>Znf238.2</w:t>
      </w:r>
      <w:r>
        <w:t xml:space="preserve">-F: </w:t>
      </w:r>
      <w:r>
        <w:rPr>
          <w:caps/>
          <w:kern w:val="2"/>
        </w:rPr>
        <w:t>ggaccagctagacaaaagggatatt</w:t>
      </w:r>
      <w:r>
        <w:t>, xt.</w:t>
      </w:r>
      <w:r>
        <w:rPr>
          <w:lang w:eastAsia="en-US"/>
        </w:rPr>
        <w:t>Znf238.2</w:t>
      </w:r>
      <w:r>
        <w:t xml:space="preserve">-R: </w:t>
      </w:r>
      <w:r>
        <w:rPr>
          <w:caps/>
          <w:kern w:val="2"/>
        </w:rPr>
        <w:t>agaggataaaccagaaagtccactg</w:t>
      </w:r>
      <w:r>
        <w:t>; xt.</w:t>
      </w:r>
      <w:r>
        <w:rPr>
          <w:lang w:eastAsia="en-US"/>
        </w:rPr>
        <w:t>Znf238</w:t>
      </w:r>
      <w:r>
        <w:t xml:space="preserve">-F: </w:t>
      </w:r>
      <w:r>
        <w:rPr>
          <w:caps/>
          <w:kern w:val="2"/>
        </w:rPr>
        <w:t>ccacctcttttacaaggatcagtta</w:t>
      </w:r>
      <w:r>
        <w:t>, xt.</w:t>
      </w:r>
      <w:r>
        <w:rPr>
          <w:lang w:eastAsia="en-US"/>
        </w:rPr>
        <w:t>Znf238</w:t>
      </w:r>
      <w:r>
        <w:t xml:space="preserve">-R: </w:t>
      </w:r>
      <w:r>
        <w:rPr>
          <w:caps/>
          <w:kern w:val="2"/>
        </w:rPr>
        <w:t>agaatctgagggcaatcttatccac</w:t>
      </w:r>
      <w:r>
        <w:t xml:space="preserve">. </w:t>
      </w:r>
      <w:r>
        <w:rPr>
          <w:kern w:val="2"/>
        </w:rPr>
        <w:t xml:space="preserve">PCR was carried out using 2×Phanta Max Master Mix(Vazyme Biotech,Nanjing,China) with the following cycling conditions for </w:t>
      </w:r>
      <w:r>
        <w:t xml:space="preserve"> </w:t>
      </w:r>
      <w:r>
        <w:rPr>
          <w:kern w:val="2"/>
        </w:rPr>
        <w:t xml:space="preserve">amplification: a cycle of 95 °C for 3 min, 32cycles of 95 °C for 20 s, 58 °C for 15 s and 72 °C for 30 s, and a final cycle of 72 °C for 5 min. The size of PCR fragments for </w:t>
      </w:r>
      <w:r>
        <w:rPr>
          <w:lang w:eastAsia="en-US"/>
        </w:rPr>
        <w:t>xt.rtbdn</w:t>
      </w:r>
      <w:r>
        <w:t>, xt.</w:t>
      </w:r>
      <w:r>
        <w:rPr>
          <w:lang w:eastAsia="en-US"/>
        </w:rPr>
        <w:t>Znf238.2</w:t>
      </w:r>
      <w:r>
        <w:t xml:space="preserve"> and xt.</w:t>
      </w:r>
      <w:r>
        <w:rPr>
          <w:lang w:eastAsia="en-US"/>
        </w:rPr>
        <w:t>Znf238</w:t>
      </w:r>
      <w:r>
        <w:t xml:space="preserve"> </w:t>
      </w:r>
      <w:r>
        <w:rPr>
          <w:kern w:val="2"/>
        </w:rPr>
        <w:t xml:space="preserve">are 292bp,385bp and 427bp respectively.  </w:t>
      </w:r>
    </w:p>
    <w:p>
      <w:pPr>
        <w:pStyle w:val="6"/>
        <w:widowControl/>
        <w:adjustRightInd w:val="0"/>
        <w:snapToGrid w:val="0"/>
        <w:spacing w:beforeAutospacing="0" w:afterAutospacing="0"/>
        <w:ind w:firstLine="240" w:firstLineChars="100"/>
        <w:jc w:val="both"/>
        <w:rPr>
          <w:kern w:val="2"/>
        </w:rPr>
      </w:pPr>
      <w:r>
        <w:rPr>
          <w:kern w:val="2"/>
        </w:rPr>
        <w:t>Two methods were used for evaluation of gene targeting efficiency.</w:t>
      </w:r>
      <w:r>
        <w:rPr>
          <w:b/>
          <w:bCs/>
          <w:kern w:val="2"/>
        </w:rPr>
        <w:t xml:space="preserve"> </w:t>
      </w:r>
      <w:r>
        <w:rPr>
          <w:kern w:val="2"/>
        </w:rPr>
        <w:t xml:space="preserve">The first method is T7E1 assay according to the protocol described previously </w:t>
      </w:r>
      <w:r>
        <w:t>[3]</w:t>
      </w:r>
      <w:r>
        <w:rPr>
          <w:kern w:val="2"/>
        </w:rPr>
        <w:t xml:space="preserve">. Briefly, PCR product was denatured, reannealed, and digested with T7 endonuclease I (New England BioLabs Inc, Ipswich, MA, USA), as T7 specifically cleaves mis-matched heteroduplex DNA. After digestion, the PCR product was analyzed by agarose gel electrophoresis. The second method is using TA cloning followed by sequencing as described by Guo et al </w:t>
      </w:r>
      <w:r>
        <w:t>[</w:t>
      </w:r>
      <w:r>
        <w:rPr>
          <w:kern w:val="2"/>
        </w:rPr>
        <w:t>1</w:t>
      </w:r>
      <w:r>
        <w:t>]</w:t>
      </w:r>
      <w:r>
        <w:rPr>
          <w:kern w:val="2"/>
        </w:rPr>
        <w:t>. Briefly, the purified PCR products were cloned into the pMD18-T vector (H101A, Takara, Japan) by TA cloning. Twenty single colonies were randomly picked for DNA sequencing analysis to detect any insertion or deletion (indel) mutations resulting from error-prone non-homologous end joining (NHEJ)-based repair of Cas9-created double-strand breaks. The targeting efficiency was determined by the ratio of mutant to total colonies.</w:t>
      </w:r>
    </w:p>
    <w:p>
      <w:pPr>
        <w:widowControl/>
        <w:jc w:val="left"/>
        <w:rPr>
          <w:b/>
          <w:bCs w:val="0"/>
          <w:color w:val="000000"/>
          <w:kern w:val="0"/>
        </w:rPr>
      </w:pPr>
    </w:p>
    <w:p>
      <w:pPr>
        <w:widowControl/>
        <w:jc w:val="left"/>
        <w:rPr>
          <w:b/>
          <w:bCs w:val="0"/>
          <w:color w:val="000000"/>
          <w:kern w:val="0"/>
        </w:rPr>
      </w:pPr>
      <w:r>
        <w:rPr>
          <w:b/>
          <w:bCs w:val="0"/>
          <w:color w:val="000000"/>
          <w:kern w:val="0"/>
        </w:rPr>
        <w:t>References</w:t>
      </w:r>
    </w:p>
    <w:p>
      <w:pPr>
        <w:pStyle w:val="3"/>
        <w:spacing w:line="360" w:lineRule="auto"/>
        <w:rPr>
          <w:rFonts w:ascii="Times New Roman" w:hAnsi="Times New Roman" w:eastAsia="宋体" w:cs="Times New Roman"/>
          <w:bCs/>
          <w:color w:val="000000"/>
          <w:szCs w:val="21"/>
        </w:rPr>
      </w:pPr>
      <w:r>
        <w:rPr>
          <w:rFonts w:ascii="Times New Roman" w:hAnsi="Times New Roman" w:eastAsia="宋体" w:cs="Times New Roman"/>
          <w:bCs/>
          <w:color w:val="000000"/>
          <w:szCs w:val="21"/>
        </w:rPr>
        <w:t>[1] Guo X, Zhang T, Hu Z, Zhang Y, Shi Z, Wang Q, et al. Efficient RNA/Cas9-mediated genome editing in Xenopus tropicalis. Development. 2014;141:707-14.</w:t>
      </w:r>
    </w:p>
    <w:p>
      <w:pPr>
        <w:widowControl/>
        <w:rPr>
          <w:bCs/>
          <w:color w:val="000000"/>
          <w:sz w:val="21"/>
          <w:szCs w:val="21"/>
        </w:rPr>
      </w:pPr>
      <w:r>
        <w:rPr>
          <w:bCs/>
          <w:color w:val="000000"/>
          <w:sz w:val="21"/>
          <w:szCs w:val="21"/>
        </w:rPr>
        <w:t>[2] Young JJ, Cherone JM, Doyon Y, Ankoudinova I, Faraji FM, Lee AH, et al. Efficient targeted gene disruption in the soma and germ line of the frog Xenopus tropicalis using engineered zinc-finger nucleases. Proc Natl Acad Sci USA. 2011;108:7052-57.</w:t>
      </w:r>
    </w:p>
    <w:p>
      <w:pPr>
        <w:rPr>
          <w:bCs/>
          <w:color w:val="000000"/>
          <w:sz w:val="21"/>
          <w:szCs w:val="21"/>
        </w:rPr>
      </w:pPr>
      <w:r>
        <w:rPr>
          <w:bCs/>
          <w:color w:val="000000"/>
          <w:sz w:val="21"/>
          <w:szCs w:val="21"/>
        </w:rPr>
        <w:t>[3] Hu Z, Shi Z, Guo X, Jiang B, Wang G, Luo D, et al. Ligase IV inhibitor SCR7 enhances gene editing directed by CRISPR-Cas9 and ssODN in human cancer cells. Cell Biosci. 2018;8:12.</w:t>
      </w:r>
    </w:p>
    <w:p>
      <w:pPr>
        <w:rPr>
          <w:bCs/>
          <w:color w:val="000000"/>
          <w:sz w:val="21"/>
          <w:szCs w:val="21"/>
        </w:rPr>
      </w:pPr>
    </w:p>
    <w:p>
      <w:pPr>
        <w:pStyle w:val="10"/>
        <w:spacing w:line="480" w:lineRule="auto"/>
        <w:ind w:firstLine="1446" w:firstLineChars="600"/>
        <w:rPr>
          <w:b/>
          <w:bCs/>
        </w:rPr>
      </w:pPr>
      <w:r>
        <w:rPr>
          <w:b/>
          <w:bCs/>
        </w:rPr>
        <w:t>Table S1. The targeting sequences of Cas9/sgRNA</w:t>
      </w:r>
    </w:p>
    <w:tbl>
      <w:tblPr>
        <w:tblStyle w:val="7"/>
        <w:tblW w:w="8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single" w:color="auto" w:sz="4" w:space="0"/>
              <w:left w:val="nil"/>
              <w:bottom w:val="single" w:color="auto" w:sz="4" w:space="0"/>
              <w:right w:val="nil"/>
            </w:tcBorders>
          </w:tcPr>
          <w:p>
            <w:pPr>
              <w:pStyle w:val="2"/>
              <w:rPr>
                <w:rFonts w:eastAsia="宋体"/>
                <w:b/>
                <w:bCs/>
                <w:sz w:val="24"/>
                <w:szCs w:val="24"/>
              </w:rPr>
            </w:pPr>
            <w:r>
              <w:rPr>
                <w:rFonts w:eastAsia="宋体"/>
                <w:b/>
                <w:bCs/>
                <w:sz w:val="24"/>
                <w:szCs w:val="24"/>
              </w:rPr>
              <w:t>Gene locus name</w:t>
            </w:r>
          </w:p>
        </w:tc>
        <w:tc>
          <w:tcPr>
            <w:tcW w:w="5644" w:type="dxa"/>
            <w:tcBorders>
              <w:top w:val="single" w:color="auto" w:sz="4" w:space="0"/>
              <w:left w:val="nil"/>
              <w:bottom w:val="single" w:color="auto" w:sz="4" w:space="0"/>
              <w:right w:val="nil"/>
            </w:tcBorders>
          </w:tcPr>
          <w:p>
            <w:pPr>
              <w:pStyle w:val="2"/>
              <w:rPr>
                <w:rFonts w:eastAsia="宋体"/>
                <w:b/>
                <w:bCs/>
                <w:sz w:val="24"/>
                <w:szCs w:val="24"/>
              </w:rPr>
            </w:pPr>
            <w:r>
              <w:rPr>
                <w:rFonts w:eastAsia="宋体"/>
                <w:b/>
                <w:bCs/>
                <w:sz w:val="24"/>
                <w:szCs w:val="24"/>
              </w:rPr>
              <w:t>Sequence  5'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single" w:color="auto" w:sz="4" w:space="0"/>
              <w:left w:val="nil"/>
              <w:bottom w:val="nil"/>
              <w:right w:val="nil"/>
            </w:tcBorders>
          </w:tcPr>
          <w:p>
            <w:pPr>
              <w:pStyle w:val="2"/>
              <w:rPr>
                <w:rFonts w:eastAsia="宋体"/>
                <w:sz w:val="24"/>
                <w:szCs w:val="24"/>
              </w:rPr>
            </w:pPr>
            <w:r>
              <w:rPr>
                <w:rFonts w:eastAsia="宋体"/>
                <w:sz w:val="24"/>
                <w:szCs w:val="24"/>
              </w:rPr>
              <w:t>EGFR-Exon19</w:t>
            </w:r>
          </w:p>
        </w:tc>
        <w:tc>
          <w:tcPr>
            <w:tcW w:w="5644" w:type="dxa"/>
            <w:tcBorders>
              <w:top w:val="single" w:color="auto" w:sz="4" w:space="0"/>
              <w:left w:val="nil"/>
              <w:bottom w:val="nil"/>
              <w:right w:val="nil"/>
            </w:tcBorders>
          </w:tcPr>
          <w:p>
            <w:pPr>
              <w:pStyle w:val="2"/>
              <w:ind w:left="0"/>
              <w:jc w:val="left"/>
              <w:rPr>
                <w:rFonts w:eastAsia="宋体"/>
                <w:b w:val="0"/>
                <w:bCs w:val="0"/>
                <w:sz w:val="24"/>
                <w:szCs w:val="24"/>
                <w:u w:val="none"/>
              </w:rPr>
            </w:pPr>
            <w:r>
              <w:rPr>
                <w:rFonts w:eastAsia="宋体"/>
                <w:b w:val="0"/>
                <w:bCs w:val="0"/>
                <w:sz w:val="24"/>
                <w:szCs w:val="24"/>
                <w:u w:val="none"/>
              </w:rPr>
              <w:t>CCGTCGCTATCAAGGAATTAAG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nil"/>
              <w:left w:val="nil"/>
              <w:bottom w:val="nil"/>
              <w:right w:val="nil"/>
            </w:tcBorders>
          </w:tcPr>
          <w:p>
            <w:pPr>
              <w:pStyle w:val="2"/>
              <w:rPr>
                <w:rFonts w:eastAsia="宋体"/>
                <w:sz w:val="24"/>
                <w:szCs w:val="24"/>
              </w:rPr>
            </w:pPr>
            <w:r>
              <w:rPr>
                <w:rFonts w:eastAsia="宋体"/>
                <w:sz w:val="24"/>
                <w:szCs w:val="24"/>
              </w:rPr>
              <w:t>pu57-1</w:t>
            </w:r>
          </w:p>
        </w:tc>
        <w:tc>
          <w:tcPr>
            <w:tcW w:w="5644" w:type="dxa"/>
            <w:tcBorders>
              <w:top w:val="nil"/>
              <w:left w:val="nil"/>
              <w:bottom w:val="nil"/>
              <w:right w:val="nil"/>
            </w:tcBorders>
          </w:tcPr>
          <w:p>
            <w:pPr>
              <w:pStyle w:val="2"/>
              <w:ind w:left="0"/>
              <w:jc w:val="left"/>
              <w:rPr>
                <w:rFonts w:eastAsia="宋体"/>
                <w:b w:val="0"/>
                <w:bCs w:val="0"/>
                <w:sz w:val="24"/>
                <w:szCs w:val="24"/>
                <w:u w:val="none"/>
              </w:rPr>
            </w:pPr>
            <w:r>
              <w:rPr>
                <w:rFonts w:eastAsia="宋体"/>
                <w:b w:val="0"/>
                <w:bCs w:val="0"/>
                <w:sz w:val="24"/>
                <w:szCs w:val="24"/>
                <w:u w:val="none"/>
              </w:rPr>
              <w:t>TAGGTCGTTCGCTCCAAGCTGG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nil"/>
              <w:left w:val="nil"/>
              <w:bottom w:val="nil"/>
              <w:right w:val="nil"/>
            </w:tcBorders>
          </w:tcPr>
          <w:p>
            <w:pPr>
              <w:pStyle w:val="2"/>
              <w:rPr>
                <w:rFonts w:eastAsia="宋体"/>
                <w:sz w:val="24"/>
                <w:szCs w:val="24"/>
              </w:rPr>
            </w:pPr>
            <w:r>
              <w:rPr>
                <w:rFonts w:eastAsia="宋体"/>
                <w:sz w:val="24"/>
                <w:szCs w:val="24"/>
              </w:rPr>
              <w:t>pu57-2</w:t>
            </w:r>
          </w:p>
        </w:tc>
        <w:tc>
          <w:tcPr>
            <w:tcW w:w="5644" w:type="dxa"/>
            <w:tcBorders>
              <w:top w:val="nil"/>
              <w:left w:val="nil"/>
              <w:bottom w:val="nil"/>
              <w:right w:val="nil"/>
            </w:tcBorders>
          </w:tcPr>
          <w:p>
            <w:pPr>
              <w:pStyle w:val="2"/>
              <w:ind w:left="0"/>
              <w:jc w:val="left"/>
              <w:rPr>
                <w:rFonts w:eastAsia="宋体"/>
                <w:b w:val="0"/>
                <w:bCs w:val="0"/>
                <w:sz w:val="24"/>
                <w:szCs w:val="24"/>
                <w:u w:val="none"/>
              </w:rPr>
            </w:pPr>
            <w:r>
              <w:rPr>
                <w:rFonts w:eastAsia="宋体"/>
                <w:b w:val="0"/>
                <w:bCs w:val="0"/>
                <w:sz w:val="24"/>
                <w:szCs w:val="24"/>
                <w:u w:val="none"/>
              </w:rPr>
              <w:t>CCACTGGTAACAGGATTAGCAG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nil"/>
              <w:left w:val="nil"/>
              <w:bottom w:val="nil"/>
              <w:right w:val="nil"/>
            </w:tcBorders>
          </w:tcPr>
          <w:p>
            <w:pPr>
              <w:rPr>
                <w:kern w:val="0"/>
                <w:lang w:eastAsia="en-US"/>
              </w:rPr>
            </w:pPr>
            <w:r>
              <w:rPr>
                <w:kern w:val="0"/>
                <w:lang w:eastAsia="en-US"/>
              </w:rPr>
              <w:t>xt.rtbdn</w:t>
            </w:r>
          </w:p>
        </w:tc>
        <w:tc>
          <w:tcPr>
            <w:tcW w:w="5644" w:type="dxa"/>
            <w:tcBorders>
              <w:top w:val="nil"/>
              <w:left w:val="nil"/>
              <w:bottom w:val="nil"/>
              <w:right w:val="nil"/>
            </w:tcBorders>
          </w:tcPr>
          <w:p>
            <w:pPr>
              <w:jc w:val="left"/>
              <w:outlineLvl w:val="0"/>
              <w:rPr>
                <w:b w:val="0"/>
                <w:bCs w:val="0"/>
                <w:u w:val="none"/>
              </w:rPr>
            </w:pPr>
            <w:r>
              <w:rPr>
                <w:b w:val="0"/>
                <w:bCs w:val="0"/>
                <w:kern w:val="0"/>
                <w:u w:val="none"/>
                <w:lang w:eastAsia="en-US"/>
              </w:rPr>
              <w:t>GAGACAGATGCCTACCGGGCAGG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nil"/>
              <w:left w:val="nil"/>
              <w:bottom w:val="nil"/>
              <w:right w:val="nil"/>
            </w:tcBorders>
          </w:tcPr>
          <w:p>
            <w:pPr>
              <w:rPr>
                <w:kern w:val="0"/>
                <w:lang w:eastAsia="en-US"/>
              </w:rPr>
            </w:pPr>
            <w:r>
              <w:t>xt.</w:t>
            </w:r>
            <w:r>
              <w:rPr>
                <w:kern w:val="0"/>
                <w:lang w:eastAsia="en-US"/>
              </w:rPr>
              <w:t>Znf238.2</w:t>
            </w:r>
          </w:p>
        </w:tc>
        <w:tc>
          <w:tcPr>
            <w:tcW w:w="5644" w:type="dxa"/>
            <w:tcBorders>
              <w:top w:val="nil"/>
              <w:left w:val="nil"/>
              <w:bottom w:val="nil"/>
              <w:right w:val="nil"/>
            </w:tcBorders>
          </w:tcPr>
          <w:p>
            <w:pPr>
              <w:jc w:val="left"/>
              <w:rPr>
                <w:b w:val="0"/>
                <w:bCs w:val="0"/>
                <w:u w:val="none"/>
              </w:rPr>
            </w:pPr>
            <w:r>
              <w:rPr>
                <w:b w:val="0"/>
                <w:bCs w:val="0"/>
                <w:kern w:val="0"/>
                <w:u w:val="none"/>
                <w:lang w:eastAsia="en-US"/>
              </w:rPr>
              <w:t>GGGGAAAAGATTGGAGACGATGG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608" w:type="dxa"/>
            <w:tcBorders>
              <w:top w:val="nil"/>
              <w:left w:val="nil"/>
              <w:bottom w:val="single" w:color="auto" w:sz="4" w:space="0"/>
              <w:right w:val="nil"/>
            </w:tcBorders>
          </w:tcPr>
          <w:p>
            <w:pPr>
              <w:pStyle w:val="2"/>
              <w:ind w:left="0"/>
              <w:rPr>
                <w:rFonts w:eastAsia="宋体"/>
                <w:sz w:val="24"/>
                <w:szCs w:val="24"/>
              </w:rPr>
            </w:pPr>
            <w:r>
              <w:rPr>
                <w:rFonts w:eastAsia="宋体"/>
                <w:sz w:val="24"/>
                <w:szCs w:val="24"/>
              </w:rPr>
              <w:t>xt.Znf238</w:t>
            </w:r>
          </w:p>
        </w:tc>
        <w:tc>
          <w:tcPr>
            <w:tcW w:w="5644" w:type="dxa"/>
            <w:tcBorders>
              <w:top w:val="nil"/>
              <w:left w:val="nil"/>
              <w:bottom w:val="single" w:color="auto" w:sz="4" w:space="0"/>
              <w:right w:val="nil"/>
            </w:tcBorders>
          </w:tcPr>
          <w:p>
            <w:pPr>
              <w:pStyle w:val="2"/>
              <w:ind w:left="0"/>
              <w:jc w:val="left"/>
              <w:rPr>
                <w:rFonts w:eastAsia="宋体"/>
                <w:b w:val="0"/>
                <w:bCs w:val="0"/>
                <w:sz w:val="24"/>
                <w:szCs w:val="24"/>
                <w:u w:val="none"/>
              </w:rPr>
            </w:pPr>
            <w:r>
              <w:rPr>
                <w:rFonts w:eastAsia="宋体"/>
                <w:b w:val="0"/>
                <w:bCs w:val="0"/>
                <w:sz w:val="24"/>
                <w:szCs w:val="24"/>
                <w:u w:val="none"/>
              </w:rPr>
              <w:t>GGCAGACAGCACTAAAAAGGAGG</w:t>
            </w:r>
          </w:p>
        </w:tc>
      </w:tr>
    </w:tbl>
    <w:p>
      <w:pPr>
        <w:pStyle w:val="2"/>
        <w:spacing w:line="240" w:lineRule="auto"/>
        <w:rPr>
          <w:sz w:val="21"/>
          <w:szCs w:val="21"/>
        </w:rPr>
      </w:pPr>
      <w:r>
        <w:rPr>
          <w:sz w:val="22"/>
          <w:szCs w:val="21"/>
        </w:rPr>
        <w:t>Note: The sgRNAs targeting sequences</w:t>
      </w:r>
      <w:r>
        <w:rPr>
          <w:rFonts w:hint="eastAsia"/>
          <w:sz w:val="22"/>
          <w:szCs w:val="21"/>
          <w:lang w:val="en-US" w:eastAsia="zh-CN"/>
        </w:rPr>
        <w:t xml:space="preserve"> and</w:t>
      </w:r>
      <w:r>
        <w:rPr>
          <w:sz w:val="22"/>
          <w:szCs w:val="21"/>
          <w:lang w:eastAsia="zh-CN"/>
        </w:rPr>
        <w:t xml:space="preserve"> the PAM</w:t>
      </w:r>
      <w:r>
        <w:rPr>
          <w:rFonts w:hint="eastAsia"/>
          <w:sz w:val="22"/>
          <w:szCs w:val="21"/>
          <w:lang w:val="en-US" w:eastAsia="zh-CN"/>
        </w:rPr>
        <w:t xml:space="preserve"> sequences</w:t>
      </w:r>
      <w:r>
        <w:rPr>
          <w:sz w:val="22"/>
          <w:szCs w:val="21"/>
          <w:lang w:eastAsia="zh-CN"/>
        </w:rPr>
        <w:t xml:space="preserve"> of sgRNA</w:t>
      </w:r>
      <w:r>
        <w:rPr>
          <w:rFonts w:hint="eastAsia"/>
          <w:sz w:val="22"/>
          <w:szCs w:val="21"/>
          <w:lang w:val="en-US" w:eastAsia="zh-CN"/>
        </w:rPr>
        <w:t>s</w:t>
      </w:r>
      <w:r>
        <w:rPr>
          <w:sz w:val="22"/>
          <w:szCs w:val="21"/>
          <w:lang w:eastAsia="zh-CN"/>
        </w:rPr>
        <w:t>.</w:t>
      </w:r>
      <w:r>
        <w:rPr>
          <w:sz w:val="24"/>
          <w:szCs w:val="21"/>
        </w:rPr>
        <w:t xml:space="preserve"> </w:t>
      </w:r>
      <w:r>
        <w:rPr>
          <w:sz w:val="21"/>
          <w:szCs w:val="21"/>
        </w:rPr>
        <w:t xml:space="preserve"> </w:t>
      </w:r>
    </w:p>
    <w:p>
      <w:pPr>
        <w:pStyle w:val="2"/>
        <w:spacing w:line="240" w:lineRule="auto"/>
        <w:rPr>
          <w:sz w:val="21"/>
          <w:szCs w:val="21"/>
        </w:rPr>
      </w:pPr>
    </w:p>
    <w:p>
      <w:pPr>
        <w:pStyle w:val="2"/>
        <w:jc w:val="center"/>
        <w:rPr>
          <w:b/>
          <w:bCs/>
          <w:sz w:val="24"/>
          <w:szCs w:val="24"/>
        </w:rPr>
      </w:pPr>
      <w:r>
        <w:rPr>
          <w:b/>
          <w:bCs/>
          <w:sz w:val="24"/>
          <w:szCs w:val="24"/>
        </w:rPr>
        <w:t>Table</w:t>
      </w:r>
      <w:r>
        <w:rPr>
          <w:b/>
          <w:bCs/>
          <w:sz w:val="24"/>
          <w:szCs w:val="24"/>
          <w:lang w:eastAsia="zh-CN"/>
        </w:rPr>
        <w:t xml:space="preserve"> S</w:t>
      </w:r>
      <w:r>
        <w:rPr>
          <w:b/>
          <w:bCs/>
          <w:sz w:val="24"/>
          <w:szCs w:val="24"/>
        </w:rPr>
        <w:t>2. Overlapping primer sequences for sgRNA transcription template</w:t>
      </w:r>
      <w:r>
        <w:rPr>
          <w:b/>
          <w:bCs/>
          <w:sz w:val="24"/>
          <w:szCs w:val="24"/>
          <w:lang w:eastAsia="zh-CN"/>
        </w:rPr>
        <w:t>s</w:t>
      </w:r>
      <w:r>
        <w:rPr>
          <w:b/>
          <w:bCs/>
          <w:sz w:val="24"/>
          <w:szCs w:val="24"/>
        </w:rPr>
        <w:t xml:space="preserve"> amplification</w:t>
      </w:r>
    </w:p>
    <w:tbl>
      <w:tblPr>
        <w:tblStyle w:val="7"/>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single" w:color="auto" w:sz="4" w:space="0"/>
              <w:left w:val="nil"/>
              <w:bottom w:val="single" w:color="auto" w:sz="4" w:space="0"/>
              <w:right w:val="nil"/>
            </w:tcBorders>
          </w:tcPr>
          <w:p>
            <w:pPr>
              <w:pStyle w:val="2"/>
              <w:rPr>
                <w:rFonts w:eastAsia="宋体"/>
                <w:b/>
                <w:bCs/>
                <w:sz w:val="24"/>
                <w:szCs w:val="24"/>
              </w:rPr>
            </w:pPr>
            <w:r>
              <w:rPr>
                <w:rFonts w:eastAsia="Times New Roman"/>
                <w:b/>
                <w:bCs/>
                <w:sz w:val="24"/>
                <w:szCs w:val="24"/>
              </w:rPr>
              <w:t>P</w:t>
            </w:r>
            <w:r>
              <w:rPr>
                <w:rFonts w:eastAsia="宋体"/>
                <w:b/>
                <w:bCs/>
                <w:sz w:val="24"/>
                <w:szCs w:val="24"/>
              </w:rPr>
              <w:t>rimer name</w:t>
            </w:r>
          </w:p>
        </w:tc>
        <w:tc>
          <w:tcPr>
            <w:tcW w:w="7163" w:type="dxa"/>
            <w:tcBorders>
              <w:top w:val="single" w:color="auto" w:sz="4" w:space="0"/>
              <w:left w:val="nil"/>
              <w:bottom w:val="single" w:color="auto" w:sz="4" w:space="0"/>
              <w:right w:val="nil"/>
            </w:tcBorders>
          </w:tcPr>
          <w:p>
            <w:pPr>
              <w:pStyle w:val="2"/>
              <w:rPr>
                <w:rFonts w:eastAsia="宋体"/>
                <w:b/>
                <w:bCs/>
                <w:sz w:val="24"/>
                <w:szCs w:val="24"/>
              </w:rPr>
            </w:pPr>
            <w:r>
              <w:rPr>
                <w:rFonts w:eastAsia="宋体"/>
                <w:b/>
                <w:bCs/>
                <w:sz w:val="24"/>
                <w:szCs w:val="24"/>
              </w:rPr>
              <w:t xml:space="preserve"> Sequences  5'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single" w:color="auto" w:sz="4" w:space="0"/>
              <w:left w:val="nil"/>
              <w:bottom w:val="nil"/>
              <w:right w:val="nil"/>
            </w:tcBorders>
          </w:tcPr>
          <w:p>
            <w:pPr>
              <w:pStyle w:val="2"/>
              <w:spacing w:line="240" w:lineRule="auto"/>
              <w:ind w:left="0"/>
              <w:rPr>
                <w:rFonts w:eastAsia="宋体"/>
                <w:sz w:val="24"/>
                <w:szCs w:val="24"/>
              </w:rPr>
            </w:pPr>
            <w:r>
              <w:rPr>
                <w:rFonts w:eastAsia="宋体"/>
                <w:sz w:val="24"/>
                <w:szCs w:val="24"/>
              </w:rPr>
              <w:t>EGFR-AF1</w:t>
            </w:r>
          </w:p>
        </w:tc>
        <w:tc>
          <w:tcPr>
            <w:tcW w:w="7163" w:type="dxa"/>
            <w:tcBorders>
              <w:top w:val="single" w:color="auto" w:sz="4" w:space="0"/>
              <w:left w:val="nil"/>
              <w:bottom w:val="nil"/>
              <w:right w:val="nil"/>
            </w:tcBorders>
          </w:tcPr>
          <w:p>
            <w:pPr>
              <w:pStyle w:val="2"/>
              <w:spacing w:line="240" w:lineRule="auto"/>
              <w:ind w:left="0"/>
              <w:rPr>
                <w:rFonts w:eastAsia="宋体"/>
                <w:b w:val="0"/>
                <w:bCs w:val="0"/>
                <w:i w:val="0"/>
                <w:iCs w:val="0"/>
                <w:sz w:val="24"/>
                <w:szCs w:val="24"/>
                <w:u w:val="none"/>
              </w:rPr>
            </w:pPr>
            <w:r>
              <w:rPr>
                <w:rFonts w:eastAsia="宋体"/>
                <w:b w:val="0"/>
                <w:bCs w:val="0"/>
                <w:i w:val="0"/>
                <w:iCs w:val="0"/>
                <w:sz w:val="24"/>
                <w:szCs w:val="24"/>
                <w:u w:val="none"/>
              </w:rPr>
              <w:t>TTCTAATACGACTCACTATAGCTTAATTCCTTGATAGCGA</w:t>
            </w:r>
            <w:r>
              <w:rPr>
                <w:rFonts w:eastAsia="宋体"/>
                <w:b w:val="0"/>
                <w:bCs w:val="0"/>
                <w:i w:val="0"/>
                <w:iCs w:val="0"/>
                <w:sz w:val="24"/>
                <w:szCs w:val="24"/>
                <w:u w:val="none"/>
                <w:shd w:val="clear" w:color="auto" w:fill="auto"/>
              </w:rPr>
              <w:t>GTTTTAGAGCTAGAAATA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pu57-1-AF1</w:t>
            </w:r>
          </w:p>
        </w:tc>
        <w:tc>
          <w:tcPr>
            <w:tcW w:w="7163" w:type="dxa"/>
            <w:tcBorders>
              <w:top w:val="nil"/>
              <w:left w:val="nil"/>
              <w:bottom w:val="nil"/>
              <w:right w:val="nil"/>
            </w:tcBorders>
          </w:tcPr>
          <w:p>
            <w:pPr>
              <w:pStyle w:val="2"/>
              <w:spacing w:line="240" w:lineRule="auto"/>
              <w:ind w:left="0"/>
              <w:rPr>
                <w:rFonts w:eastAsia="宋体"/>
                <w:b w:val="0"/>
                <w:bCs w:val="0"/>
                <w:i w:val="0"/>
                <w:iCs w:val="0"/>
                <w:sz w:val="24"/>
                <w:szCs w:val="24"/>
                <w:u w:val="none"/>
              </w:rPr>
            </w:pPr>
            <w:r>
              <w:rPr>
                <w:rFonts w:eastAsia="宋体"/>
                <w:b w:val="0"/>
                <w:bCs w:val="0"/>
                <w:i w:val="0"/>
                <w:iCs w:val="0"/>
                <w:sz w:val="24"/>
                <w:szCs w:val="24"/>
                <w:u w:val="none"/>
              </w:rPr>
              <w:t>TTCTAATACGACTCACTATAGTAGGTCGTTCGCTCCAAGC</w:t>
            </w:r>
            <w:r>
              <w:rPr>
                <w:rFonts w:eastAsia="宋体"/>
                <w:b w:val="0"/>
                <w:bCs w:val="0"/>
                <w:i w:val="0"/>
                <w:iCs w:val="0"/>
                <w:sz w:val="24"/>
                <w:szCs w:val="24"/>
                <w:u w:val="none"/>
                <w:shd w:val="clear" w:color="auto" w:fill="auto"/>
              </w:rPr>
              <w:t>GTTTTAGAGCTAGAAATA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pu57-2-AF1</w:t>
            </w:r>
          </w:p>
        </w:tc>
        <w:tc>
          <w:tcPr>
            <w:tcW w:w="7163" w:type="dxa"/>
            <w:tcBorders>
              <w:top w:val="nil"/>
              <w:left w:val="nil"/>
              <w:bottom w:val="nil"/>
              <w:right w:val="nil"/>
            </w:tcBorders>
          </w:tcPr>
          <w:p>
            <w:pPr>
              <w:pStyle w:val="2"/>
              <w:spacing w:line="240" w:lineRule="auto"/>
              <w:ind w:left="0"/>
              <w:rPr>
                <w:rFonts w:eastAsia="宋体"/>
                <w:b w:val="0"/>
                <w:bCs w:val="0"/>
                <w:i w:val="0"/>
                <w:iCs w:val="0"/>
                <w:sz w:val="24"/>
                <w:szCs w:val="24"/>
                <w:u w:val="none"/>
              </w:rPr>
            </w:pPr>
            <w:r>
              <w:rPr>
                <w:rFonts w:eastAsia="宋体"/>
                <w:b w:val="0"/>
                <w:bCs w:val="0"/>
                <w:i w:val="0"/>
                <w:iCs w:val="0"/>
                <w:sz w:val="24"/>
                <w:szCs w:val="24"/>
                <w:u w:val="none"/>
              </w:rPr>
              <w:t>TTC</w:t>
            </w:r>
            <w:r>
              <w:rPr>
                <w:rFonts w:eastAsia="宋体"/>
                <w:b w:val="0"/>
                <w:bCs w:val="0"/>
                <w:i w:val="0"/>
                <w:iCs w:val="0"/>
                <w:sz w:val="24"/>
                <w:szCs w:val="24"/>
                <w:u w:val="none"/>
                <w:shd w:val="clear" w:color="auto" w:fill="auto"/>
              </w:rPr>
              <w:t>TAATACGACTCACTATAGCTGCTAATCCTGTTACCAGGTTTTAGAGCTAGAAATA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xt.rtbdn</w:t>
            </w:r>
            <w:r>
              <w:rPr>
                <w:rFonts w:eastAsia="宋体"/>
                <w:sz w:val="24"/>
                <w:szCs w:val="24"/>
                <w:lang w:eastAsia="zh-CN"/>
              </w:rPr>
              <w:t>-AF1</w:t>
            </w:r>
          </w:p>
        </w:tc>
        <w:tc>
          <w:tcPr>
            <w:tcW w:w="7163" w:type="dxa"/>
            <w:tcBorders>
              <w:top w:val="nil"/>
              <w:left w:val="nil"/>
              <w:bottom w:val="nil"/>
              <w:right w:val="nil"/>
            </w:tcBorders>
          </w:tcPr>
          <w:p>
            <w:pPr>
              <w:spacing w:line="240" w:lineRule="auto"/>
              <w:rPr>
                <w:b w:val="0"/>
                <w:bCs w:val="0"/>
                <w:i w:val="0"/>
                <w:iCs w:val="0"/>
                <w:u w:val="none"/>
              </w:rPr>
            </w:pPr>
            <w:r>
              <w:rPr>
                <w:b w:val="0"/>
                <w:bCs w:val="0"/>
                <w:i w:val="0"/>
                <w:iCs w:val="0"/>
                <w:kern w:val="0"/>
                <w:u w:val="none"/>
                <w:lang w:eastAsia="en-US"/>
              </w:rPr>
              <w:t>TTCTA</w:t>
            </w:r>
            <w:r>
              <w:rPr>
                <w:b w:val="0"/>
                <w:bCs w:val="0"/>
                <w:i w:val="0"/>
                <w:iCs w:val="0"/>
                <w:kern w:val="0"/>
                <w:u w:val="none"/>
                <w:shd w:val="clear" w:color="auto" w:fill="auto"/>
                <w:lang w:eastAsia="en-US"/>
              </w:rPr>
              <w:t>ATACGACTCACTATAGAGACAGATGCCTACCGGGCGTTTTAGAGCTAGAAATA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xt.Znf238.2</w:t>
            </w:r>
            <w:r>
              <w:rPr>
                <w:rFonts w:eastAsia="宋体"/>
                <w:sz w:val="24"/>
                <w:szCs w:val="24"/>
                <w:lang w:eastAsia="zh-CN"/>
              </w:rPr>
              <w:t>-AF1</w:t>
            </w:r>
          </w:p>
        </w:tc>
        <w:tc>
          <w:tcPr>
            <w:tcW w:w="7163" w:type="dxa"/>
            <w:tcBorders>
              <w:top w:val="nil"/>
              <w:left w:val="nil"/>
              <w:bottom w:val="nil"/>
              <w:right w:val="nil"/>
            </w:tcBorders>
          </w:tcPr>
          <w:p>
            <w:pPr>
              <w:spacing w:line="240" w:lineRule="auto"/>
              <w:rPr>
                <w:b w:val="0"/>
                <w:bCs w:val="0"/>
                <w:i w:val="0"/>
                <w:iCs w:val="0"/>
                <w:kern w:val="0"/>
                <w:u w:val="none"/>
                <w:shd w:val="clear" w:color="auto" w:fill="auto"/>
                <w:lang w:eastAsia="en-US"/>
              </w:rPr>
            </w:pPr>
            <w:r>
              <w:rPr>
                <w:b w:val="0"/>
                <w:bCs w:val="0"/>
                <w:i w:val="0"/>
                <w:iCs w:val="0"/>
                <w:kern w:val="0"/>
                <w:u w:val="none"/>
                <w:shd w:val="clear" w:color="auto" w:fill="auto"/>
                <w:lang w:eastAsia="en-US"/>
              </w:rPr>
              <w:t>TTCTAATACGACTCACTATAGGGGAAAAGATTGGAGACGAGTTTTAGAGCTAGAAATA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xt.Znf238</w:t>
            </w:r>
            <w:r>
              <w:rPr>
                <w:rFonts w:eastAsia="宋体"/>
                <w:sz w:val="24"/>
                <w:szCs w:val="24"/>
                <w:lang w:eastAsia="zh-CN"/>
              </w:rPr>
              <w:t>-AF1</w:t>
            </w:r>
          </w:p>
        </w:tc>
        <w:tc>
          <w:tcPr>
            <w:tcW w:w="7163" w:type="dxa"/>
            <w:tcBorders>
              <w:top w:val="nil"/>
              <w:left w:val="nil"/>
              <w:bottom w:val="nil"/>
              <w:right w:val="nil"/>
            </w:tcBorders>
          </w:tcPr>
          <w:p>
            <w:pPr>
              <w:spacing w:line="240" w:lineRule="auto"/>
              <w:rPr>
                <w:b w:val="0"/>
                <w:bCs w:val="0"/>
                <w:i w:val="0"/>
                <w:iCs w:val="0"/>
                <w:kern w:val="0"/>
                <w:u w:val="none"/>
                <w:shd w:val="clear" w:color="auto" w:fill="auto"/>
                <w:lang w:eastAsia="en-US"/>
              </w:rPr>
            </w:pPr>
            <w:r>
              <w:rPr>
                <w:b w:val="0"/>
                <w:bCs w:val="0"/>
                <w:i w:val="0"/>
                <w:iCs w:val="0"/>
                <w:kern w:val="0"/>
                <w:u w:val="none"/>
                <w:shd w:val="clear" w:color="auto" w:fill="auto"/>
                <w:lang w:eastAsia="en-US"/>
              </w:rPr>
              <w:t>TTCTAATACGACTCACTATAGGCAGACAGCACTAAAAAGGGTTTTAGAGCTAGAAATA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AF2</w:t>
            </w:r>
          </w:p>
        </w:tc>
        <w:tc>
          <w:tcPr>
            <w:tcW w:w="7163" w:type="dxa"/>
            <w:tcBorders>
              <w:top w:val="nil"/>
              <w:left w:val="nil"/>
              <w:bottom w:val="nil"/>
              <w:right w:val="nil"/>
            </w:tcBorders>
          </w:tcPr>
          <w:p>
            <w:pPr>
              <w:pStyle w:val="2"/>
              <w:spacing w:line="240" w:lineRule="auto"/>
              <w:ind w:left="0"/>
              <w:rPr>
                <w:rFonts w:eastAsia="宋体"/>
                <w:sz w:val="24"/>
                <w:szCs w:val="24"/>
                <w:u w:val="none"/>
                <w:shd w:val="clear" w:color="auto" w:fill="auto"/>
              </w:rPr>
            </w:pPr>
            <w:r>
              <w:rPr>
                <w:rFonts w:eastAsia="宋体"/>
                <w:sz w:val="24"/>
                <w:szCs w:val="24"/>
                <w:u w:val="none"/>
                <w:shd w:val="clear" w:color="auto" w:fill="auto"/>
              </w:rPr>
              <w:t>GTTTTAGAGCTAGAAATAGCAAGTTAAAATAAGGCTAGTCCGTTATCAAC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nil"/>
              <w:right w:val="nil"/>
            </w:tcBorders>
          </w:tcPr>
          <w:p>
            <w:pPr>
              <w:pStyle w:val="2"/>
              <w:spacing w:line="240" w:lineRule="auto"/>
              <w:ind w:left="0"/>
              <w:rPr>
                <w:rFonts w:eastAsia="宋体"/>
                <w:sz w:val="24"/>
                <w:szCs w:val="24"/>
              </w:rPr>
            </w:pPr>
            <w:r>
              <w:rPr>
                <w:rFonts w:eastAsia="宋体"/>
                <w:sz w:val="24"/>
                <w:szCs w:val="24"/>
              </w:rPr>
              <w:t>AF3</w:t>
            </w:r>
          </w:p>
        </w:tc>
        <w:tc>
          <w:tcPr>
            <w:tcW w:w="7163" w:type="dxa"/>
            <w:tcBorders>
              <w:top w:val="nil"/>
              <w:left w:val="nil"/>
              <w:bottom w:val="nil"/>
              <w:right w:val="nil"/>
            </w:tcBorders>
          </w:tcPr>
          <w:p>
            <w:pPr>
              <w:pStyle w:val="2"/>
              <w:spacing w:line="240" w:lineRule="auto"/>
              <w:ind w:left="0"/>
              <w:rPr>
                <w:rFonts w:eastAsia="宋体"/>
                <w:sz w:val="24"/>
                <w:szCs w:val="24"/>
                <w:u w:val="none"/>
                <w:shd w:val="clear" w:color="auto" w:fill="auto"/>
              </w:rPr>
            </w:pPr>
            <w:r>
              <w:rPr>
                <w:rFonts w:eastAsia="宋体"/>
                <w:sz w:val="24"/>
                <w:szCs w:val="24"/>
                <w:u w:val="none"/>
                <w:shd w:val="clear" w:color="auto" w:fill="auto"/>
              </w:rPr>
              <w:t>GGCTAGTCCGTTATCAACTTGAAAAAGTGGCACCGAGTCGGTGCTT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505" w:type="dxa"/>
            <w:tcBorders>
              <w:top w:val="nil"/>
              <w:left w:val="nil"/>
              <w:bottom w:val="single" w:color="auto" w:sz="4" w:space="0"/>
              <w:right w:val="nil"/>
            </w:tcBorders>
          </w:tcPr>
          <w:p>
            <w:pPr>
              <w:pStyle w:val="2"/>
              <w:spacing w:line="240" w:lineRule="auto"/>
              <w:ind w:left="0"/>
              <w:rPr>
                <w:rFonts w:eastAsia="宋体"/>
                <w:sz w:val="24"/>
                <w:szCs w:val="24"/>
              </w:rPr>
            </w:pPr>
            <w:r>
              <w:rPr>
                <w:rFonts w:eastAsia="宋体"/>
                <w:sz w:val="24"/>
                <w:szCs w:val="24"/>
              </w:rPr>
              <w:t>Tracr-R</w:t>
            </w:r>
          </w:p>
        </w:tc>
        <w:tc>
          <w:tcPr>
            <w:tcW w:w="7163" w:type="dxa"/>
            <w:tcBorders>
              <w:top w:val="nil"/>
              <w:left w:val="nil"/>
              <w:bottom w:val="single" w:color="auto" w:sz="4" w:space="0"/>
              <w:right w:val="nil"/>
            </w:tcBorders>
          </w:tcPr>
          <w:p>
            <w:pPr>
              <w:pStyle w:val="2"/>
              <w:spacing w:line="240" w:lineRule="auto"/>
              <w:ind w:left="0"/>
              <w:rPr>
                <w:rFonts w:eastAsia="宋体"/>
                <w:sz w:val="24"/>
                <w:szCs w:val="24"/>
                <w:u w:val="none"/>
              </w:rPr>
            </w:pPr>
            <w:r>
              <w:rPr>
                <w:rFonts w:eastAsia="宋体"/>
                <w:sz w:val="24"/>
                <w:szCs w:val="24"/>
                <w:u w:val="none"/>
              </w:rPr>
              <w:t>AAAAAAGCACCGACTCGGTGCCAC</w:t>
            </w:r>
          </w:p>
        </w:tc>
      </w:tr>
    </w:tbl>
    <w:p>
      <w:pPr>
        <w:pStyle w:val="2"/>
        <w:adjustRightInd w:val="0"/>
        <w:snapToGrid w:val="0"/>
        <w:spacing w:line="240" w:lineRule="auto"/>
        <w:ind w:left="0"/>
        <w:rPr>
          <w:sz w:val="22"/>
          <w:szCs w:val="21"/>
        </w:rPr>
      </w:pPr>
      <w:r>
        <w:rPr>
          <w:sz w:val="22"/>
          <w:szCs w:val="21"/>
        </w:rPr>
        <w:t xml:space="preserve">Note: All </w:t>
      </w:r>
      <w:r>
        <w:rPr>
          <w:sz w:val="22"/>
          <w:szCs w:val="21"/>
          <w:lang w:eastAsia="zh-CN"/>
        </w:rPr>
        <w:t xml:space="preserve">the </w:t>
      </w:r>
      <w:r>
        <w:rPr>
          <w:sz w:val="22"/>
          <w:szCs w:val="21"/>
        </w:rPr>
        <w:t>primers are used in overlap extension PCR. AF1, AF2 and AF3 are forward primers. Tracr-R is reverse primer, and AF2, AF3</w:t>
      </w:r>
      <w:r>
        <w:rPr>
          <w:sz w:val="22"/>
          <w:szCs w:val="21"/>
          <w:lang w:eastAsia="zh-CN"/>
        </w:rPr>
        <w:t xml:space="preserve"> </w:t>
      </w:r>
      <w:r>
        <w:rPr>
          <w:sz w:val="22"/>
          <w:szCs w:val="21"/>
        </w:rPr>
        <w:t xml:space="preserve">and Tracr-R are universal primers that are all involved in the sgRNAs synthesis of genes. </w:t>
      </w:r>
    </w:p>
    <w:p>
      <w:pPr>
        <w:pStyle w:val="2"/>
        <w:adjustRightInd w:val="0"/>
        <w:snapToGrid w:val="0"/>
        <w:spacing w:line="240" w:lineRule="auto"/>
        <w:ind w:left="0"/>
        <w:rPr>
          <w:sz w:val="22"/>
          <w:szCs w:val="21"/>
        </w:rPr>
      </w:pPr>
    </w:p>
    <w:p>
      <w:pPr>
        <w:pStyle w:val="2"/>
        <w:ind w:left="0"/>
        <w:jc w:val="center"/>
        <w:rPr>
          <w:b/>
          <w:bCs w:val="0"/>
          <w:sz w:val="24"/>
          <w:szCs w:val="24"/>
        </w:rPr>
      </w:pPr>
      <w:r>
        <w:rPr>
          <w:b/>
          <w:bCs w:val="0"/>
          <w:sz w:val="24"/>
          <w:szCs w:val="24"/>
        </w:rPr>
        <w:t xml:space="preserve">Table </w:t>
      </w:r>
      <w:r>
        <w:rPr>
          <w:b/>
          <w:bCs w:val="0"/>
          <w:sz w:val="24"/>
          <w:szCs w:val="24"/>
          <w:lang w:eastAsia="zh-CN"/>
        </w:rPr>
        <w:t>S</w:t>
      </w:r>
      <w:r>
        <w:rPr>
          <w:b/>
          <w:bCs w:val="0"/>
          <w:sz w:val="24"/>
          <w:szCs w:val="24"/>
        </w:rPr>
        <w:t>3.</w:t>
      </w:r>
      <w:r>
        <w:rPr>
          <w:b/>
          <w:bCs w:val="0"/>
          <w:sz w:val="24"/>
          <w:szCs w:val="24"/>
          <w:lang w:eastAsia="zh-CN"/>
        </w:rPr>
        <w:t xml:space="preserve"> </w:t>
      </w:r>
      <w:r>
        <w:rPr>
          <w:b/>
          <w:bCs w:val="0"/>
          <w:sz w:val="24"/>
          <w:szCs w:val="24"/>
        </w:rPr>
        <w:t>The corresponding products from each step of the sequential primer extension</w:t>
      </w:r>
    </w:p>
    <w:tbl>
      <w:tblPr>
        <w:tblStyle w:val="7"/>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0"/>
        <w:gridCol w:w="3961"/>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40" w:type="dxa"/>
            <w:tcBorders>
              <w:top w:val="single" w:color="auto" w:sz="4" w:space="0"/>
              <w:left w:val="nil"/>
              <w:bottom w:val="single" w:color="auto" w:sz="4" w:space="0"/>
              <w:right w:val="nil"/>
            </w:tcBorders>
          </w:tcPr>
          <w:p>
            <w:pPr>
              <w:pStyle w:val="2"/>
              <w:rPr>
                <w:rFonts w:eastAsia="宋体"/>
                <w:b/>
                <w:bCs/>
                <w:sz w:val="24"/>
                <w:szCs w:val="24"/>
              </w:rPr>
            </w:pPr>
            <w:r>
              <w:rPr>
                <w:rFonts w:eastAsia="宋体"/>
                <w:b/>
                <w:bCs/>
                <w:sz w:val="24"/>
                <w:szCs w:val="24"/>
              </w:rPr>
              <w:t>Double strand converted</w:t>
            </w:r>
          </w:p>
        </w:tc>
        <w:tc>
          <w:tcPr>
            <w:tcW w:w="3961" w:type="dxa"/>
            <w:tcBorders>
              <w:top w:val="single" w:color="auto" w:sz="4" w:space="0"/>
              <w:left w:val="nil"/>
              <w:bottom w:val="single" w:color="auto" w:sz="4" w:space="0"/>
              <w:right w:val="nil"/>
            </w:tcBorders>
          </w:tcPr>
          <w:p>
            <w:pPr>
              <w:pStyle w:val="2"/>
              <w:rPr>
                <w:rFonts w:eastAsia="宋体"/>
                <w:b/>
                <w:bCs/>
                <w:sz w:val="24"/>
                <w:szCs w:val="24"/>
              </w:rPr>
            </w:pPr>
            <w:r>
              <w:rPr>
                <w:rFonts w:eastAsia="宋体"/>
                <w:b/>
                <w:bCs/>
                <w:sz w:val="24"/>
                <w:szCs w:val="24"/>
              </w:rPr>
              <w:t>Expected product</w:t>
            </w:r>
          </w:p>
        </w:tc>
        <w:tc>
          <w:tcPr>
            <w:tcW w:w="1646" w:type="dxa"/>
            <w:tcBorders>
              <w:top w:val="single" w:color="auto" w:sz="4" w:space="0"/>
              <w:left w:val="nil"/>
              <w:bottom w:val="single" w:color="auto" w:sz="4" w:space="0"/>
              <w:right w:val="nil"/>
            </w:tcBorders>
          </w:tcPr>
          <w:p>
            <w:pPr>
              <w:pStyle w:val="2"/>
              <w:rPr>
                <w:rFonts w:eastAsia="宋体"/>
                <w:b/>
                <w:bCs/>
                <w:sz w:val="24"/>
                <w:szCs w:val="24"/>
              </w:rPr>
            </w:pPr>
            <w:r>
              <w:rPr>
                <w:rFonts w:eastAsia="宋体"/>
                <w:b/>
                <w:bCs/>
                <w:sz w:val="24"/>
                <w:szCs w:val="24"/>
              </w:rPr>
              <w:t>Product size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40" w:type="dxa"/>
            <w:tcBorders>
              <w:top w:val="single" w:color="auto" w:sz="4" w:space="0"/>
              <w:left w:val="nil"/>
              <w:bottom w:val="nil"/>
              <w:right w:val="nil"/>
            </w:tcBorders>
          </w:tcPr>
          <w:p>
            <w:pPr>
              <w:pStyle w:val="2"/>
              <w:rPr>
                <w:rFonts w:eastAsia="宋体"/>
                <w:sz w:val="24"/>
                <w:szCs w:val="24"/>
              </w:rPr>
            </w:pPr>
            <w:r>
              <w:rPr>
                <w:rFonts w:eastAsia="宋体"/>
                <w:sz w:val="24"/>
                <w:szCs w:val="24"/>
              </w:rPr>
              <w:t>AF3-Tracr-R</w:t>
            </w:r>
          </w:p>
        </w:tc>
        <w:tc>
          <w:tcPr>
            <w:tcW w:w="3961" w:type="dxa"/>
            <w:tcBorders>
              <w:top w:val="single" w:color="auto" w:sz="4" w:space="0"/>
              <w:left w:val="nil"/>
              <w:bottom w:val="nil"/>
              <w:right w:val="nil"/>
            </w:tcBorders>
          </w:tcPr>
          <w:p>
            <w:pPr>
              <w:pStyle w:val="2"/>
              <w:rPr>
                <w:rFonts w:eastAsia="宋体"/>
                <w:sz w:val="24"/>
                <w:szCs w:val="24"/>
              </w:rPr>
            </w:pPr>
            <w:r>
              <w:rPr>
                <w:rFonts w:eastAsia="宋体"/>
                <w:sz w:val="24"/>
                <w:szCs w:val="24"/>
              </w:rPr>
              <w:t>5'…aaaagtggcaccgagtcggtgctttttt…3'</w:t>
            </w:r>
          </w:p>
        </w:tc>
        <w:tc>
          <w:tcPr>
            <w:tcW w:w="1646" w:type="dxa"/>
            <w:tcBorders>
              <w:top w:val="single" w:color="auto" w:sz="4" w:space="0"/>
              <w:left w:val="nil"/>
              <w:bottom w:val="nil"/>
              <w:right w:val="nil"/>
            </w:tcBorders>
          </w:tcPr>
          <w:p>
            <w:pPr>
              <w:pStyle w:val="2"/>
              <w:rPr>
                <w:rFonts w:eastAsia="宋体"/>
                <w:sz w:val="24"/>
                <w:szCs w:val="24"/>
              </w:rPr>
            </w:pPr>
            <w:r>
              <w:rPr>
                <w:rFonts w:eastAsia="宋体"/>
                <w:sz w:val="24"/>
                <w:szCs w:val="24"/>
              </w:rPr>
              <w:t>50bp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40" w:type="dxa"/>
            <w:tcBorders>
              <w:top w:val="nil"/>
              <w:left w:val="nil"/>
              <w:bottom w:val="nil"/>
              <w:right w:val="nil"/>
            </w:tcBorders>
          </w:tcPr>
          <w:p>
            <w:pPr>
              <w:pStyle w:val="2"/>
              <w:rPr>
                <w:rFonts w:eastAsia="宋体"/>
                <w:sz w:val="24"/>
                <w:szCs w:val="24"/>
              </w:rPr>
            </w:pPr>
            <w:r>
              <w:rPr>
                <w:rFonts w:eastAsia="宋体"/>
                <w:sz w:val="24"/>
                <w:szCs w:val="24"/>
              </w:rPr>
              <w:t>AF2 -AF3-Tracr-R</w:t>
            </w:r>
          </w:p>
        </w:tc>
        <w:tc>
          <w:tcPr>
            <w:tcW w:w="3961" w:type="dxa"/>
            <w:tcBorders>
              <w:top w:val="nil"/>
              <w:left w:val="nil"/>
              <w:bottom w:val="nil"/>
              <w:right w:val="nil"/>
            </w:tcBorders>
          </w:tcPr>
          <w:p>
            <w:pPr>
              <w:pStyle w:val="2"/>
              <w:rPr>
                <w:rFonts w:eastAsia="宋体"/>
                <w:sz w:val="24"/>
                <w:szCs w:val="24"/>
              </w:rPr>
            </w:pPr>
            <w:r>
              <w:rPr>
                <w:rFonts w:eastAsia="宋体"/>
                <w:sz w:val="24"/>
                <w:szCs w:val="24"/>
              </w:rPr>
              <w:t>5'….aataaggctagtccgttatcaacttga…3'</w:t>
            </w:r>
          </w:p>
        </w:tc>
        <w:tc>
          <w:tcPr>
            <w:tcW w:w="1646" w:type="dxa"/>
            <w:tcBorders>
              <w:top w:val="nil"/>
              <w:left w:val="nil"/>
              <w:bottom w:val="nil"/>
              <w:right w:val="nil"/>
            </w:tcBorders>
          </w:tcPr>
          <w:p>
            <w:pPr>
              <w:pStyle w:val="2"/>
              <w:rPr>
                <w:rFonts w:eastAsia="宋体"/>
                <w:sz w:val="24"/>
                <w:szCs w:val="24"/>
              </w:rPr>
            </w:pPr>
            <w:r>
              <w:rPr>
                <w:rFonts w:eastAsia="宋体"/>
                <w:sz w:val="24"/>
                <w:szCs w:val="24"/>
              </w:rPr>
              <w:t>82bp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40" w:type="dxa"/>
            <w:tcBorders>
              <w:top w:val="nil"/>
              <w:left w:val="nil"/>
              <w:bottom w:val="single" w:color="auto" w:sz="4" w:space="0"/>
              <w:right w:val="nil"/>
            </w:tcBorders>
          </w:tcPr>
          <w:p>
            <w:pPr>
              <w:pStyle w:val="2"/>
              <w:rPr>
                <w:rFonts w:eastAsia="宋体"/>
                <w:sz w:val="24"/>
                <w:szCs w:val="24"/>
              </w:rPr>
            </w:pPr>
            <w:r>
              <w:rPr>
                <w:rFonts w:eastAsia="宋体"/>
                <w:sz w:val="24"/>
                <w:szCs w:val="24"/>
              </w:rPr>
              <w:t>AF1-AF2 -AF3-Tracr-R</w:t>
            </w:r>
          </w:p>
        </w:tc>
        <w:tc>
          <w:tcPr>
            <w:tcW w:w="3961" w:type="dxa"/>
            <w:tcBorders>
              <w:top w:val="nil"/>
              <w:left w:val="nil"/>
              <w:bottom w:val="single" w:color="auto" w:sz="4" w:space="0"/>
              <w:right w:val="nil"/>
            </w:tcBorders>
          </w:tcPr>
          <w:p>
            <w:pPr>
              <w:pStyle w:val="2"/>
              <w:rPr>
                <w:rFonts w:eastAsia="宋体"/>
                <w:sz w:val="24"/>
                <w:szCs w:val="24"/>
              </w:rPr>
            </w:pPr>
            <w:r>
              <w:rPr>
                <w:rFonts w:eastAsia="宋体"/>
                <w:sz w:val="24"/>
                <w:szCs w:val="24"/>
              </w:rPr>
              <w:t>5'…gcgagttttagagctagaaatagcaa…3'</w:t>
            </w:r>
          </w:p>
        </w:tc>
        <w:tc>
          <w:tcPr>
            <w:tcW w:w="1646" w:type="dxa"/>
            <w:tcBorders>
              <w:top w:val="nil"/>
              <w:left w:val="nil"/>
              <w:bottom w:val="single" w:color="auto" w:sz="4" w:space="0"/>
              <w:right w:val="nil"/>
            </w:tcBorders>
          </w:tcPr>
          <w:p>
            <w:pPr>
              <w:pStyle w:val="2"/>
              <w:rPr>
                <w:rFonts w:eastAsia="宋体"/>
                <w:sz w:val="24"/>
                <w:szCs w:val="24"/>
              </w:rPr>
            </w:pPr>
            <w:r>
              <w:rPr>
                <w:rFonts w:eastAsia="宋体"/>
                <w:sz w:val="24"/>
                <w:szCs w:val="24"/>
              </w:rPr>
              <w:t>122bp</w:t>
            </w:r>
          </w:p>
        </w:tc>
      </w:tr>
    </w:tbl>
    <w:p>
      <w:pPr>
        <w:pStyle w:val="2"/>
        <w:adjustRightInd w:val="0"/>
        <w:snapToGrid w:val="0"/>
        <w:spacing w:line="240" w:lineRule="auto"/>
        <w:ind w:left="0"/>
      </w:pPr>
      <w:r>
        <w:rPr>
          <w:sz w:val="22"/>
          <w:szCs w:val="21"/>
        </w:rPr>
        <w:t>Note: AF3-Tracr-R was extended by the underlined overlapped sequences of AF3 and Tracr-R. The next step was extended over one primer bridged by the underlined overlapped sequences. After three rounds of reactions, they became a complete fragment of DNA.</w:t>
      </w: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E1F0A38"/>
    <w:rsid w:val="001C5E84"/>
    <w:rsid w:val="003C727A"/>
    <w:rsid w:val="005C2B2A"/>
    <w:rsid w:val="006C703C"/>
    <w:rsid w:val="0072326C"/>
    <w:rsid w:val="007C19BB"/>
    <w:rsid w:val="00804E8C"/>
    <w:rsid w:val="00833229"/>
    <w:rsid w:val="009457E8"/>
    <w:rsid w:val="00C55EE9"/>
    <w:rsid w:val="00D24539"/>
    <w:rsid w:val="00F41922"/>
    <w:rsid w:val="00F47B04"/>
    <w:rsid w:val="00F766FD"/>
    <w:rsid w:val="00FE381C"/>
    <w:rsid w:val="051D3D66"/>
    <w:rsid w:val="06A27482"/>
    <w:rsid w:val="07875602"/>
    <w:rsid w:val="088F1199"/>
    <w:rsid w:val="0B8500C1"/>
    <w:rsid w:val="0DA13337"/>
    <w:rsid w:val="187137B1"/>
    <w:rsid w:val="1B4D7C2B"/>
    <w:rsid w:val="21FE2C69"/>
    <w:rsid w:val="22461194"/>
    <w:rsid w:val="242C7133"/>
    <w:rsid w:val="2ABB36E4"/>
    <w:rsid w:val="2EBE027D"/>
    <w:rsid w:val="33695DFB"/>
    <w:rsid w:val="35746A27"/>
    <w:rsid w:val="36BC04AE"/>
    <w:rsid w:val="36BC4E25"/>
    <w:rsid w:val="3B906216"/>
    <w:rsid w:val="3BBB7F10"/>
    <w:rsid w:val="3DC051F1"/>
    <w:rsid w:val="3E1F0A38"/>
    <w:rsid w:val="3E9C2F83"/>
    <w:rsid w:val="3F523F6B"/>
    <w:rsid w:val="48535DA0"/>
    <w:rsid w:val="50BD7708"/>
    <w:rsid w:val="5A955F6F"/>
    <w:rsid w:val="63714126"/>
    <w:rsid w:val="688D0EB0"/>
    <w:rsid w:val="6CFC6BEF"/>
    <w:rsid w:val="702E7CED"/>
    <w:rsid w:val="72D73AA4"/>
    <w:rsid w:val="73903BD4"/>
    <w:rsid w:val="75D85EEB"/>
    <w:rsid w:val="763A4917"/>
    <w:rsid w:val="793627B5"/>
    <w:rsid w:val="7A77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60" w:lineRule="auto"/>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ind w:left="113"/>
    </w:pPr>
    <w:rPr>
      <w:rFonts w:eastAsia="等线"/>
      <w:kern w:val="0"/>
      <w:sz w:val="19"/>
      <w:szCs w:val="19"/>
      <w:lang w:eastAsia="en-US"/>
    </w:rPr>
  </w:style>
  <w:style w:type="paragraph" w:styleId="3">
    <w:name w:val="Plain Text"/>
    <w:basedOn w:val="1"/>
    <w:link w:val="13"/>
    <w:unhideWhenUsed/>
    <w:qFormat/>
    <w:uiPriority w:val="99"/>
    <w:pPr>
      <w:spacing w:line="240" w:lineRule="auto"/>
    </w:pPr>
    <w:rPr>
      <w:rFonts w:ascii="等线" w:hAnsi="Courier New" w:eastAsia="等线" w:cs="Courier New"/>
      <w:sz w:val="21"/>
      <w:szCs w:val="22"/>
    </w:rPr>
  </w:style>
  <w:style w:type="paragraph" w:styleId="4">
    <w:name w:val="footer"/>
    <w:basedOn w:val="1"/>
    <w:link w:val="12"/>
    <w:qFormat/>
    <w:uiPriority w:val="0"/>
    <w:pPr>
      <w:tabs>
        <w:tab w:val="center" w:pos="4153"/>
        <w:tab w:val="right" w:pos="8306"/>
      </w:tabs>
      <w:snapToGrid w:val="0"/>
      <w:spacing w:line="240" w:lineRule="auto"/>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spacing w:before="100" w:beforeAutospacing="1" w:after="100" w:afterAutospacing="1"/>
      <w:jc w:val="left"/>
    </w:pPr>
    <w:rPr>
      <w:kern w:val="0"/>
    </w:rPr>
  </w:style>
  <w:style w:type="paragraph" w:customStyle="1" w:styleId="9">
    <w:name w:val="EndNote Bibliography"/>
    <w:basedOn w:val="1"/>
    <w:qFormat/>
    <w:uiPriority w:val="0"/>
    <w:pPr>
      <w:spacing w:line="240" w:lineRule="auto"/>
    </w:pPr>
    <w:rPr>
      <w:rFonts w:ascii="Calibri" w:hAnsi="Calibri"/>
      <w:sz w:val="20"/>
      <w:szCs w:val="22"/>
    </w:rPr>
  </w:style>
  <w:style w:type="paragraph" w:customStyle="1" w:styleId="10">
    <w:name w:val="列出段落1"/>
    <w:basedOn w:val="1"/>
    <w:uiPriority w:val="99"/>
    <w:pPr>
      <w:ind w:firstLine="420" w:firstLineChars="200"/>
    </w:pPr>
  </w:style>
  <w:style w:type="character" w:customStyle="1" w:styleId="11">
    <w:name w:val="Header Char"/>
    <w:basedOn w:val="8"/>
    <w:link w:val="5"/>
    <w:qFormat/>
    <w:uiPriority w:val="0"/>
    <w:rPr>
      <w:kern w:val="2"/>
      <w:sz w:val="18"/>
      <w:szCs w:val="18"/>
    </w:rPr>
  </w:style>
  <w:style w:type="character" w:customStyle="1" w:styleId="12">
    <w:name w:val="Footer Char"/>
    <w:basedOn w:val="8"/>
    <w:link w:val="4"/>
    <w:qFormat/>
    <w:uiPriority w:val="0"/>
    <w:rPr>
      <w:kern w:val="2"/>
      <w:sz w:val="18"/>
      <w:szCs w:val="18"/>
    </w:rPr>
  </w:style>
  <w:style w:type="character" w:customStyle="1" w:styleId="13">
    <w:name w:val="Plain Text Char"/>
    <w:link w:val="3"/>
    <w:qFormat/>
    <w:uiPriority w:val="99"/>
    <w:rPr>
      <w:rFonts w:ascii="等线" w:hAnsi="Courier New" w:eastAsia="等线" w:cs="Courier New"/>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1351</Words>
  <Characters>7706</Characters>
  <Lines>64</Lines>
  <Paragraphs>18</Paragraphs>
  <TotalTime>8</TotalTime>
  <ScaleCrop>false</ScaleCrop>
  <LinksUpToDate>false</LinksUpToDate>
  <CharactersWithSpaces>9039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2019-07-01T09:46:00Z</dcterms:created>
  <dc:creator>user</dc:creator>
  <cp:lastModifiedBy>胡政</cp:lastModifiedBy>
  <dcterms:modified xsi:type="dcterms:W3CDTF">2019-10-19T11:03:19Z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