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0D22" w14:textId="77777777" w:rsidR="003A7CBA" w:rsidRPr="003A7CBA" w:rsidRDefault="00F22F67" w:rsidP="009B7988">
      <w:pPr>
        <w:pStyle w:val="MDPI31text"/>
        <w:spacing w:line="480" w:lineRule="auto"/>
        <w:ind w:firstLine="0"/>
        <w:rPr>
          <w:rFonts w:ascii="Times New Roman" w:hAnsi="Times New Roman"/>
          <w:color w:val="auto"/>
          <w:szCs w:val="20"/>
        </w:rPr>
      </w:pPr>
      <w:r>
        <w:rPr>
          <w:rFonts w:ascii="Times New Roman" w:hAnsi="Times New Roman"/>
          <w:color w:val="auto"/>
          <w:szCs w:val="20"/>
        </w:rPr>
        <w:t xml:space="preserve">As pointed </w:t>
      </w:r>
      <w:r w:rsidRPr="0097057A">
        <w:rPr>
          <w:rFonts w:ascii="Times New Roman" w:hAnsi="Times New Roman"/>
          <w:color w:val="auto"/>
          <w:szCs w:val="20"/>
        </w:rPr>
        <w:t>out in [</w:t>
      </w:r>
      <w:r w:rsidR="005955BD">
        <w:rPr>
          <w:rFonts w:ascii="Times New Roman" w:hAnsi="Times New Roman"/>
          <w:color w:val="auto"/>
          <w:szCs w:val="20"/>
        </w:rPr>
        <w:t>36</w:t>
      </w:r>
      <w:r w:rsidR="003A7CBA" w:rsidRPr="0097057A">
        <w:rPr>
          <w:rFonts w:ascii="Times New Roman" w:hAnsi="Times New Roman"/>
          <w:color w:val="auto"/>
          <w:szCs w:val="20"/>
        </w:rPr>
        <w:t xml:space="preserve">], the </w:t>
      </w:r>
      <w:r w:rsidR="003A7CBA" w:rsidRPr="003A7CBA">
        <w:rPr>
          <w:rFonts w:ascii="Times New Roman" w:hAnsi="Times New Roman"/>
          <w:color w:val="auto"/>
          <w:szCs w:val="20"/>
        </w:rPr>
        <w:t>droplet dispensing process can be examined by the relationship of pressure difference occurs between the cutting electrode and reservoir electrode and/or cutting electrode and generating electrode. This pressure difference is a result of droplet deformation caused by EWOD force which relates droplet contact angle or applied vol</w:t>
      </w:r>
      <w:r w:rsidR="006F775E">
        <w:rPr>
          <w:rFonts w:ascii="Times New Roman" w:hAnsi="Times New Roman"/>
          <w:color w:val="auto"/>
          <w:szCs w:val="20"/>
        </w:rPr>
        <w:t xml:space="preserve">tage, and can be computed </w:t>
      </w:r>
      <w:r w:rsidR="006F775E" w:rsidRPr="0097057A">
        <w:rPr>
          <w:rFonts w:ascii="Times New Roman" w:hAnsi="Times New Roman"/>
          <w:color w:val="auto"/>
          <w:szCs w:val="20"/>
        </w:rPr>
        <w:t>as [32</w:t>
      </w:r>
      <w:r w:rsidR="003A7CBA" w:rsidRPr="0097057A">
        <w:rPr>
          <w:rFonts w:ascii="Times New Roman" w:hAnsi="Times New Roman"/>
          <w:color w:val="auto"/>
          <w:szCs w:val="20"/>
        </w:rPr>
        <w:t>]:</w:t>
      </w:r>
    </w:p>
    <w:p w14:paraId="29E3C5CB" w14:textId="77777777" w:rsidR="003A7CBA" w:rsidRPr="003A7CBA" w:rsidRDefault="003A7CBA" w:rsidP="003A7CBA">
      <w:pPr>
        <w:pStyle w:val="MDPI31text"/>
        <w:spacing w:line="480" w:lineRule="auto"/>
        <w:rPr>
          <w:rFonts w:ascii="Times New Roman" w:hAnsi="Times New Roman"/>
          <w:color w:val="auto"/>
          <w:szCs w:val="20"/>
        </w:rPr>
      </w:pPr>
      <m:oMathPara>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m:t>
              </m:r>
            </m:sub>
          </m:sSub>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r</m:t>
              </m:r>
            </m:sub>
          </m:sSub>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γ</m:t>
              </m:r>
            </m:e>
            <m:sub>
              <m:r>
                <w:rPr>
                  <w:rFonts w:ascii="Cambria Math" w:hAnsi="Cambria Math"/>
                  <w:color w:val="auto"/>
                  <w:szCs w:val="20"/>
                </w:rPr>
                <m:t>LG</m:t>
              </m:r>
            </m:sub>
          </m:sSub>
          <m:d>
            <m:dPr>
              <m:begChr m:val="["/>
              <m:endChr m:val="]"/>
              <m:ctrlPr>
                <w:rPr>
                  <w:rFonts w:ascii="Cambria Math" w:hAnsi="Cambria Math"/>
                  <w:i/>
                  <w:color w:val="auto"/>
                  <w:szCs w:val="20"/>
                </w:rPr>
              </m:ctrlPr>
            </m:dPr>
            <m:e>
              <m:f>
                <m:fPr>
                  <m:ctrlPr>
                    <w:rPr>
                      <w:rFonts w:ascii="Cambria Math" w:hAnsi="Cambria Math"/>
                      <w:i/>
                      <w:color w:val="auto"/>
                      <w:szCs w:val="20"/>
                    </w:rPr>
                  </m:ctrlPr>
                </m:fPr>
                <m:num>
                  <m:r>
                    <w:rPr>
                      <w:rFonts w:ascii="Cambria Math" w:hAnsi="Cambria Math"/>
                      <w:color w:val="auto"/>
                      <w:szCs w:val="20"/>
                    </w:rPr>
                    <m:t>1</m:t>
                  </m:r>
                </m:num>
                <m:den>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c</m:t>
                      </m:r>
                    </m:sub>
                  </m:sSub>
                </m:den>
              </m:f>
              <m:r>
                <w:rPr>
                  <w:rFonts w:ascii="Cambria Math" w:hAnsi="Cambria Math"/>
                  <w:color w:val="auto"/>
                  <w:szCs w:val="20"/>
                </w:rPr>
                <m:t>-</m:t>
              </m:r>
              <m:f>
                <m:fPr>
                  <m:ctrlPr>
                    <w:rPr>
                      <w:rFonts w:ascii="Cambria Math" w:hAnsi="Cambria Math"/>
                      <w:i/>
                      <w:color w:val="auto"/>
                      <w:szCs w:val="20"/>
                    </w:rPr>
                  </m:ctrlPr>
                </m:fPr>
                <m:num>
                  <m:r>
                    <w:rPr>
                      <w:rFonts w:ascii="Cambria Math" w:hAnsi="Cambria Math"/>
                      <w:color w:val="auto"/>
                      <w:szCs w:val="20"/>
                    </w:rPr>
                    <m:t>1</m:t>
                  </m:r>
                </m:num>
                <m:den>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r</m:t>
                      </m:r>
                    </m:sub>
                  </m:sSub>
                </m:den>
              </m:f>
              <m:r>
                <w:rPr>
                  <w:rFonts w:ascii="Cambria Math" w:hAnsi="Cambria Math"/>
                  <w:color w:val="auto"/>
                  <w:szCs w:val="20"/>
                </w:rPr>
                <m:t>+</m:t>
              </m:r>
              <m:f>
                <m:fPr>
                  <m:ctrlPr>
                    <w:rPr>
                      <w:rFonts w:ascii="Cambria Math" w:hAnsi="Cambria Math"/>
                      <w:i/>
                      <w:color w:val="auto"/>
                      <w:szCs w:val="20"/>
                    </w:rPr>
                  </m:ctrlPr>
                </m:fPr>
                <m:num>
                  <m:sSub>
                    <m:sSubPr>
                      <m:ctrlPr>
                        <w:rPr>
                          <w:rFonts w:ascii="Cambria Math" w:hAnsi="Cambria Math"/>
                          <w:i/>
                          <w:color w:val="auto"/>
                          <w:szCs w:val="20"/>
                        </w:rPr>
                      </m:ctrlPr>
                    </m:sSubPr>
                    <m:e>
                      <m:r>
                        <w:rPr>
                          <w:rFonts w:ascii="Cambria Math" w:hAnsi="Cambria Math"/>
                          <w:color w:val="auto"/>
                          <w:szCs w:val="20"/>
                        </w:rPr>
                        <m:t>ε</m:t>
                      </m:r>
                    </m:e>
                    <m:sub>
                      <m:r>
                        <w:rPr>
                          <w:rFonts w:ascii="Cambria Math" w:hAnsi="Cambria Math"/>
                          <w:color w:val="auto"/>
                          <w:szCs w:val="20"/>
                        </w:rPr>
                        <m:t>0</m:t>
                      </m:r>
                    </m:sub>
                  </m:sSub>
                  <m:r>
                    <w:rPr>
                      <w:rFonts w:ascii="Cambria Math" w:hAnsi="Cambria Math"/>
                      <w:color w:val="auto"/>
                      <w:szCs w:val="20"/>
                    </w:rPr>
                    <m:t>ε</m:t>
                  </m:r>
                  <m:sSubSup>
                    <m:sSubSupPr>
                      <m:ctrlPr>
                        <w:rPr>
                          <w:rFonts w:ascii="Cambria Math" w:hAnsi="Cambria Math"/>
                          <w:i/>
                          <w:color w:val="auto"/>
                          <w:szCs w:val="20"/>
                        </w:rPr>
                      </m:ctrlPr>
                    </m:sSubSupPr>
                    <m:e>
                      <m:r>
                        <w:rPr>
                          <w:rFonts w:ascii="Cambria Math" w:hAnsi="Cambria Math"/>
                          <w:color w:val="auto"/>
                          <w:szCs w:val="20"/>
                        </w:rPr>
                        <m:t>V</m:t>
                      </m:r>
                    </m:e>
                    <m:sub>
                      <m:r>
                        <w:rPr>
                          <w:rFonts w:ascii="Cambria Math" w:hAnsi="Cambria Math"/>
                          <w:color w:val="auto"/>
                          <w:szCs w:val="20"/>
                        </w:rPr>
                        <m:t>r</m:t>
                      </m:r>
                    </m:sub>
                    <m:sup>
                      <m:r>
                        <w:rPr>
                          <w:rFonts w:ascii="Cambria Math" w:hAnsi="Cambria Math"/>
                          <w:color w:val="auto"/>
                          <w:szCs w:val="20"/>
                        </w:rPr>
                        <m:t>2</m:t>
                      </m:r>
                    </m:sup>
                  </m:sSubSup>
                </m:num>
                <m:den>
                  <m:r>
                    <w:rPr>
                      <w:rFonts w:ascii="Cambria Math" w:hAnsi="Cambria Math"/>
                      <w:color w:val="auto"/>
                      <w:szCs w:val="20"/>
                    </w:rPr>
                    <m:t>2</m:t>
                  </m:r>
                  <m:sSub>
                    <m:sSubPr>
                      <m:ctrlPr>
                        <w:rPr>
                          <w:rFonts w:ascii="Cambria Math" w:hAnsi="Cambria Math"/>
                          <w:i/>
                          <w:color w:val="auto"/>
                          <w:szCs w:val="20"/>
                        </w:rPr>
                      </m:ctrlPr>
                    </m:sSubPr>
                    <m:e>
                      <m:r>
                        <w:rPr>
                          <w:rFonts w:ascii="Cambria Math" w:hAnsi="Cambria Math"/>
                          <w:color w:val="auto"/>
                          <w:szCs w:val="20"/>
                        </w:rPr>
                        <m:t>γ</m:t>
                      </m:r>
                    </m:e>
                    <m:sub>
                      <m:r>
                        <w:rPr>
                          <w:rFonts w:ascii="Cambria Math" w:hAnsi="Cambria Math"/>
                          <w:color w:val="auto"/>
                          <w:szCs w:val="20"/>
                        </w:rPr>
                        <m:t>LG</m:t>
                      </m:r>
                    </m:sub>
                  </m:sSub>
                  <m:r>
                    <w:rPr>
                      <w:rFonts w:ascii="Cambria Math" w:hAnsi="Cambria Math"/>
                      <w:color w:val="auto"/>
                      <w:szCs w:val="20"/>
                    </w:rPr>
                    <m:t>t</m:t>
                  </m:r>
                </m:den>
              </m:f>
              <m:f>
                <m:fPr>
                  <m:ctrlPr>
                    <w:rPr>
                      <w:rFonts w:ascii="Cambria Math" w:hAnsi="Cambria Math"/>
                      <w:i/>
                      <w:color w:val="auto"/>
                      <w:szCs w:val="20"/>
                    </w:rPr>
                  </m:ctrlPr>
                </m:fPr>
                <m:num>
                  <m:r>
                    <w:rPr>
                      <w:rFonts w:ascii="Cambria Math" w:hAnsi="Cambria Math"/>
                      <w:color w:val="auto"/>
                      <w:szCs w:val="20"/>
                    </w:rPr>
                    <m:t>1</m:t>
                  </m:r>
                </m:num>
                <m:den>
                  <m:r>
                    <w:rPr>
                      <w:rFonts w:ascii="Cambria Math" w:hAnsi="Cambria Math"/>
                      <w:color w:val="auto"/>
                      <w:szCs w:val="20"/>
                    </w:rPr>
                    <m:t>d</m:t>
                  </m:r>
                </m:den>
              </m:f>
            </m:e>
          </m:d>
          <m:r>
            <w:rPr>
              <w:rFonts w:ascii="Cambria Math" w:hAnsi="Cambria Math"/>
              <w:color w:val="auto"/>
              <w:szCs w:val="20"/>
            </w:rPr>
            <m:t xml:space="preserve">                                      (01)</m:t>
          </m:r>
        </m:oMath>
      </m:oMathPara>
    </w:p>
    <w:p w14:paraId="2227BA90" w14:textId="77777777" w:rsidR="003A7CBA" w:rsidRPr="003A7CBA" w:rsidRDefault="003A7CBA" w:rsidP="003A7CBA">
      <w:pPr>
        <w:pStyle w:val="MDPI31text"/>
        <w:spacing w:line="480" w:lineRule="auto"/>
        <w:rPr>
          <w:rFonts w:ascii="Times New Roman" w:hAnsi="Times New Roman"/>
          <w:color w:val="auto"/>
          <w:szCs w:val="20"/>
        </w:rPr>
      </w:pPr>
    </w:p>
    <w:p w14:paraId="692CFA88" w14:textId="77777777" w:rsidR="003A7CBA" w:rsidRPr="003A7CBA" w:rsidRDefault="003A7CBA" w:rsidP="003A7CBA">
      <w:pPr>
        <w:spacing w:line="480" w:lineRule="auto"/>
        <w:rPr>
          <w:color w:val="auto"/>
          <w:sz w:val="20"/>
        </w:rPr>
      </w:pPr>
      <m:oMathPara>
        <m:oMath>
          <m:r>
            <w:rPr>
              <w:rFonts w:ascii="Cambria Math" w:hAnsi="Cambria Math"/>
              <w:color w:val="auto"/>
              <w:sz w:val="20"/>
            </w:rPr>
            <m:t>∆</m:t>
          </m:r>
          <m:sSub>
            <m:sSubPr>
              <m:ctrlPr>
                <w:rPr>
                  <w:rFonts w:ascii="Cambria Math" w:hAnsi="Cambria Math"/>
                  <w:i/>
                  <w:color w:val="auto"/>
                  <w:sz w:val="20"/>
                </w:rPr>
              </m:ctrlPr>
            </m:sSubPr>
            <m:e>
              <m:r>
                <w:rPr>
                  <w:rFonts w:ascii="Cambria Math" w:hAnsi="Cambria Math"/>
                  <w:color w:val="auto"/>
                  <w:sz w:val="20"/>
                </w:rPr>
                <m:t>P</m:t>
              </m:r>
            </m:e>
            <m:sub>
              <m:r>
                <w:rPr>
                  <w:rFonts w:ascii="Cambria Math" w:hAnsi="Cambria Math"/>
                  <w:color w:val="auto"/>
                  <w:sz w:val="20"/>
                </w:rPr>
                <m:t>cg</m:t>
              </m:r>
            </m:sub>
          </m:sSub>
          <m:r>
            <w:rPr>
              <w:rFonts w:ascii="Cambria Math" w:hAnsi="Cambria Math"/>
              <w:color w:val="auto"/>
              <w:sz w:val="20"/>
            </w:rPr>
            <m:t>=</m:t>
          </m:r>
          <m:sSub>
            <m:sSubPr>
              <m:ctrlPr>
                <w:rPr>
                  <w:rFonts w:ascii="Cambria Math" w:hAnsi="Cambria Math"/>
                  <w:i/>
                  <w:color w:val="auto"/>
                  <w:sz w:val="20"/>
                </w:rPr>
              </m:ctrlPr>
            </m:sSubPr>
            <m:e>
              <m:r>
                <w:rPr>
                  <w:rFonts w:ascii="Cambria Math" w:hAnsi="Cambria Math"/>
                  <w:color w:val="auto"/>
                  <w:sz w:val="20"/>
                </w:rPr>
                <m:t>P</m:t>
              </m:r>
            </m:e>
            <m:sub>
              <m:r>
                <w:rPr>
                  <w:rFonts w:ascii="Cambria Math" w:hAnsi="Cambria Math"/>
                  <w:color w:val="auto"/>
                  <w:sz w:val="20"/>
                </w:rPr>
                <m:t>c</m:t>
              </m:r>
            </m:sub>
          </m:sSub>
          <m:r>
            <w:rPr>
              <w:rFonts w:ascii="Cambria Math" w:hAnsi="Cambria Math"/>
              <w:color w:val="auto"/>
              <w:sz w:val="20"/>
            </w:rPr>
            <m:t>-</m:t>
          </m:r>
          <m:sSub>
            <m:sSubPr>
              <m:ctrlPr>
                <w:rPr>
                  <w:rFonts w:ascii="Cambria Math" w:hAnsi="Cambria Math"/>
                  <w:i/>
                  <w:color w:val="auto"/>
                  <w:sz w:val="20"/>
                </w:rPr>
              </m:ctrlPr>
            </m:sSubPr>
            <m:e>
              <m:r>
                <w:rPr>
                  <w:rFonts w:ascii="Cambria Math" w:hAnsi="Cambria Math"/>
                  <w:color w:val="auto"/>
                  <w:sz w:val="20"/>
                </w:rPr>
                <m:t>P</m:t>
              </m:r>
            </m:e>
            <m:sub>
              <m:r>
                <w:rPr>
                  <w:rFonts w:ascii="Cambria Math" w:hAnsi="Cambria Math"/>
                  <w:color w:val="auto"/>
                  <w:sz w:val="20"/>
                </w:rPr>
                <m:t>g</m:t>
              </m:r>
            </m:sub>
          </m:sSub>
          <m:r>
            <w:rPr>
              <w:rFonts w:ascii="Cambria Math" w:hAnsi="Cambria Math"/>
              <w:color w:val="auto"/>
              <w:sz w:val="20"/>
            </w:rPr>
            <m:t>=</m:t>
          </m:r>
          <m:sSub>
            <m:sSubPr>
              <m:ctrlPr>
                <w:rPr>
                  <w:rFonts w:ascii="Cambria Math" w:hAnsi="Cambria Math"/>
                  <w:i/>
                  <w:color w:val="auto"/>
                  <w:sz w:val="20"/>
                </w:rPr>
              </m:ctrlPr>
            </m:sSubPr>
            <m:e>
              <m:r>
                <w:rPr>
                  <w:rFonts w:ascii="Cambria Math" w:hAnsi="Cambria Math"/>
                  <w:color w:val="auto"/>
                  <w:sz w:val="20"/>
                </w:rPr>
                <m:t>γ</m:t>
              </m:r>
            </m:e>
            <m:sub>
              <m:r>
                <w:rPr>
                  <w:rFonts w:ascii="Cambria Math" w:hAnsi="Cambria Math"/>
                  <w:color w:val="auto"/>
                  <w:sz w:val="20"/>
                </w:rPr>
                <m:t>LG</m:t>
              </m:r>
            </m:sub>
          </m:sSub>
          <m:d>
            <m:dPr>
              <m:begChr m:val="["/>
              <m:endChr m:val="]"/>
              <m:ctrlPr>
                <w:rPr>
                  <w:rFonts w:ascii="Cambria Math" w:hAnsi="Cambria Math"/>
                  <w:i/>
                  <w:color w:val="auto"/>
                  <w:sz w:val="20"/>
                </w:rPr>
              </m:ctrlPr>
            </m:dPr>
            <m:e>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c</m:t>
                      </m:r>
                    </m:sub>
                  </m:sSub>
                </m:den>
              </m:f>
              <m:r>
                <w:rPr>
                  <w:rFonts w:ascii="Cambria Math" w:hAnsi="Cambria Math"/>
                  <w:color w:val="auto"/>
                  <w:sz w:val="20"/>
                </w:rPr>
                <m:t>-</m:t>
              </m:r>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g</m:t>
                      </m:r>
                    </m:sub>
                  </m:sSub>
                </m:den>
              </m:f>
              <m:r>
                <w:rPr>
                  <w:rFonts w:ascii="Cambria Math" w:hAnsi="Cambria Math"/>
                  <w:color w:val="auto"/>
                  <w:sz w:val="20"/>
                </w:rPr>
                <m:t>+</m:t>
              </m:r>
              <m:f>
                <m:fPr>
                  <m:ctrlPr>
                    <w:rPr>
                      <w:rFonts w:ascii="Cambria Math" w:hAnsi="Cambria Math"/>
                      <w:i/>
                      <w:color w:val="auto"/>
                      <w:sz w:val="20"/>
                    </w:rPr>
                  </m:ctrlPr>
                </m:fPr>
                <m:num>
                  <m:sSub>
                    <m:sSubPr>
                      <m:ctrlPr>
                        <w:rPr>
                          <w:rFonts w:ascii="Cambria Math" w:hAnsi="Cambria Math"/>
                          <w:i/>
                          <w:color w:val="auto"/>
                          <w:sz w:val="20"/>
                        </w:rPr>
                      </m:ctrlPr>
                    </m:sSubPr>
                    <m:e>
                      <m:r>
                        <w:rPr>
                          <w:rFonts w:ascii="Cambria Math" w:hAnsi="Cambria Math"/>
                          <w:color w:val="auto"/>
                          <w:sz w:val="20"/>
                        </w:rPr>
                        <m:t>ε</m:t>
                      </m:r>
                    </m:e>
                    <m:sub>
                      <m:r>
                        <w:rPr>
                          <w:rFonts w:ascii="Cambria Math" w:hAnsi="Cambria Math"/>
                          <w:color w:val="auto"/>
                          <w:sz w:val="20"/>
                        </w:rPr>
                        <m:t>0</m:t>
                      </m:r>
                    </m:sub>
                  </m:sSub>
                  <m:r>
                    <w:rPr>
                      <w:rFonts w:ascii="Cambria Math" w:hAnsi="Cambria Math"/>
                      <w:color w:val="auto"/>
                      <w:sz w:val="20"/>
                    </w:rPr>
                    <m:t>ε</m:t>
                  </m:r>
                  <m:sSubSup>
                    <m:sSubSupPr>
                      <m:ctrlPr>
                        <w:rPr>
                          <w:rFonts w:ascii="Cambria Math" w:hAnsi="Cambria Math"/>
                          <w:i/>
                          <w:color w:val="auto"/>
                          <w:sz w:val="20"/>
                        </w:rPr>
                      </m:ctrlPr>
                    </m:sSubSupPr>
                    <m:e>
                      <m:r>
                        <w:rPr>
                          <w:rFonts w:ascii="Cambria Math" w:hAnsi="Cambria Math"/>
                          <w:color w:val="auto"/>
                          <w:sz w:val="20"/>
                        </w:rPr>
                        <m:t>V</m:t>
                      </m:r>
                    </m:e>
                    <m:sub>
                      <m:r>
                        <w:rPr>
                          <w:rFonts w:ascii="Cambria Math" w:hAnsi="Cambria Math"/>
                          <w:color w:val="auto"/>
                          <w:sz w:val="20"/>
                        </w:rPr>
                        <m:t>g</m:t>
                      </m:r>
                    </m:sub>
                    <m:sup>
                      <m:r>
                        <w:rPr>
                          <w:rFonts w:ascii="Cambria Math" w:hAnsi="Cambria Math"/>
                          <w:color w:val="auto"/>
                          <w:sz w:val="20"/>
                        </w:rPr>
                        <m:t>2</m:t>
                      </m:r>
                    </m:sup>
                  </m:sSubSup>
                </m:num>
                <m:den>
                  <m:r>
                    <w:rPr>
                      <w:rFonts w:ascii="Cambria Math" w:hAnsi="Cambria Math"/>
                      <w:color w:val="auto"/>
                      <w:sz w:val="20"/>
                    </w:rPr>
                    <m:t>2</m:t>
                  </m:r>
                  <m:sSub>
                    <m:sSubPr>
                      <m:ctrlPr>
                        <w:rPr>
                          <w:rFonts w:ascii="Cambria Math" w:hAnsi="Cambria Math"/>
                          <w:i/>
                          <w:color w:val="auto"/>
                          <w:sz w:val="20"/>
                        </w:rPr>
                      </m:ctrlPr>
                    </m:sSubPr>
                    <m:e>
                      <m:r>
                        <w:rPr>
                          <w:rFonts w:ascii="Cambria Math" w:hAnsi="Cambria Math"/>
                          <w:color w:val="auto"/>
                          <w:sz w:val="20"/>
                        </w:rPr>
                        <m:t>γ</m:t>
                      </m:r>
                    </m:e>
                    <m:sub>
                      <m:r>
                        <w:rPr>
                          <w:rFonts w:ascii="Cambria Math" w:hAnsi="Cambria Math"/>
                          <w:color w:val="auto"/>
                          <w:sz w:val="20"/>
                        </w:rPr>
                        <m:t>LG</m:t>
                      </m:r>
                    </m:sub>
                  </m:sSub>
                  <m:r>
                    <w:rPr>
                      <w:rFonts w:ascii="Cambria Math" w:hAnsi="Cambria Math"/>
                      <w:color w:val="auto"/>
                      <w:sz w:val="20"/>
                    </w:rPr>
                    <m:t>t</m:t>
                  </m:r>
                </m:den>
              </m:f>
              <m:f>
                <m:fPr>
                  <m:ctrlPr>
                    <w:rPr>
                      <w:rFonts w:ascii="Cambria Math" w:hAnsi="Cambria Math"/>
                      <w:i/>
                      <w:color w:val="auto"/>
                      <w:sz w:val="20"/>
                    </w:rPr>
                  </m:ctrlPr>
                </m:fPr>
                <m:num>
                  <m:r>
                    <w:rPr>
                      <w:rFonts w:ascii="Cambria Math" w:hAnsi="Cambria Math"/>
                      <w:color w:val="auto"/>
                      <w:sz w:val="20"/>
                    </w:rPr>
                    <m:t>1</m:t>
                  </m:r>
                </m:num>
                <m:den>
                  <m:r>
                    <w:rPr>
                      <w:rFonts w:ascii="Cambria Math" w:hAnsi="Cambria Math"/>
                      <w:color w:val="auto"/>
                      <w:sz w:val="20"/>
                    </w:rPr>
                    <m:t>d</m:t>
                  </m:r>
                </m:den>
              </m:f>
            </m:e>
          </m:d>
          <m:r>
            <w:rPr>
              <w:rFonts w:ascii="Cambria Math" w:hAnsi="Cambria Math"/>
              <w:color w:val="auto"/>
              <w:sz w:val="20"/>
            </w:rPr>
            <m:t xml:space="preserve">                                       (02)</m:t>
          </m:r>
        </m:oMath>
      </m:oMathPara>
    </w:p>
    <w:p w14:paraId="7D941389" w14:textId="77777777" w:rsidR="003A7CBA" w:rsidRPr="003A7CBA" w:rsidRDefault="003A7CBA" w:rsidP="003A7CBA">
      <w:pPr>
        <w:pStyle w:val="MDPI31text"/>
        <w:spacing w:line="480" w:lineRule="auto"/>
        <w:ind w:firstLine="0"/>
        <w:rPr>
          <w:rFonts w:ascii="Times New Roman" w:hAnsi="Times New Roman"/>
          <w:color w:val="auto"/>
          <w:szCs w:val="20"/>
        </w:rPr>
      </w:pPr>
      <w:r w:rsidRPr="003A7CBA">
        <w:rPr>
          <w:rFonts w:ascii="Times New Roman" w:hAnsi="Times New Roman"/>
          <w:color w:val="auto"/>
          <w:szCs w:val="20"/>
        </w:rPr>
        <w:t xml:space="preserve">where,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oMath>
      <w:r w:rsidRPr="003A7CBA">
        <w:rPr>
          <w:rFonts w:ascii="Times New Roman" w:hAnsi="Times New Roman"/>
          <w:color w:val="auto"/>
          <w:szCs w:val="20"/>
        </w:rPr>
        <w:t xml:space="preserve"> and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cg</m:t>
            </m:r>
          </m:sub>
        </m:sSub>
      </m:oMath>
      <w:r w:rsidRPr="003A7CBA">
        <w:rPr>
          <w:rFonts w:ascii="Times New Roman" w:hAnsi="Times New Roman"/>
          <w:color w:val="auto"/>
          <w:szCs w:val="20"/>
        </w:rPr>
        <w:t xml:space="preserve"> indicates the pressure difference between the cutting electrode and the reservoir, and cutting electrode and generating electrode, respectively, </w:t>
      </w:r>
      <w:r w:rsidRPr="003A7CBA">
        <w:rPr>
          <w:rFonts w:ascii="Times New Roman" w:hAnsi="Times New Roman"/>
          <w:i/>
          <w:color w:val="auto"/>
          <w:szCs w:val="20"/>
        </w:rPr>
        <w:t>R</w:t>
      </w:r>
      <w:r w:rsidRPr="003A7CBA">
        <w:rPr>
          <w:rFonts w:ascii="Times New Roman" w:hAnsi="Times New Roman"/>
          <w:i/>
          <w:color w:val="auto"/>
          <w:szCs w:val="20"/>
          <w:vertAlign w:val="subscript"/>
        </w:rPr>
        <w:t>c,r,g</w:t>
      </w:r>
      <w:r w:rsidRPr="003A7CBA">
        <w:rPr>
          <w:rFonts w:ascii="Times New Roman" w:hAnsi="Times New Roman"/>
          <w:color w:val="auto"/>
          <w:szCs w:val="20"/>
        </w:rPr>
        <w:t xml:space="preserve"> the radius of curvature of each meniscus on the cutting electrode, reservoir and generating electrode, respectively, </w:t>
      </w:r>
      <w:r w:rsidRPr="003A7CBA">
        <w:rPr>
          <w:rFonts w:ascii="Times New Roman" w:hAnsi="Times New Roman"/>
          <w:i/>
          <w:color w:val="auto"/>
          <w:szCs w:val="20"/>
        </w:rPr>
        <w:t>V</w:t>
      </w:r>
      <w:r w:rsidRPr="003A7CBA">
        <w:rPr>
          <w:rFonts w:ascii="Times New Roman" w:hAnsi="Times New Roman"/>
          <w:i/>
          <w:color w:val="auto"/>
          <w:szCs w:val="20"/>
          <w:vertAlign w:val="subscript"/>
        </w:rPr>
        <w:t>r,g</w:t>
      </w:r>
      <w:r w:rsidRPr="003A7CBA">
        <w:rPr>
          <w:rFonts w:ascii="Times New Roman" w:hAnsi="Times New Roman"/>
          <w:color w:val="auto"/>
          <w:szCs w:val="20"/>
        </w:rPr>
        <w:t xml:space="preserve"> applied electric potential to the reservoir and generating electrodes, respectively, and </w:t>
      </w:r>
      <m:oMath>
        <m:sSub>
          <m:sSubPr>
            <m:ctrlPr>
              <w:rPr>
                <w:rFonts w:ascii="Cambria Math" w:hAnsi="Cambria Math"/>
                <w:i/>
                <w:color w:val="auto"/>
                <w:szCs w:val="20"/>
              </w:rPr>
            </m:ctrlPr>
          </m:sSubPr>
          <m:e>
            <m:r>
              <w:rPr>
                <w:rFonts w:ascii="Cambria Math" w:hAnsi="Cambria Math"/>
                <w:color w:val="auto"/>
                <w:szCs w:val="20"/>
              </w:rPr>
              <m:t>γ</m:t>
            </m:r>
          </m:e>
          <m:sub>
            <m:r>
              <w:rPr>
                <w:rFonts w:ascii="Cambria Math" w:hAnsi="Cambria Math"/>
                <w:color w:val="auto"/>
                <w:szCs w:val="20"/>
              </w:rPr>
              <m:t>LG</m:t>
            </m:r>
          </m:sub>
        </m:sSub>
      </m:oMath>
      <w:r w:rsidRPr="003A7CBA">
        <w:rPr>
          <w:rFonts w:ascii="Times New Roman" w:hAnsi="Times New Roman"/>
          <w:color w:val="auto"/>
          <w:szCs w:val="20"/>
        </w:rPr>
        <w:t xml:space="preserve"> the liquid-gas interfacial tensi</w:t>
      </w:r>
      <w:r w:rsidR="006F775E">
        <w:rPr>
          <w:rFonts w:ascii="Times New Roman" w:hAnsi="Times New Roman"/>
          <w:color w:val="auto"/>
          <w:szCs w:val="20"/>
        </w:rPr>
        <w:t xml:space="preserve">on. We extend Gong et. </w:t>
      </w:r>
      <w:r w:rsidR="006F775E" w:rsidRPr="0097057A">
        <w:rPr>
          <w:rFonts w:ascii="Times New Roman" w:hAnsi="Times New Roman"/>
          <w:color w:val="auto"/>
          <w:szCs w:val="20"/>
        </w:rPr>
        <w:t>al.’s [32</w:t>
      </w:r>
      <w:r w:rsidRPr="0097057A">
        <w:rPr>
          <w:rFonts w:ascii="Times New Roman" w:hAnsi="Times New Roman"/>
          <w:color w:val="auto"/>
          <w:szCs w:val="20"/>
        </w:rPr>
        <w:t xml:space="preserve">] </w:t>
      </w:r>
      <w:r w:rsidRPr="003A7CBA">
        <w:rPr>
          <w:rFonts w:ascii="Times New Roman" w:hAnsi="Times New Roman"/>
          <w:color w:val="auto"/>
          <w:szCs w:val="20"/>
        </w:rPr>
        <w:t>analysis to enhance the volume accuracy of the dispensed droplet by reducing the cutting length (i.e., liquid tail).</w:t>
      </w:r>
      <w:r w:rsidR="006F775E">
        <w:rPr>
          <w:rFonts w:ascii="Times New Roman" w:hAnsi="Times New Roman"/>
          <w:color w:val="auto"/>
          <w:szCs w:val="20"/>
        </w:rPr>
        <w:t xml:space="preserve"> As indicated by Cho et. al</w:t>
      </w:r>
      <w:r w:rsidR="006F775E" w:rsidRPr="0097057A">
        <w:rPr>
          <w:rFonts w:ascii="Times New Roman" w:hAnsi="Times New Roman"/>
          <w:color w:val="auto"/>
          <w:szCs w:val="20"/>
        </w:rPr>
        <w:t>. [31</w:t>
      </w:r>
      <w:r w:rsidRPr="0097057A">
        <w:rPr>
          <w:rFonts w:ascii="Times New Roman" w:hAnsi="Times New Roman"/>
          <w:color w:val="auto"/>
          <w:szCs w:val="20"/>
        </w:rPr>
        <w:t xml:space="preserve">], </w:t>
      </w:r>
      <w:r w:rsidRPr="003A7CBA">
        <w:rPr>
          <w:rFonts w:ascii="Times New Roman" w:hAnsi="Times New Roman"/>
          <w:color w:val="auto"/>
          <w:szCs w:val="20"/>
        </w:rPr>
        <w:t xml:space="preserve">the radius of curvature of the meniscus is determined by the electrode size over which the meniscus is confined which results in larger radius of curvature of the meniscus on larger electrodes. According to Figure 1,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g</m:t>
            </m:r>
          </m:sub>
        </m:sSub>
        <m:r>
          <w:rPr>
            <w:rFonts w:ascii="Cambria Math" w:hAnsi="Cambria Math"/>
            <w:color w:val="auto"/>
            <w:szCs w:val="20"/>
          </w:rPr>
          <m:t>&lt;</m:t>
        </m:r>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r</m:t>
            </m:r>
          </m:sub>
        </m:sSub>
      </m:oMath>
      <w:r w:rsidRPr="003A7CBA">
        <w:rPr>
          <w:rFonts w:ascii="Times New Roman" w:hAnsi="Times New Roman"/>
          <w:color w:val="auto"/>
          <w:szCs w:val="20"/>
        </w:rPr>
        <w:t xml:space="preserve">. Thus: </w:t>
      </w:r>
    </w:p>
    <w:p w14:paraId="34BE70B2" w14:textId="77777777" w:rsidR="003A7CBA" w:rsidRPr="003A7CBA" w:rsidRDefault="003A7CBA" w:rsidP="003A7CBA">
      <w:pPr>
        <w:autoSpaceDE w:val="0"/>
        <w:autoSpaceDN w:val="0"/>
        <w:adjustRightInd w:val="0"/>
        <w:spacing w:line="480" w:lineRule="auto"/>
        <w:rPr>
          <w:color w:val="auto"/>
          <w:sz w:val="20"/>
        </w:rPr>
      </w:pPr>
      <m:oMathPara>
        <m:oMath>
          <m:r>
            <w:rPr>
              <w:rFonts w:ascii="Cambria Math" w:eastAsiaTheme="minorEastAsia" w:hAnsi="Cambria Math"/>
              <w:color w:val="auto"/>
              <w:sz w:val="20"/>
            </w:rPr>
            <m:t xml:space="preserve">                 </m:t>
          </m:r>
          <m:d>
            <m:dPr>
              <m:ctrlPr>
                <w:rPr>
                  <w:rFonts w:ascii="Cambria Math" w:eastAsiaTheme="minorEastAsia" w:hAnsi="Cambria Math"/>
                  <w:i/>
                  <w:color w:val="auto"/>
                  <w:sz w:val="20"/>
                </w:rPr>
              </m:ctrlPr>
            </m:dPr>
            <m:e>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c</m:t>
                      </m:r>
                    </m:sub>
                  </m:sSub>
                </m:den>
              </m:f>
              <m:r>
                <w:rPr>
                  <w:rFonts w:ascii="Cambria Math" w:hAnsi="Cambria Math"/>
                  <w:color w:val="auto"/>
                  <w:sz w:val="20"/>
                </w:rPr>
                <m:t>-</m:t>
              </m:r>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g</m:t>
                      </m:r>
                    </m:sub>
                  </m:sSub>
                </m:den>
              </m:f>
              <m:r>
                <w:rPr>
                  <w:rFonts w:ascii="Cambria Math" w:eastAsiaTheme="minorEastAsia" w:hAnsi="Cambria Math"/>
                  <w:color w:val="auto"/>
                  <w:sz w:val="20"/>
                </w:rPr>
                <m:t xml:space="preserve"> </m:t>
              </m:r>
            </m:e>
          </m:d>
          <m:r>
            <w:rPr>
              <w:rFonts w:ascii="Cambria Math" w:hAnsi="Cambria Math"/>
              <w:color w:val="auto"/>
              <w:sz w:val="20"/>
            </w:rPr>
            <m:t>&lt;</m:t>
          </m:r>
          <m:d>
            <m:dPr>
              <m:ctrlPr>
                <w:rPr>
                  <w:rFonts w:ascii="Cambria Math" w:eastAsiaTheme="minorEastAsia" w:hAnsi="Cambria Math"/>
                  <w:i/>
                  <w:color w:val="auto"/>
                  <w:sz w:val="20"/>
                </w:rPr>
              </m:ctrlPr>
            </m:dPr>
            <m:e>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c</m:t>
                      </m:r>
                    </m:sub>
                  </m:sSub>
                </m:den>
              </m:f>
              <m:r>
                <w:rPr>
                  <w:rFonts w:ascii="Cambria Math" w:hAnsi="Cambria Math"/>
                  <w:color w:val="auto"/>
                  <w:sz w:val="20"/>
                </w:rPr>
                <m:t>-</m:t>
              </m:r>
              <m:f>
                <m:fPr>
                  <m:ctrlPr>
                    <w:rPr>
                      <w:rFonts w:ascii="Cambria Math" w:hAnsi="Cambria Math"/>
                      <w:i/>
                      <w:color w:val="auto"/>
                      <w:sz w:val="20"/>
                    </w:rPr>
                  </m:ctrlPr>
                </m:fPr>
                <m:num>
                  <m:r>
                    <w:rPr>
                      <w:rFonts w:ascii="Cambria Math" w:hAnsi="Cambria Math"/>
                      <w:color w:val="auto"/>
                      <w:sz w:val="20"/>
                    </w:rPr>
                    <m:t>1</m:t>
                  </m:r>
                </m:num>
                <m:den>
                  <m:sSub>
                    <m:sSubPr>
                      <m:ctrlPr>
                        <w:rPr>
                          <w:rFonts w:ascii="Cambria Math" w:hAnsi="Cambria Math"/>
                          <w:i/>
                          <w:color w:val="auto"/>
                          <w:sz w:val="20"/>
                        </w:rPr>
                      </m:ctrlPr>
                    </m:sSubPr>
                    <m:e>
                      <m:r>
                        <w:rPr>
                          <w:rFonts w:ascii="Cambria Math" w:hAnsi="Cambria Math"/>
                          <w:color w:val="auto"/>
                          <w:sz w:val="20"/>
                        </w:rPr>
                        <m:t>R</m:t>
                      </m:r>
                    </m:e>
                    <m:sub>
                      <m:r>
                        <w:rPr>
                          <w:rFonts w:ascii="Cambria Math" w:hAnsi="Cambria Math"/>
                          <w:color w:val="auto"/>
                          <w:sz w:val="20"/>
                        </w:rPr>
                        <m:t>r</m:t>
                      </m:r>
                    </m:sub>
                  </m:sSub>
                </m:den>
              </m:f>
              <m:r>
                <w:rPr>
                  <w:rFonts w:ascii="Cambria Math" w:eastAsiaTheme="minorEastAsia" w:hAnsi="Cambria Math"/>
                  <w:color w:val="auto"/>
                  <w:sz w:val="20"/>
                </w:rPr>
                <m:t xml:space="preserve"> </m:t>
              </m:r>
            </m:e>
          </m:d>
          <m:r>
            <w:rPr>
              <w:rFonts w:ascii="Cambria Math" w:hAnsi="Cambria Math"/>
              <w:color w:val="auto"/>
              <w:sz w:val="20"/>
            </w:rPr>
            <m:t xml:space="preserve">                                                 (03)</m:t>
          </m:r>
        </m:oMath>
      </m:oMathPara>
    </w:p>
    <w:p w14:paraId="08F6354F" w14:textId="77777777" w:rsidR="003A7CBA" w:rsidRPr="009B7988" w:rsidRDefault="003A7CBA" w:rsidP="009B7988">
      <w:pPr>
        <w:pStyle w:val="MDPI31text"/>
        <w:spacing w:before="120" w:line="480" w:lineRule="auto"/>
        <w:ind w:firstLine="0"/>
        <w:rPr>
          <w:rFonts w:ascii="Times New Roman" w:hAnsi="Times New Roman"/>
          <w:color w:val="auto"/>
          <w:szCs w:val="20"/>
        </w:rPr>
      </w:pPr>
      <w:r w:rsidRPr="009B7988">
        <w:rPr>
          <w:rFonts w:ascii="Times New Roman" w:hAnsi="Times New Roman"/>
          <w:color w:val="auto"/>
          <w:szCs w:val="20"/>
        </w:rPr>
        <w:t>Note that the dewetting meniscus is a saddle surface which has one positive radius of curvature (r) and one negative curvature (</w:t>
      </w:r>
      <w:r w:rsidRPr="009B7988">
        <w:rPr>
          <w:rFonts w:ascii="Times New Roman" w:hAnsi="Times New Roman"/>
          <w:i/>
          <w:color w:val="auto"/>
          <w:szCs w:val="20"/>
        </w:rPr>
        <w:t>R</w:t>
      </w:r>
      <w:r w:rsidRPr="009B7988">
        <w:rPr>
          <w:rFonts w:ascii="Times New Roman" w:hAnsi="Times New Roman"/>
          <w:i/>
          <w:color w:val="auto"/>
          <w:szCs w:val="20"/>
          <w:vertAlign w:val="subscript"/>
        </w:rPr>
        <w:t>c</w:t>
      </w:r>
      <w:r w:rsidRPr="009B7988">
        <w:rPr>
          <w:rFonts w:ascii="Times New Roman" w:hAnsi="Times New Roman"/>
          <w:color w:val="auto"/>
          <w:szCs w:val="20"/>
        </w:rPr>
        <w:t>). Above relationship shows that the pressure difference induced between the cutting electrode and the reservoir should be larger than the pressure difference induced between the cutting electrode and generating electrode (</w:t>
      </w:r>
      <m:oMath>
        <m:r>
          <w:rPr>
            <w:rFonts w:ascii="Cambria Math" w:hAnsi="Cambria Math"/>
            <w:color w:val="auto"/>
            <w:szCs w:val="20"/>
          </w:rPr>
          <m:t>0&lt;∆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cg</m:t>
            </m:r>
          </m:sub>
        </m:sSub>
        <m:r>
          <w:rPr>
            <w:rFonts w:ascii="Cambria Math" w:hAnsi="Cambria Math"/>
            <w:color w:val="auto"/>
            <w:szCs w:val="20"/>
          </w:rPr>
          <m:t>&lt;∆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oMath>
      <w:r w:rsidRPr="009B7988">
        <w:rPr>
          <w:rFonts w:ascii="Times New Roman" w:hAnsi="Times New Roman"/>
          <w:color w:val="auto"/>
          <w:szCs w:val="20"/>
        </w:rPr>
        <w:t>) while maximum pressure occurs over the cutting electrode (</w:t>
      </w:r>
      <m:oMath>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m:t>
            </m:r>
          </m:sub>
        </m:sSub>
        <m:r>
          <w:rPr>
            <w:rFonts w:ascii="Cambria Math" w:hAnsi="Cambria Math"/>
            <w:color w:val="auto"/>
            <w:szCs w:val="20"/>
          </w:rPr>
          <m:t>&gt;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g</m:t>
            </m:r>
          </m:sub>
        </m:sSub>
        <m:r>
          <w:rPr>
            <w:rFonts w:ascii="Cambria Math" w:hAnsi="Cambria Math"/>
            <w:color w:val="auto"/>
            <w:szCs w:val="20"/>
          </w:rPr>
          <m:t>&gt;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r</m:t>
            </m:r>
          </m:sub>
        </m:sSub>
      </m:oMath>
      <w:r w:rsidRPr="009B7988">
        <w:rPr>
          <w:rFonts w:ascii="Times New Roman" w:hAnsi="Times New Roman"/>
          <w:color w:val="auto"/>
          <w:szCs w:val="20"/>
        </w:rPr>
        <w:t>).</w:t>
      </w:r>
    </w:p>
    <w:p w14:paraId="6867C69A" w14:textId="77777777" w:rsidR="003A7CBA" w:rsidRPr="003A7CBA" w:rsidRDefault="003A7CBA" w:rsidP="009B7988">
      <w:pPr>
        <w:pStyle w:val="MDPI31text"/>
        <w:spacing w:before="120" w:line="480" w:lineRule="auto"/>
        <w:ind w:firstLine="0"/>
        <w:rPr>
          <w:rFonts w:ascii="Times New Roman" w:hAnsi="Times New Roman"/>
          <w:color w:val="auto"/>
          <w:szCs w:val="20"/>
        </w:rPr>
      </w:pPr>
      <w:r w:rsidRPr="003A7CBA">
        <w:rPr>
          <w:rFonts w:ascii="Times New Roman" w:hAnsi="Times New Roman"/>
          <w:color w:val="auto"/>
          <w:szCs w:val="20"/>
        </w:rPr>
        <w:t>Additionally, if the applied electric potential is higher enough for the pinch-off, the minimum possible value of the radius of the curvature over the cutting electrode can be approximated to half the size of the cutting length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0</m:t>
            </m:r>
          </m:sub>
        </m:sSub>
        <m:r>
          <w:rPr>
            <w:rFonts w:ascii="Cambria Math" w:hAnsi="Cambria Math"/>
            <w:color w:val="auto"/>
            <w:szCs w:val="20"/>
          </w:rPr>
          <m:t>=</m:t>
        </m:r>
        <m:sSub>
          <m:sSubPr>
            <m:ctrlPr>
              <w:rPr>
                <w:rFonts w:ascii="Cambria Math" w:hAnsi="Cambria Math"/>
                <w:i/>
                <w:color w:val="auto"/>
                <w:szCs w:val="20"/>
              </w:rPr>
            </m:ctrlPr>
          </m:sSubPr>
          <m:e>
            <m:d>
              <m:dPr>
                <m:begChr m:val="|"/>
                <m:endChr m:val="|"/>
                <m:ctrlPr>
                  <w:rPr>
                    <w:rFonts w:ascii="Cambria Math" w:hAnsi="Cambria Math"/>
                    <w:i/>
                    <w:color w:val="auto"/>
                    <w:szCs w:val="20"/>
                  </w:rPr>
                </m:ctrlPr>
              </m:dPr>
              <m:e>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c</m:t>
                    </m:r>
                  </m:sub>
                </m:sSub>
              </m:e>
            </m:d>
            <m:r>
              <w:rPr>
                <w:rFonts w:ascii="Cambria Math" w:hAnsi="Cambria Math"/>
                <w:color w:val="auto"/>
                <w:szCs w:val="20"/>
              </w:rPr>
              <m:t xml:space="preserve"> </m:t>
            </m:r>
          </m:e>
          <m:sub>
            <m:r>
              <w:rPr>
                <w:rFonts w:ascii="Cambria Math" w:hAnsi="Cambria Math"/>
                <w:color w:val="auto"/>
                <w:szCs w:val="20"/>
              </w:rPr>
              <m:t>min</m:t>
            </m:r>
          </m:sub>
        </m:sSub>
        <m:r>
          <w:rPr>
            <w:rFonts w:ascii="Cambria Math" w:hAnsi="Cambria Math"/>
            <w:color w:val="auto"/>
            <w:szCs w:val="20"/>
          </w:rPr>
          <m:t>=</m:t>
        </m:r>
        <m:f>
          <m:fPr>
            <m:type m:val="lin"/>
            <m:ctrlPr>
              <w:rPr>
                <w:rFonts w:ascii="Cambria Math" w:hAnsi="Cambria Math"/>
                <w:i/>
                <w:color w:val="auto"/>
                <w:szCs w:val="20"/>
              </w:rPr>
            </m:ctrlPr>
          </m:fPr>
          <m:num>
            <m:sSub>
              <m:sSubPr>
                <m:ctrlPr>
                  <w:rPr>
                    <w:rFonts w:ascii="Cambria Math" w:hAnsi="Cambria Math"/>
                    <w:i/>
                    <w:color w:val="auto"/>
                    <w:szCs w:val="20"/>
                  </w:rPr>
                </m:ctrlPr>
              </m:sSubPr>
              <m:e>
                <m:r>
                  <w:rPr>
                    <w:rFonts w:ascii="Cambria Math" w:hAnsi="Cambria Math"/>
                    <w:color w:val="auto"/>
                    <w:szCs w:val="20"/>
                  </w:rPr>
                  <m:t>l</m:t>
                </m:r>
              </m:e>
              <m:sub>
                <m:r>
                  <w:rPr>
                    <w:rFonts w:ascii="Cambria Math" w:hAnsi="Cambria Math"/>
                    <w:color w:val="auto"/>
                    <w:szCs w:val="20"/>
                  </w:rPr>
                  <m:t>0</m:t>
                </m:r>
              </m:sub>
            </m:sSub>
          </m:num>
          <m:den>
            <m:r>
              <w:rPr>
                <w:rFonts w:ascii="Cambria Math" w:hAnsi="Cambria Math"/>
                <w:color w:val="auto"/>
                <w:szCs w:val="20"/>
              </w:rPr>
              <m:t>2</m:t>
            </m:r>
          </m:den>
        </m:f>
      </m:oMath>
      <w:r w:rsidRPr="003A7CBA">
        <w:rPr>
          <w:rFonts w:ascii="Times New Roman" w:hAnsi="Times New Roman"/>
          <w:color w:val="auto"/>
          <w:szCs w:val="20"/>
        </w:rPr>
        <w:t xml:space="preserve">) </w:t>
      </w:r>
      <w:r w:rsidRPr="0097057A">
        <w:rPr>
          <w:rFonts w:ascii="Times New Roman" w:hAnsi="Times New Roman"/>
          <w:color w:val="auto"/>
          <w:szCs w:val="20"/>
        </w:rPr>
        <w:t>[</w:t>
      </w:r>
      <w:r w:rsidR="006F775E" w:rsidRPr="0097057A">
        <w:rPr>
          <w:rFonts w:ascii="Times New Roman" w:eastAsiaTheme="minorEastAsia" w:hAnsi="Times New Roman"/>
          <w:color w:val="auto"/>
          <w:szCs w:val="20"/>
        </w:rPr>
        <w:t>32</w:t>
      </w:r>
      <w:r w:rsidRPr="0097057A">
        <w:rPr>
          <w:rFonts w:ascii="Times New Roman" w:hAnsi="Times New Roman"/>
          <w:color w:val="auto"/>
          <w:szCs w:val="20"/>
        </w:rPr>
        <w:t xml:space="preserve">]. </w:t>
      </w:r>
      <w:r w:rsidRPr="003A7CBA">
        <w:rPr>
          <w:rFonts w:ascii="Times New Roman" w:hAnsi="Times New Roman"/>
          <w:color w:val="auto"/>
          <w:szCs w:val="20"/>
        </w:rPr>
        <w:t xml:space="preserve">To achieve higher volume accuracy, the cutting length should be reduced in order to minimize the liquid tail which in turn decreases the </w:t>
      </w:r>
      <m:oMath>
        <m:sSub>
          <m:sSubPr>
            <m:ctrlPr>
              <w:rPr>
                <w:rFonts w:ascii="Cambria Math" w:hAnsi="Cambria Math"/>
                <w:i/>
                <w:color w:val="auto"/>
                <w:szCs w:val="20"/>
              </w:rPr>
            </m:ctrlPr>
          </m:sSubPr>
          <m:e>
            <m:r>
              <w:rPr>
                <w:rFonts w:ascii="Cambria Math" w:hAnsi="Cambria Math" w:cs="Cambria Math"/>
                <w:color w:val="auto"/>
                <w:szCs w:val="20"/>
              </w:rPr>
              <m:t>R</m:t>
            </m:r>
          </m:e>
          <m:sub>
            <m:r>
              <w:rPr>
                <w:rFonts w:ascii="Cambria Math" w:hAnsi="Cambria Math"/>
                <w:color w:val="auto"/>
                <w:szCs w:val="20"/>
              </w:rPr>
              <m:t>0</m:t>
            </m:r>
          </m:sub>
        </m:sSub>
      </m:oMath>
      <w:r w:rsidRPr="003A7CBA">
        <w:rPr>
          <w:rFonts w:ascii="Times New Roman" w:hAnsi="Times New Roman"/>
          <w:color w:val="auto"/>
          <w:szCs w:val="20"/>
        </w:rPr>
        <w:t xml:space="preserve">. Figure A1 shows the plot of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oMath>
      <w:r w:rsidR="003726DF">
        <w:rPr>
          <w:rFonts w:ascii="Times New Roman" w:hAnsi="Times New Roman"/>
          <w:color w:val="auto"/>
          <w:szCs w:val="20"/>
        </w:rPr>
        <w:t xml:space="preserve"> </w:t>
      </w:r>
      <w:r w:rsidRPr="003A7CBA">
        <w:rPr>
          <w:rFonts w:ascii="Times New Roman" w:hAnsi="Times New Roman"/>
          <w:color w:val="auto"/>
          <w:szCs w:val="20"/>
        </w:rPr>
        <w:t xml:space="preserve">and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cg</m:t>
            </m:r>
          </m:sub>
        </m:sSub>
      </m:oMath>
      <w:r w:rsidRPr="003A7CBA">
        <w:rPr>
          <w:rFonts w:ascii="Times New Roman" w:hAnsi="Times New Roman"/>
          <w:color w:val="auto"/>
          <w:szCs w:val="20"/>
        </w:rPr>
        <w:t xml:space="preserve"> given by equation (1) and (2) for different minimum possible value of radius of curvature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0</m:t>
            </m:r>
          </m:sub>
        </m:sSub>
      </m:oMath>
      <w:r w:rsidRPr="003A7CBA">
        <w:rPr>
          <w:rFonts w:ascii="Times New Roman" w:hAnsi="Times New Roman"/>
          <w:color w:val="auto"/>
          <w:szCs w:val="20"/>
        </w:rPr>
        <w:t xml:space="preserve">) over the cutting electrode </w:t>
      </w:r>
      <w:r w:rsidRPr="003A7CBA">
        <w:rPr>
          <w:rFonts w:ascii="Times New Roman" w:hAnsi="Times New Roman"/>
          <w:color w:val="auto"/>
          <w:szCs w:val="20"/>
        </w:rPr>
        <w:lastRenderedPageBreak/>
        <w:t>achieved by reducing the cutting length (</w:t>
      </w:r>
      <m:oMath>
        <m:sSub>
          <m:sSubPr>
            <m:ctrlPr>
              <w:rPr>
                <w:rFonts w:ascii="Cambria Math" w:hAnsi="Cambria Math"/>
                <w:i/>
                <w:color w:val="auto"/>
                <w:szCs w:val="20"/>
              </w:rPr>
            </m:ctrlPr>
          </m:sSubPr>
          <m:e>
            <m:r>
              <w:rPr>
                <w:rFonts w:ascii="Cambria Math" w:hAnsi="Cambria Math"/>
                <w:color w:val="auto"/>
                <w:szCs w:val="20"/>
              </w:rPr>
              <m:t>x</m:t>
            </m:r>
          </m:e>
          <m:sub>
            <m:r>
              <w:rPr>
                <w:rFonts w:ascii="Cambria Math" w:hAnsi="Cambria Math"/>
                <w:color w:val="auto"/>
                <w:szCs w:val="20"/>
              </w:rPr>
              <m:t>c</m:t>
            </m:r>
          </m:sub>
        </m:sSub>
        <m:r>
          <w:rPr>
            <w:rFonts w:ascii="Cambria Math" w:hAnsi="Cambria Math"/>
            <w:color w:val="auto"/>
            <w:szCs w:val="20"/>
          </w:rPr>
          <m:t>&lt;</m:t>
        </m:r>
        <m:sSub>
          <m:sSubPr>
            <m:ctrlPr>
              <w:rPr>
                <w:rFonts w:ascii="Cambria Math" w:hAnsi="Cambria Math"/>
                <w:i/>
                <w:color w:val="auto"/>
                <w:szCs w:val="20"/>
              </w:rPr>
            </m:ctrlPr>
          </m:sSubPr>
          <m:e>
            <m:r>
              <w:rPr>
                <w:rFonts w:ascii="Cambria Math" w:hAnsi="Cambria Math"/>
                <w:color w:val="auto"/>
                <w:szCs w:val="20"/>
              </w:rPr>
              <m:t>l</m:t>
            </m:r>
          </m:e>
          <m:sub>
            <m:r>
              <w:rPr>
                <w:rFonts w:ascii="Cambria Math" w:hAnsi="Cambria Math"/>
                <w:color w:val="auto"/>
                <w:szCs w:val="20"/>
              </w:rPr>
              <m:t>0</m:t>
            </m:r>
          </m:sub>
        </m:sSub>
      </m:oMath>
      <w:r w:rsidRPr="003A7CBA">
        <w:rPr>
          <w:rFonts w:ascii="Times New Roman" w:hAnsi="Times New Roman"/>
          <w:color w:val="auto"/>
          <w:szCs w:val="20"/>
        </w:rPr>
        <w:t>). Let’s assume side length of the generating electrode (</w:t>
      </w:r>
      <m:oMath>
        <m:sSub>
          <m:sSubPr>
            <m:ctrlPr>
              <w:rPr>
                <w:rFonts w:ascii="Cambria Math" w:hAnsi="Cambria Math"/>
                <w:i/>
                <w:color w:val="auto"/>
                <w:szCs w:val="20"/>
              </w:rPr>
            </m:ctrlPr>
          </m:sSubPr>
          <m:e>
            <m:r>
              <w:rPr>
                <w:rFonts w:ascii="Cambria Math" w:hAnsi="Cambria Math"/>
                <w:color w:val="auto"/>
                <w:szCs w:val="20"/>
              </w:rPr>
              <m:t>l</m:t>
            </m:r>
          </m:e>
          <m:sub>
            <m:r>
              <w:rPr>
                <w:rFonts w:ascii="Cambria Math" w:hAnsi="Cambria Math"/>
                <w:color w:val="auto"/>
                <w:szCs w:val="20"/>
              </w:rPr>
              <m:t>0</m:t>
            </m:r>
          </m:sub>
        </m:sSub>
      </m:oMath>
      <w:r w:rsidRPr="003A7CBA">
        <w:rPr>
          <w:rFonts w:ascii="Times New Roman" w:hAnsi="Times New Roman"/>
          <w:color w:val="auto"/>
          <w:szCs w:val="20"/>
        </w:rPr>
        <w:t xml:space="preserve">) be 2 mm, and side length of the reservoir electrode is three times longer than that of the generating electrode. Thus,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g</m:t>
            </m:r>
          </m:sub>
        </m:sSub>
        <m:r>
          <w:rPr>
            <w:rFonts w:ascii="Cambria Math" w:hAnsi="Cambria Math"/>
            <w:color w:val="auto"/>
            <w:szCs w:val="20"/>
          </w:rPr>
          <m:t xml:space="preserve"> </m:t>
        </m:r>
      </m:oMath>
      <w:r w:rsidRPr="003A7CBA">
        <w:rPr>
          <w:rFonts w:ascii="Times New Roman" w:hAnsi="Times New Roman"/>
          <w:color w:val="auto"/>
          <w:szCs w:val="20"/>
        </w:rPr>
        <w:t>can be approximated to (</w:t>
      </w:r>
      <m:oMath>
        <m:f>
          <m:fPr>
            <m:type m:val="lin"/>
            <m:ctrlPr>
              <w:rPr>
                <w:rFonts w:ascii="Cambria Math" w:eastAsiaTheme="minorEastAsia" w:hAnsi="Cambria Math"/>
                <w:i/>
                <w:color w:val="auto"/>
                <w:szCs w:val="20"/>
              </w:rPr>
            </m:ctrlPr>
          </m:fPr>
          <m:num>
            <m:sSub>
              <m:sSubPr>
                <m:ctrlPr>
                  <w:rPr>
                    <w:rFonts w:ascii="Cambria Math" w:eastAsiaTheme="minorEastAsia" w:hAnsi="Cambria Math"/>
                    <w:i/>
                    <w:color w:val="auto"/>
                    <w:szCs w:val="20"/>
                  </w:rPr>
                </m:ctrlPr>
              </m:sSubPr>
              <m:e>
                <m:r>
                  <w:rPr>
                    <w:rFonts w:ascii="Cambria Math" w:eastAsiaTheme="minorEastAsia" w:hAnsi="Cambria Math"/>
                    <w:color w:val="auto"/>
                    <w:szCs w:val="20"/>
                  </w:rPr>
                  <m:t>l</m:t>
                </m:r>
              </m:e>
              <m:sub>
                <m:r>
                  <w:rPr>
                    <w:rFonts w:ascii="Cambria Math" w:eastAsiaTheme="minorEastAsia" w:hAnsi="Cambria Math"/>
                    <w:color w:val="auto"/>
                    <w:szCs w:val="20"/>
                  </w:rPr>
                  <m:t>0</m:t>
                </m:r>
              </m:sub>
            </m:sSub>
          </m:num>
          <m:den>
            <m:r>
              <w:rPr>
                <w:rFonts w:ascii="Cambria Math" w:eastAsiaTheme="minorEastAsia" w:hAnsi="Cambria Math"/>
                <w:color w:val="auto"/>
                <w:szCs w:val="20"/>
              </w:rPr>
              <m:t>2)</m:t>
            </m:r>
          </m:den>
        </m:f>
      </m:oMath>
      <w:r w:rsidRPr="003A7CBA">
        <w:rPr>
          <w:rFonts w:ascii="Times New Roman" w:hAnsi="Times New Roman"/>
          <w:color w:val="auto"/>
          <w:szCs w:val="20"/>
        </w:rPr>
        <w:t xml:space="preserve"> = 1 mm and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r</m:t>
            </m:r>
          </m:sub>
        </m:sSub>
      </m:oMath>
      <w:r w:rsidRPr="003A7CBA">
        <w:rPr>
          <w:rFonts w:ascii="Times New Roman" w:hAnsi="Times New Roman"/>
          <w:color w:val="auto"/>
          <w:szCs w:val="20"/>
        </w:rPr>
        <w:t xml:space="preserve"> to (</w:t>
      </w:r>
      <m:oMath>
        <m:f>
          <m:fPr>
            <m:type m:val="lin"/>
            <m:ctrlPr>
              <w:rPr>
                <w:rFonts w:ascii="Cambria Math" w:eastAsiaTheme="minorEastAsia" w:hAnsi="Cambria Math"/>
                <w:i/>
                <w:color w:val="auto"/>
                <w:szCs w:val="20"/>
              </w:rPr>
            </m:ctrlPr>
          </m:fPr>
          <m:num>
            <m:sSub>
              <m:sSubPr>
                <m:ctrlPr>
                  <w:rPr>
                    <w:rFonts w:ascii="Cambria Math" w:eastAsiaTheme="minorEastAsia" w:hAnsi="Cambria Math"/>
                    <w:i/>
                    <w:color w:val="auto"/>
                    <w:szCs w:val="20"/>
                  </w:rPr>
                </m:ctrlPr>
              </m:sSubPr>
              <m:e>
                <m:r>
                  <w:rPr>
                    <w:rFonts w:ascii="Cambria Math" w:eastAsiaTheme="minorEastAsia" w:hAnsi="Cambria Math"/>
                    <w:color w:val="auto"/>
                    <w:szCs w:val="20"/>
                  </w:rPr>
                  <m:t>3l</m:t>
                </m:r>
              </m:e>
              <m:sub>
                <m:r>
                  <w:rPr>
                    <w:rFonts w:ascii="Cambria Math" w:eastAsiaTheme="minorEastAsia" w:hAnsi="Cambria Math"/>
                    <w:color w:val="auto"/>
                    <w:szCs w:val="20"/>
                  </w:rPr>
                  <m:t>0</m:t>
                </m:r>
              </m:sub>
            </m:sSub>
          </m:num>
          <m:den>
            <m:r>
              <w:rPr>
                <w:rFonts w:ascii="Cambria Math" w:eastAsiaTheme="minorEastAsia" w:hAnsi="Cambria Math"/>
                <w:color w:val="auto"/>
                <w:szCs w:val="20"/>
              </w:rPr>
              <m:t>2)</m:t>
            </m:r>
          </m:den>
        </m:f>
      </m:oMath>
      <w:r w:rsidRPr="003A7CBA">
        <w:rPr>
          <w:rFonts w:ascii="Times New Roman" w:hAnsi="Times New Roman"/>
          <w:color w:val="auto"/>
          <w:szCs w:val="20"/>
        </w:rPr>
        <w:t xml:space="preserve"> = 3 mm. Refer to Table A1 for values of each constant parameter.</w:t>
      </w:r>
    </w:p>
    <w:p w14:paraId="703AF6E8" w14:textId="77777777" w:rsidR="003A7CBA" w:rsidRPr="003A7CBA" w:rsidRDefault="003A7CBA" w:rsidP="003A7CBA">
      <w:pPr>
        <w:spacing w:line="480" w:lineRule="auto"/>
        <w:rPr>
          <w:sz w:val="20"/>
        </w:rPr>
      </w:pPr>
      <w:r w:rsidRPr="003A7CBA">
        <w:rPr>
          <w:noProof/>
          <w:sz w:val="20"/>
          <w:lang w:eastAsia="en-US"/>
        </w:rPr>
        <w:drawing>
          <wp:anchor distT="0" distB="0" distL="114300" distR="114300" simplePos="0" relativeHeight="251659264" behindDoc="0" locked="0" layoutInCell="1" allowOverlap="1" wp14:anchorId="0CD17838" wp14:editId="5AFDB00B">
            <wp:simplePos x="0" y="0"/>
            <wp:positionH relativeFrom="column">
              <wp:posOffset>256540</wp:posOffset>
            </wp:positionH>
            <wp:positionV relativeFrom="paragraph">
              <wp:posOffset>403225</wp:posOffset>
            </wp:positionV>
            <wp:extent cx="4996180" cy="276606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83" t="5506" r="8401" b="-16"/>
                    <a:stretch/>
                  </pic:blipFill>
                  <pic:spPr bwMode="auto">
                    <a:xfrm>
                      <a:off x="0" y="0"/>
                      <a:ext cx="4996180" cy="2766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1F10E1" w14:textId="7D61794A" w:rsidR="003A7CBA" w:rsidRPr="009B7988" w:rsidRDefault="00BD2937" w:rsidP="009B7988">
      <w:pPr>
        <w:spacing w:before="120" w:line="480" w:lineRule="auto"/>
        <w:rPr>
          <w:sz w:val="20"/>
        </w:rPr>
      </w:pPr>
      <w:r>
        <w:rPr>
          <w:b/>
          <w:sz w:val="20"/>
        </w:rPr>
        <w:t>Figure S</w:t>
      </w:r>
      <w:r w:rsidR="003A7CBA" w:rsidRPr="003A7CBA">
        <w:rPr>
          <w:b/>
          <w:sz w:val="20"/>
        </w:rPr>
        <w:t>1.</w:t>
      </w:r>
      <w:r w:rsidR="003A7CBA" w:rsidRPr="003A7CBA">
        <w:rPr>
          <w:sz w:val="20"/>
        </w:rPr>
        <w:t xml:space="preserve"> Variation of pressure difference between different regions of the droplet during pinch-off </w:t>
      </w:r>
      <w:r w:rsidR="003A7CBA" w:rsidRPr="003A7CBA">
        <w:rPr>
          <w:rFonts w:eastAsiaTheme="minorEastAsia"/>
          <w:sz w:val="20"/>
        </w:rPr>
        <w:t>when reducing</w:t>
      </w:r>
      <w:r w:rsidR="003A7CBA" w:rsidRPr="003A7CBA">
        <w:rPr>
          <w:sz w:val="20"/>
        </w:rPr>
        <w:t xml:space="preserve"> the cutting length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c</m:t>
            </m:r>
          </m:sub>
        </m:sSub>
        <m:r>
          <w:rPr>
            <w:rFonts w:ascii="Cambria Math" w:hAnsi="Cambria Math"/>
            <w:sz w:val="20"/>
          </w:rPr>
          <m:t>&lt;</m:t>
        </m:r>
        <m:sSub>
          <m:sSubPr>
            <m:ctrlPr>
              <w:rPr>
                <w:rFonts w:ascii="Cambria Math" w:hAnsi="Cambria Math"/>
                <w:i/>
                <w:sz w:val="20"/>
              </w:rPr>
            </m:ctrlPr>
          </m:sSubPr>
          <m:e>
            <m:r>
              <w:rPr>
                <w:rFonts w:ascii="Cambria Math" w:hAnsi="Cambria Math"/>
                <w:sz w:val="20"/>
              </w:rPr>
              <m:t>l</m:t>
            </m:r>
          </m:e>
          <m:sub>
            <m:r>
              <w:rPr>
                <w:rFonts w:ascii="Cambria Math" w:hAnsi="Cambria Math"/>
                <w:sz w:val="20"/>
              </w:rPr>
              <m:t>0</m:t>
            </m:r>
          </m:sub>
        </m:sSub>
        <m:r>
          <w:rPr>
            <w:rFonts w:ascii="Cambria Math" w:hAnsi="Cambria Math"/>
            <w:sz w:val="20"/>
          </w:rPr>
          <m:t>)</m:t>
        </m:r>
      </m:oMath>
      <w:r w:rsidR="003A7CBA" w:rsidRPr="003A7CBA">
        <w:rPr>
          <w:sz w:val="20"/>
        </w:rPr>
        <w:t>. Blue colored curve represents the pressure difference between the cutting electrode and generating electrode (</w:t>
      </w:r>
      <m:oMath>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cg</m:t>
            </m:r>
          </m:sub>
        </m:sSub>
        <m:r>
          <w:rPr>
            <w:rFonts w:ascii="Cambria Math" w:hAnsi="Cambria Math"/>
            <w:sz w:val="20"/>
          </w:rPr>
          <m:t>)</m:t>
        </m:r>
      </m:oMath>
      <w:r w:rsidR="003A7CBA" w:rsidRPr="003A7CBA">
        <w:rPr>
          <w:sz w:val="20"/>
        </w:rPr>
        <w:t xml:space="preserve">. Red colored curve represents the pressure difference between the cutting electrode and the reservoir </w:t>
      </w:r>
      <m:oMath>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cr</m:t>
            </m:r>
          </m:sub>
        </m:sSub>
        <m:r>
          <w:rPr>
            <w:rFonts w:ascii="Cambria Math" w:hAnsi="Cambria Math"/>
            <w:sz w:val="20"/>
          </w:rPr>
          <m:t>)</m:t>
        </m:r>
      </m:oMath>
      <w:r w:rsidR="003A7CBA" w:rsidRPr="003A7CBA">
        <w:rPr>
          <w:sz w:val="20"/>
        </w:rPr>
        <w:t xml:space="preserve">. </w:t>
      </w:r>
    </w:p>
    <w:p w14:paraId="3FD73F1C" w14:textId="77777777" w:rsidR="003A7CBA" w:rsidRPr="003108C1" w:rsidRDefault="003A7CBA" w:rsidP="009B7988">
      <w:pPr>
        <w:pStyle w:val="MDPI31text"/>
        <w:spacing w:before="120" w:line="480" w:lineRule="auto"/>
        <w:ind w:firstLine="0"/>
        <w:rPr>
          <w:rFonts w:ascii="Times New Roman" w:hAnsi="Times New Roman"/>
          <w:color w:val="auto"/>
          <w:szCs w:val="20"/>
        </w:rPr>
      </w:pPr>
      <w:r w:rsidRPr="003108C1">
        <w:rPr>
          <w:rFonts w:ascii="Times New Roman" w:hAnsi="Times New Roman"/>
          <w:color w:val="auto"/>
          <w:szCs w:val="20"/>
        </w:rPr>
        <w:t xml:space="preserve">According to Figure A1, when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0</m:t>
            </m:r>
          </m:sub>
        </m:sSub>
      </m:oMath>
      <w:r w:rsidRPr="003108C1">
        <w:rPr>
          <w:rFonts w:ascii="Times New Roman" w:hAnsi="Times New Roman"/>
          <w:color w:val="auto"/>
          <w:szCs w:val="20"/>
        </w:rPr>
        <w:t xml:space="preserve"> is reduced,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cg</m:t>
            </m:r>
          </m:sub>
        </m:sSub>
      </m:oMath>
      <w:r w:rsidRPr="003108C1">
        <w:rPr>
          <w:rFonts w:ascii="Times New Roman" w:hAnsi="Times New Roman"/>
          <w:color w:val="auto"/>
          <w:szCs w:val="20"/>
        </w:rPr>
        <w:t xml:space="preserve"> decreases. However, when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cg</m:t>
            </m:r>
          </m:sub>
        </m:sSub>
      </m:oMath>
      <w:r w:rsidRPr="003108C1">
        <w:rPr>
          <w:rFonts w:ascii="Times New Roman" w:hAnsi="Times New Roman"/>
          <w:color w:val="auto"/>
          <w:szCs w:val="20"/>
        </w:rPr>
        <w:t xml:space="preserve"> approaches to zero (</w:t>
      </w:r>
      <m:oMath>
        <m:sSub>
          <m:sSubPr>
            <m:ctrlPr>
              <w:rPr>
                <w:rFonts w:ascii="Cambria Math" w:hAnsi="Cambria Math"/>
                <w:i/>
                <w:color w:val="auto"/>
                <w:szCs w:val="20"/>
              </w:rPr>
            </m:ctrlPr>
          </m:sSubPr>
          <m:e>
            <m:r>
              <w:rPr>
                <w:rFonts w:ascii="Cambria Math" w:hAnsi="Cambria Math"/>
                <w:color w:val="auto"/>
                <w:szCs w:val="20"/>
              </w:rPr>
              <m:t>R</m:t>
            </m:r>
          </m:e>
          <m:sub>
            <m:r>
              <w:rPr>
                <w:rFonts w:ascii="Cambria Math" w:hAnsi="Cambria Math"/>
                <w:color w:val="auto"/>
                <w:szCs w:val="20"/>
              </w:rPr>
              <m:t>0</m:t>
            </m:r>
          </m:sub>
        </m:sSub>
        <m:r>
          <w:rPr>
            <w:rFonts w:ascii="Cambria Math" w:hAnsi="Cambria Math"/>
            <w:color w:val="auto"/>
            <w:szCs w:val="20"/>
          </w:rPr>
          <m:t>=0.3846×</m:t>
        </m:r>
        <m:sSup>
          <m:sSupPr>
            <m:ctrlPr>
              <w:rPr>
                <w:rFonts w:ascii="Cambria Math" w:hAnsi="Cambria Math"/>
                <w:i/>
                <w:color w:val="auto"/>
                <w:szCs w:val="20"/>
              </w:rPr>
            </m:ctrlPr>
          </m:sSupPr>
          <m:e>
            <m:r>
              <w:rPr>
                <w:rFonts w:ascii="Cambria Math" w:hAnsi="Cambria Math"/>
                <w:color w:val="auto"/>
                <w:szCs w:val="20"/>
              </w:rPr>
              <m:t>10</m:t>
            </m:r>
          </m:e>
          <m:sup>
            <m:r>
              <w:rPr>
                <w:rFonts w:ascii="Cambria Math" w:hAnsi="Cambria Math"/>
                <w:color w:val="auto"/>
                <w:szCs w:val="20"/>
              </w:rPr>
              <m:t>-3</m:t>
            </m:r>
          </m:sup>
        </m:sSup>
        <m:r>
          <w:rPr>
            <w:rFonts w:ascii="Cambria Math" w:hAnsi="Cambria Math"/>
            <w:color w:val="auto"/>
            <w:szCs w:val="20"/>
          </w:rPr>
          <m:t xml:space="preserve"> m</m:t>
        </m:r>
      </m:oMath>
      <w:r w:rsidRPr="003108C1">
        <w:rPr>
          <w:rFonts w:ascii="Times New Roman" w:hAnsi="Times New Roman"/>
          <w:color w:val="auto"/>
          <w:szCs w:val="20"/>
        </w:rPr>
        <w:t xml:space="preserve">), according to equation (2), </w:t>
      </w:r>
      <w:r w:rsidR="002C4FF8" w:rsidRPr="003108C1">
        <w:rPr>
          <w:rFonts w:ascii="Times New Roman" w:hAnsi="Times New Roman"/>
          <w:color w:val="auto"/>
        </w:rPr>
        <w:t>the electrowetting force can no longer exceed the pressure gradient caused by the variation of curvatures between the cutting and generating electrode, which results in stopping neck formation and pinch-off [</w:t>
      </w:r>
      <w:r w:rsidR="00214957">
        <w:rPr>
          <w:rFonts w:ascii="Times New Roman" w:hAnsi="Times New Roman"/>
          <w:color w:val="auto"/>
        </w:rPr>
        <w:t>36</w:t>
      </w:r>
      <w:r w:rsidR="002C4FF8" w:rsidRPr="003108C1">
        <w:rPr>
          <w:rFonts w:ascii="Times New Roman" w:hAnsi="Times New Roman"/>
          <w:color w:val="auto"/>
        </w:rPr>
        <w:t xml:space="preserve">]. </w:t>
      </w:r>
      <w:r w:rsidRPr="003108C1">
        <w:rPr>
          <w:rFonts w:ascii="Times New Roman" w:hAnsi="Times New Roman"/>
          <w:color w:val="auto"/>
          <w:szCs w:val="20"/>
        </w:rPr>
        <w:t xml:space="preserve">Since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oMath>
      <w:r w:rsidRPr="003108C1">
        <w:rPr>
          <w:rFonts w:ascii="Times New Roman" w:hAnsi="Times New Roman"/>
          <w:color w:val="auto"/>
          <w:szCs w:val="20"/>
        </w:rPr>
        <w:t xml:space="preserve"> is still positive at this instance (</w:t>
      </w:r>
      <m:oMath>
        <m:r>
          <w:rPr>
            <w:rFonts w:ascii="Cambria Math" w:hAnsi="Cambria Math"/>
            <w:color w:val="auto"/>
            <w:szCs w:val="20"/>
          </w:rPr>
          <m:t>∆</m:t>
        </m:r>
        <m:sSub>
          <m:sSubPr>
            <m:ctrlPr>
              <w:rPr>
                <w:rFonts w:ascii="Cambria Math" w:hAnsi="Cambria Math"/>
                <w:i/>
                <w:color w:val="auto"/>
                <w:szCs w:val="20"/>
              </w:rPr>
            </m:ctrlPr>
          </m:sSubPr>
          <m:e>
            <m:r>
              <w:rPr>
                <w:rFonts w:ascii="Cambria Math" w:hAnsi="Cambria Math"/>
                <w:color w:val="auto"/>
                <w:szCs w:val="20"/>
              </w:rPr>
              <m:t>P</m:t>
            </m:r>
          </m:e>
          <m:sub>
            <m:r>
              <w:rPr>
                <w:rFonts w:ascii="Cambria Math" w:hAnsi="Cambria Math"/>
                <w:color w:val="auto"/>
                <w:szCs w:val="20"/>
              </w:rPr>
              <m:t>cr</m:t>
            </m:r>
          </m:sub>
        </m:sSub>
        <m:r>
          <w:rPr>
            <w:rFonts w:ascii="Cambria Math" w:hAnsi="Cambria Math"/>
            <w:color w:val="auto"/>
            <w:szCs w:val="20"/>
          </w:rPr>
          <m:t>=47.9933 Pa</m:t>
        </m:r>
      </m:oMath>
      <w:r w:rsidRPr="003108C1">
        <w:rPr>
          <w:rFonts w:ascii="Times New Roman" w:hAnsi="Times New Roman"/>
          <w:color w:val="auto"/>
          <w:szCs w:val="20"/>
        </w:rPr>
        <w:t xml:space="preserve">), the entire contents of the finger front </w:t>
      </w:r>
      <w:r w:rsidR="00EB03A2">
        <w:rPr>
          <w:rFonts w:ascii="Times New Roman" w:hAnsi="Times New Roman"/>
          <w:color w:val="auto"/>
          <w:szCs w:val="20"/>
        </w:rPr>
        <w:t>is</w:t>
      </w:r>
      <w:r w:rsidRPr="003108C1">
        <w:rPr>
          <w:rFonts w:ascii="Times New Roman" w:hAnsi="Times New Roman"/>
          <w:color w:val="auto"/>
          <w:szCs w:val="20"/>
        </w:rPr>
        <w:t xml:space="preserve"> pulled out into the reservoir without dispensing a droplet. Therefore, the minimum cutting length </w:t>
      </w:r>
      <m:oMath>
        <m:sSub>
          <m:sSubPr>
            <m:ctrlPr>
              <w:rPr>
                <w:rFonts w:ascii="Cambria Math" w:hAnsi="Cambria Math"/>
                <w:i/>
                <w:color w:val="auto"/>
                <w:szCs w:val="20"/>
              </w:rPr>
            </m:ctrlPr>
          </m:sSubPr>
          <m:e>
            <m:sSub>
              <m:sSubPr>
                <m:ctrlPr>
                  <w:rPr>
                    <w:rFonts w:ascii="Cambria Math" w:hAnsi="Cambria Math"/>
                    <w:i/>
                    <w:color w:val="auto"/>
                    <w:szCs w:val="20"/>
                  </w:rPr>
                </m:ctrlPr>
              </m:sSubPr>
              <m:e>
                <m:r>
                  <w:rPr>
                    <w:rFonts w:ascii="Cambria Math" w:hAnsi="Cambria Math"/>
                    <w:color w:val="auto"/>
                    <w:szCs w:val="20"/>
                  </w:rPr>
                  <m:t>((x</m:t>
                </m:r>
              </m:e>
              <m:sub>
                <m:r>
                  <w:rPr>
                    <w:rFonts w:ascii="Cambria Math" w:hAnsi="Cambria Math"/>
                    <w:color w:val="auto"/>
                    <w:szCs w:val="20"/>
                  </w:rPr>
                  <m:t>c</m:t>
                </m:r>
              </m:sub>
            </m:sSub>
            <m:r>
              <w:rPr>
                <w:rFonts w:ascii="Cambria Math" w:hAnsi="Cambria Math"/>
                <w:color w:val="auto"/>
                <w:szCs w:val="20"/>
              </w:rPr>
              <m:t>)</m:t>
            </m:r>
          </m:e>
          <m:sub>
            <m:r>
              <w:rPr>
                <w:rFonts w:ascii="Cambria Math" w:hAnsi="Cambria Math"/>
                <w:color w:val="auto"/>
                <w:szCs w:val="20"/>
              </w:rPr>
              <m:t>min</m:t>
            </m:r>
          </m:sub>
        </m:sSub>
      </m:oMath>
      <w:r w:rsidRPr="003108C1">
        <w:rPr>
          <w:rFonts w:ascii="Times New Roman" w:hAnsi="Times New Roman"/>
          <w:color w:val="auto"/>
          <w:szCs w:val="20"/>
        </w:rPr>
        <w:t>) should be 2(0.0003846) m = 0.7692 mm. The Laplace pressure drop across the dewetting meniscus on the cutting electrode is given by:</w:t>
      </w:r>
    </w:p>
    <w:p w14:paraId="3F9CF7ED" w14:textId="77777777" w:rsidR="003108C1" w:rsidRPr="003108C1" w:rsidRDefault="003108C1" w:rsidP="009B7988">
      <w:pPr>
        <w:pStyle w:val="MDPI31text"/>
        <w:spacing w:before="120" w:line="480" w:lineRule="auto"/>
        <w:ind w:firstLine="0"/>
        <w:rPr>
          <w:rFonts w:ascii="Times New Roman" w:hAnsi="Times New Roman"/>
          <w:color w:val="C00000"/>
          <w:szCs w:val="20"/>
        </w:rPr>
      </w:pPr>
    </w:p>
    <w:p w14:paraId="03E02860" w14:textId="77777777" w:rsidR="003A7CBA" w:rsidRPr="003A7CBA" w:rsidRDefault="009B7988" w:rsidP="009B7988">
      <w:pPr>
        <w:pStyle w:val="MDPI31text"/>
        <w:spacing w:line="480" w:lineRule="auto"/>
        <w:ind w:firstLine="0"/>
        <w:rPr>
          <w:rFonts w:ascii="Times New Roman" w:hAnsi="Times New Roman"/>
          <w:szCs w:val="20"/>
        </w:rPr>
      </w:pPr>
      <m:oMathPara>
        <m:oMath>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L</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LG</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c</m:t>
                      </m:r>
                    </m:sub>
                  </m:sSub>
                </m:den>
              </m:f>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LG</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den>
              </m:f>
            </m:e>
          </m:d>
          <m:r>
            <w:rPr>
              <w:rFonts w:ascii="Cambria Math" w:hAnsi="Cambria Math"/>
            </w:rPr>
            <m:t xml:space="preserve">                                 (04)              </m:t>
          </m:r>
        </m:oMath>
      </m:oMathPara>
    </w:p>
    <w:p w14:paraId="4979A638" w14:textId="77777777" w:rsidR="009B7988" w:rsidRDefault="003A7CBA" w:rsidP="009B7988">
      <w:pPr>
        <w:pStyle w:val="MDPI31text"/>
        <w:spacing w:before="120" w:line="480" w:lineRule="auto"/>
        <w:ind w:firstLine="0"/>
        <w:rPr>
          <w:rFonts w:ascii="Times New Roman" w:hAnsi="Times New Roman"/>
          <w:szCs w:val="20"/>
        </w:rPr>
      </w:pPr>
      <w:r w:rsidRPr="003A7CBA">
        <w:rPr>
          <w:rFonts w:ascii="Times New Roman" w:hAnsi="Times New Roman"/>
          <w:szCs w:val="20"/>
        </w:rPr>
        <w:lastRenderedPageBreak/>
        <w:t xml:space="preserve">According to equation (4), the Laplace pressure drop across the dewetting meniscus corresponding to the minimum cutting length </w:t>
      </w:r>
      <m:oMath>
        <m:sSub>
          <m:sSubPr>
            <m:ctrlPr>
              <w:rPr>
                <w:rFonts w:ascii="Cambria Math" w:hAnsi="Cambria Math"/>
                <w:i/>
                <w:szCs w:val="20"/>
              </w:rPr>
            </m:ctrlPr>
          </m:sSubPr>
          <m:e>
            <m:sSub>
              <m:sSubPr>
                <m:ctrlPr>
                  <w:rPr>
                    <w:rFonts w:ascii="Cambria Math" w:hAnsi="Cambria Math"/>
                    <w:i/>
                    <w:szCs w:val="20"/>
                  </w:rPr>
                </m:ctrlPr>
              </m:sSubPr>
              <m:e>
                <m:r>
                  <w:rPr>
                    <w:rFonts w:ascii="Cambria Math" w:hAnsi="Cambria Math"/>
                    <w:szCs w:val="20"/>
                  </w:rPr>
                  <m:t>((x</m:t>
                </m:r>
              </m:e>
              <m:sub>
                <m:r>
                  <w:rPr>
                    <w:rFonts w:ascii="Cambria Math" w:hAnsi="Cambria Math"/>
                    <w:szCs w:val="20"/>
                  </w:rPr>
                  <m:t>c</m:t>
                </m:r>
              </m:sub>
            </m:sSub>
            <m:r>
              <w:rPr>
                <w:rFonts w:ascii="Cambria Math" w:hAnsi="Cambria Math"/>
                <w:szCs w:val="20"/>
              </w:rPr>
              <m:t>)</m:t>
            </m:r>
          </m:e>
          <m:sub>
            <m:r>
              <w:rPr>
                <w:rFonts w:ascii="Cambria Math" w:hAnsi="Cambria Math"/>
                <w:szCs w:val="20"/>
              </w:rPr>
              <m:t>min</m:t>
            </m:r>
          </m:sub>
        </m:sSub>
        <m:r>
          <w:rPr>
            <w:rFonts w:ascii="Cambria Math" w:hAnsi="Cambria Math"/>
            <w:szCs w:val="20"/>
          </w:rPr>
          <m:t xml:space="preserve"> </m:t>
        </m:r>
      </m:oMath>
      <w:r w:rsidRPr="003A7CBA">
        <w:rPr>
          <w:rFonts w:ascii="Times New Roman" w:hAnsi="Times New Roman"/>
          <w:szCs w:val="20"/>
        </w:rPr>
        <w:t>= 0.7692 mm) is given by  = 444.3097 Pa. Positive radius of curvature (r) of the dewetting meniscus is calculated from the geometry.</w:t>
      </w:r>
    </w:p>
    <w:p w14:paraId="5AEA86C9" w14:textId="77777777" w:rsidR="002C4FF8" w:rsidRPr="003A7CBA" w:rsidRDefault="002C4FF8" w:rsidP="009B7988">
      <w:pPr>
        <w:pStyle w:val="MDPI31text"/>
        <w:spacing w:before="120" w:line="480" w:lineRule="auto"/>
        <w:ind w:firstLine="0"/>
        <w:rPr>
          <w:rFonts w:ascii="Times New Roman" w:hAnsi="Times New Roman"/>
          <w:szCs w:val="20"/>
        </w:rPr>
      </w:pPr>
    </w:p>
    <w:p w14:paraId="7241C20E" w14:textId="3584B4D3" w:rsidR="003A7CBA" w:rsidRPr="003A7CBA" w:rsidRDefault="00BD2937" w:rsidP="003A7CBA">
      <w:pPr>
        <w:autoSpaceDE w:val="0"/>
        <w:autoSpaceDN w:val="0"/>
        <w:adjustRightInd w:val="0"/>
        <w:spacing w:line="480" w:lineRule="auto"/>
        <w:jc w:val="center"/>
        <w:rPr>
          <w:rFonts w:eastAsiaTheme="minorEastAsia"/>
          <w:sz w:val="20"/>
        </w:rPr>
      </w:pPr>
      <w:r>
        <w:rPr>
          <w:b/>
          <w:color w:val="000000" w:themeColor="text1"/>
          <w:sz w:val="20"/>
        </w:rPr>
        <w:t>Table S</w:t>
      </w:r>
      <w:bookmarkStart w:id="0" w:name="_GoBack"/>
      <w:bookmarkEnd w:id="0"/>
      <w:r w:rsidR="003A7CBA" w:rsidRPr="003A7CBA">
        <w:rPr>
          <w:b/>
          <w:color w:val="000000" w:themeColor="text1"/>
          <w:sz w:val="20"/>
        </w:rPr>
        <w:t>1</w:t>
      </w:r>
      <w:r w:rsidR="003A7CBA" w:rsidRPr="003A7CBA">
        <w:rPr>
          <w:b/>
          <w:color w:val="auto"/>
          <w:sz w:val="20"/>
        </w:rPr>
        <w:t>.</w:t>
      </w:r>
      <w:r w:rsidR="003A7CBA" w:rsidRPr="003A7CBA">
        <w:rPr>
          <w:color w:val="auto"/>
          <w:sz w:val="20"/>
        </w:rPr>
        <w:t xml:space="preserve"> </w:t>
      </w:r>
      <w:r w:rsidR="003A7CBA" w:rsidRPr="003A7CBA">
        <w:rPr>
          <w:bCs/>
          <w:sz w:val="20"/>
        </w:rPr>
        <w:t>Values of</w:t>
      </w:r>
      <w:r w:rsidR="003A7CBA" w:rsidRPr="003A7CBA">
        <w:rPr>
          <w:b/>
          <w:bCs/>
          <w:sz w:val="20"/>
        </w:rPr>
        <w:t xml:space="preserve"> </w:t>
      </w:r>
      <w:r w:rsidR="003A7CBA" w:rsidRPr="003A7CBA">
        <w:rPr>
          <w:sz w:val="20"/>
        </w:rPr>
        <w:t>constant parameters appeared in the equations (1-4)</w:t>
      </w:r>
    </w:p>
    <w:p w14:paraId="5FBE88A6" w14:textId="77777777" w:rsidR="003A7CBA" w:rsidRPr="003A7CBA" w:rsidRDefault="003A7CBA" w:rsidP="003A7CBA">
      <w:pPr>
        <w:pStyle w:val="MDPI31text"/>
        <w:spacing w:line="480" w:lineRule="auto"/>
        <w:rPr>
          <w:rFonts w:ascii="Times New Roman" w:hAnsi="Times New Roman"/>
          <w:szCs w:val="20"/>
        </w:rPr>
      </w:pPr>
    </w:p>
    <w:tbl>
      <w:tblPr>
        <w:tblpPr w:leftFromText="180" w:rightFromText="180" w:vertAnchor="text" w:horzAnchor="margin" w:tblpXSpec="center" w:tblpY="-58"/>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800"/>
        <w:gridCol w:w="2250"/>
      </w:tblGrid>
      <w:tr w:rsidR="003A7CBA" w:rsidRPr="003A7CBA" w14:paraId="4C822DEB" w14:textId="77777777" w:rsidTr="0043608B">
        <w:trPr>
          <w:trHeight w:val="440"/>
        </w:trPr>
        <w:tc>
          <w:tcPr>
            <w:tcW w:w="1638" w:type="dxa"/>
            <w:tcBorders>
              <w:left w:val="nil"/>
              <w:bottom w:val="single" w:sz="4" w:space="0" w:color="000000"/>
              <w:right w:val="nil"/>
            </w:tcBorders>
            <w:vAlign w:val="center"/>
          </w:tcPr>
          <w:p w14:paraId="2B8D21FF" w14:textId="77777777" w:rsidR="003A7CBA" w:rsidRPr="009B7988" w:rsidRDefault="003A7CBA" w:rsidP="003A7CBA">
            <w:pPr>
              <w:spacing w:line="480" w:lineRule="auto"/>
              <w:jc w:val="center"/>
              <w:rPr>
                <w:b/>
                <w:sz w:val="20"/>
              </w:rPr>
            </w:pPr>
            <w:r w:rsidRPr="009B7988">
              <w:rPr>
                <w:b/>
                <w:sz w:val="20"/>
              </w:rPr>
              <w:t>Parameter</w:t>
            </w:r>
          </w:p>
        </w:tc>
        <w:tc>
          <w:tcPr>
            <w:tcW w:w="1800" w:type="dxa"/>
            <w:tcBorders>
              <w:left w:val="nil"/>
              <w:bottom w:val="single" w:sz="4" w:space="0" w:color="000000"/>
              <w:right w:val="nil"/>
            </w:tcBorders>
            <w:vAlign w:val="center"/>
          </w:tcPr>
          <w:p w14:paraId="605DF75F" w14:textId="77777777" w:rsidR="003A7CBA" w:rsidRPr="009B7988" w:rsidRDefault="003A7CBA" w:rsidP="003A7CBA">
            <w:pPr>
              <w:spacing w:line="480" w:lineRule="auto"/>
              <w:jc w:val="center"/>
              <w:rPr>
                <w:b/>
                <w:sz w:val="20"/>
              </w:rPr>
            </w:pPr>
            <w:r w:rsidRPr="009B7988">
              <w:rPr>
                <w:b/>
                <w:sz w:val="20"/>
              </w:rPr>
              <w:t>Value</w:t>
            </w:r>
          </w:p>
        </w:tc>
        <w:tc>
          <w:tcPr>
            <w:tcW w:w="2250" w:type="dxa"/>
            <w:tcBorders>
              <w:left w:val="nil"/>
              <w:bottom w:val="single" w:sz="4" w:space="0" w:color="000000"/>
              <w:right w:val="nil"/>
            </w:tcBorders>
            <w:vAlign w:val="center"/>
          </w:tcPr>
          <w:p w14:paraId="0FE7D926" w14:textId="77777777" w:rsidR="003A7CBA" w:rsidRPr="009B7988" w:rsidRDefault="003A7CBA" w:rsidP="003A7CBA">
            <w:pPr>
              <w:spacing w:line="480" w:lineRule="auto"/>
              <w:jc w:val="center"/>
              <w:rPr>
                <w:b/>
                <w:sz w:val="20"/>
              </w:rPr>
            </w:pPr>
            <w:r w:rsidRPr="009B7988">
              <w:rPr>
                <w:b/>
                <w:sz w:val="20"/>
              </w:rPr>
              <w:t>Unit</w:t>
            </w:r>
          </w:p>
        </w:tc>
      </w:tr>
      <w:tr w:rsidR="003A7CBA" w:rsidRPr="003A7CBA" w14:paraId="636E0B98" w14:textId="77777777" w:rsidTr="0043608B">
        <w:trPr>
          <w:trHeight w:val="395"/>
        </w:trPr>
        <w:tc>
          <w:tcPr>
            <w:tcW w:w="1638" w:type="dxa"/>
            <w:tcBorders>
              <w:left w:val="nil"/>
              <w:right w:val="nil"/>
            </w:tcBorders>
            <w:vAlign w:val="center"/>
          </w:tcPr>
          <w:p w14:paraId="3928632B" w14:textId="77777777" w:rsidR="003A7CBA" w:rsidRPr="009B7988" w:rsidRDefault="00BD2937" w:rsidP="003A7CBA">
            <w:pPr>
              <w:spacing w:line="480" w:lineRule="auto"/>
              <w:jc w:val="center"/>
              <w:rPr>
                <w:i/>
                <w:sz w:val="20"/>
              </w:rPr>
            </w:pPr>
            <m:oMathPara>
              <m:oMath>
                <m:sSub>
                  <m:sSubPr>
                    <m:ctrlPr>
                      <w:rPr>
                        <w:rFonts w:ascii="Cambria Math" w:hAnsi="Cambria Math"/>
                        <w:i/>
                        <w:sz w:val="20"/>
                      </w:rPr>
                    </m:ctrlPr>
                  </m:sSubPr>
                  <m:e>
                    <m:r>
                      <w:rPr>
                        <w:rFonts w:ascii="Cambria Math" w:hAnsi="Cambria Math"/>
                        <w:sz w:val="20"/>
                      </w:rPr>
                      <m:t>γ</m:t>
                    </m:r>
                  </m:e>
                  <m:sub>
                    <m:r>
                      <w:rPr>
                        <w:rFonts w:ascii="Cambria Math" w:hAnsi="Cambria Math"/>
                        <w:sz w:val="20"/>
                      </w:rPr>
                      <m:t>LG</m:t>
                    </m:r>
                  </m:sub>
                </m:sSub>
              </m:oMath>
            </m:oMathPara>
          </w:p>
        </w:tc>
        <w:tc>
          <w:tcPr>
            <w:tcW w:w="1800" w:type="dxa"/>
            <w:tcBorders>
              <w:left w:val="nil"/>
              <w:right w:val="nil"/>
            </w:tcBorders>
            <w:vAlign w:val="center"/>
          </w:tcPr>
          <w:p w14:paraId="5D713772" w14:textId="77777777" w:rsidR="003A7CBA" w:rsidRPr="009B7988" w:rsidRDefault="003A7CBA" w:rsidP="003A7CBA">
            <w:pPr>
              <w:spacing w:line="480" w:lineRule="auto"/>
              <w:jc w:val="center"/>
              <w:rPr>
                <w:sz w:val="20"/>
              </w:rPr>
            </w:pPr>
            <w:r w:rsidRPr="009B7988">
              <w:rPr>
                <w:sz w:val="20"/>
              </w:rPr>
              <w:t>0.07199</w:t>
            </w:r>
          </w:p>
        </w:tc>
        <w:tc>
          <w:tcPr>
            <w:tcW w:w="2250" w:type="dxa"/>
            <w:tcBorders>
              <w:left w:val="nil"/>
              <w:right w:val="nil"/>
            </w:tcBorders>
            <w:vAlign w:val="center"/>
          </w:tcPr>
          <w:p w14:paraId="5B68ED8C" w14:textId="77777777" w:rsidR="003A7CBA" w:rsidRPr="009B7988" w:rsidRDefault="003A7CBA" w:rsidP="003A7CBA">
            <w:pPr>
              <w:spacing w:line="480" w:lineRule="auto"/>
              <w:jc w:val="center"/>
              <w:rPr>
                <w:sz w:val="20"/>
              </w:rPr>
            </w:pPr>
            <w:r w:rsidRPr="009B7988">
              <w:rPr>
                <w:sz w:val="20"/>
              </w:rPr>
              <w:t>N/m</w:t>
            </w:r>
          </w:p>
        </w:tc>
      </w:tr>
      <w:tr w:rsidR="003A7CBA" w:rsidRPr="003A7CBA" w14:paraId="34460F11" w14:textId="77777777" w:rsidTr="0043608B">
        <w:trPr>
          <w:trHeight w:val="440"/>
        </w:trPr>
        <w:tc>
          <w:tcPr>
            <w:tcW w:w="1638" w:type="dxa"/>
            <w:tcBorders>
              <w:left w:val="nil"/>
              <w:right w:val="nil"/>
            </w:tcBorders>
            <w:vAlign w:val="center"/>
          </w:tcPr>
          <w:p w14:paraId="0FBFAA1A" w14:textId="77777777" w:rsidR="003A7CBA" w:rsidRPr="009B7988" w:rsidRDefault="003A7CBA" w:rsidP="003A7CBA">
            <w:pPr>
              <w:spacing w:line="480" w:lineRule="auto"/>
              <w:jc w:val="center"/>
              <w:rPr>
                <w:i/>
                <w:sz w:val="20"/>
              </w:rPr>
            </w:pPr>
            <w:r w:rsidRPr="009B7988">
              <w:rPr>
                <w:i/>
                <w:sz w:val="20"/>
              </w:rPr>
              <w:t>d</w:t>
            </w:r>
          </w:p>
        </w:tc>
        <w:tc>
          <w:tcPr>
            <w:tcW w:w="1800" w:type="dxa"/>
            <w:tcBorders>
              <w:left w:val="nil"/>
              <w:right w:val="nil"/>
            </w:tcBorders>
            <w:vAlign w:val="center"/>
          </w:tcPr>
          <w:p w14:paraId="46ED5FCB" w14:textId="77777777" w:rsidR="003A7CBA" w:rsidRPr="009B7988" w:rsidRDefault="003A7CBA" w:rsidP="003A7CBA">
            <w:pPr>
              <w:spacing w:line="480" w:lineRule="auto"/>
              <w:jc w:val="center"/>
              <w:rPr>
                <w:sz w:val="20"/>
              </w:rPr>
            </w:pPr>
            <w:r w:rsidRPr="009B7988">
              <w:rPr>
                <w:sz w:val="20"/>
              </w:rPr>
              <w:t>100</w:t>
            </w:r>
          </w:p>
        </w:tc>
        <w:tc>
          <w:tcPr>
            <w:tcW w:w="2250" w:type="dxa"/>
            <w:tcBorders>
              <w:left w:val="nil"/>
              <w:right w:val="nil"/>
            </w:tcBorders>
            <w:vAlign w:val="center"/>
          </w:tcPr>
          <w:p w14:paraId="1B80B901" w14:textId="77777777" w:rsidR="003A7CBA" w:rsidRPr="009B7988" w:rsidRDefault="003A7CBA" w:rsidP="003A7CBA">
            <w:pPr>
              <w:spacing w:line="480" w:lineRule="auto"/>
              <w:jc w:val="center"/>
              <w:rPr>
                <w:sz w:val="20"/>
              </w:rPr>
            </w:pPr>
            <m:oMathPara>
              <m:oMath>
                <m:r>
                  <m:rPr>
                    <m:sty m:val="p"/>
                  </m:rPr>
                  <w:rPr>
                    <w:rFonts w:ascii="Cambria Math" w:hAnsi="Cambria Math"/>
                    <w:sz w:val="20"/>
                  </w:rPr>
                  <m:t>μm</m:t>
                </m:r>
              </m:oMath>
            </m:oMathPara>
          </w:p>
        </w:tc>
      </w:tr>
      <w:tr w:rsidR="003A7CBA" w:rsidRPr="003A7CBA" w14:paraId="7FC17354" w14:textId="77777777" w:rsidTr="0043608B">
        <w:trPr>
          <w:trHeight w:val="422"/>
        </w:trPr>
        <w:tc>
          <w:tcPr>
            <w:tcW w:w="1638" w:type="dxa"/>
            <w:tcBorders>
              <w:left w:val="nil"/>
              <w:right w:val="nil"/>
            </w:tcBorders>
            <w:vAlign w:val="center"/>
          </w:tcPr>
          <w:p w14:paraId="7EBCBF63" w14:textId="77777777" w:rsidR="003A7CBA" w:rsidRPr="009B7988" w:rsidRDefault="003A7CBA" w:rsidP="003A7CBA">
            <w:pPr>
              <w:spacing w:line="480" w:lineRule="auto"/>
              <w:jc w:val="center"/>
              <w:rPr>
                <w:i/>
                <w:color w:val="000000" w:themeColor="text1"/>
                <w:sz w:val="20"/>
              </w:rPr>
            </w:pPr>
            <w:r w:rsidRPr="009B7988">
              <w:rPr>
                <w:i/>
                <w:color w:val="000000" w:themeColor="text1"/>
                <w:sz w:val="20"/>
              </w:rPr>
              <w:t>V</w:t>
            </w:r>
            <w:r w:rsidRPr="009B7988">
              <w:rPr>
                <w:i/>
                <w:color w:val="000000" w:themeColor="text1"/>
                <w:sz w:val="20"/>
                <w:vertAlign w:val="subscript"/>
              </w:rPr>
              <w:t>r,g</w:t>
            </w:r>
          </w:p>
        </w:tc>
        <w:tc>
          <w:tcPr>
            <w:tcW w:w="1800" w:type="dxa"/>
            <w:tcBorders>
              <w:left w:val="nil"/>
              <w:right w:val="nil"/>
            </w:tcBorders>
            <w:vAlign w:val="center"/>
          </w:tcPr>
          <w:p w14:paraId="2A072C5B" w14:textId="77777777" w:rsidR="003A7CBA" w:rsidRPr="009B7988" w:rsidRDefault="003A7CBA" w:rsidP="003A7CBA">
            <w:pPr>
              <w:spacing w:line="480" w:lineRule="auto"/>
              <w:jc w:val="center"/>
              <w:rPr>
                <w:color w:val="000000" w:themeColor="text1"/>
                <w:sz w:val="20"/>
              </w:rPr>
            </w:pPr>
            <w:r w:rsidRPr="009B7988">
              <w:rPr>
                <w:color w:val="000000" w:themeColor="text1"/>
                <w:sz w:val="20"/>
              </w:rPr>
              <w:t>150</w:t>
            </w:r>
          </w:p>
        </w:tc>
        <w:tc>
          <w:tcPr>
            <w:tcW w:w="2250" w:type="dxa"/>
            <w:tcBorders>
              <w:left w:val="nil"/>
              <w:right w:val="nil"/>
            </w:tcBorders>
            <w:vAlign w:val="center"/>
          </w:tcPr>
          <w:p w14:paraId="703D6E68" w14:textId="77777777" w:rsidR="003A7CBA" w:rsidRPr="009B7988" w:rsidRDefault="003A7CBA" w:rsidP="003A7CBA">
            <w:pPr>
              <w:spacing w:line="480" w:lineRule="auto"/>
              <w:jc w:val="center"/>
              <w:rPr>
                <w:color w:val="000000" w:themeColor="text1"/>
                <w:sz w:val="20"/>
              </w:rPr>
            </w:pPr>
            <w:r w:rsidRPr="009B7988">
              <w:rPr>
                <w:color w:val="000000" w:themeColor="text1"/>
                <w:sz w:val="20"/>
              </w:rPr>
              <w:t>V</w:t>
            </w:r>
          </w:p>
        </w:tc>
      </w:tr>
      <w:tr w:rsidR="003A7CBA" w:rsidRPr="003A7CBA" w14:paraId="5A543D54" w14:textId="77777777" w:rsidTr="0043608B">
        <w:trPr>
          <w:trHeight w:val="449"/>
        </w:trPr>
        <w:tc>
          <w:tcPr>
            <w:tcW w:w="1638" w:type="dxa"/>
            <w:tcBorders>
              <w:left w:val="nil"/>
              <w:right w:val="nil"/>
            </w:tcBorders>
            <w:vAlign w:val="center"/>
          </w:tcPr>
          <w:p w14:paraId="3B725EEB" w14:textId="77777777" w:rsidR="003A7CBA" w:rsidRPr="009B7988" w:rsidRDefault="003A7CBA" w:rsidP="003A7CBA">
            <w:pPr>
              <w:spacing w:line="480" w:lineRule="auto"/>
              <w:jc w:val="center"/>
              <w:rPr>
                <w:i/>
                <w:sz w:val="20"/>
              </w:rPr>
            </w:pPr>
            <m:oMathPara>
              <m:oMath>
                <m:r>
                  <w:rPr>
                    <w:rFonts w:ascii="Cambria Math" w:hAnsi="Cambria Math"/>
                    <w:sz w:val="20"/>
                  </w:rPr>
                  <m:t>θ</m:t>
                </m:r>
              </m:oMath>
            </m:oMathPara>
          </w:p>
        </w:tc>
        <w:tc>
          <w:tcPr>
            <w:tcW w:w="1800" w:type="dxa"/>
            <w:tcBorders>
              <w:left w:val="nil"/>
              <w:right w:val="nil"/>
            </w:tcBorders>
            <w:vAlign w:val="center"/>
          </w:tcPr>
          <w:p w14:paraId="2DB02B86" w14:textId="77777777" w:rsidR="003A7CBA" w:rsidRPr="009B7988" w:rsidRDefault="003A7CBA" w:rsidP="003A7CBA">
            <w:pPr>
              <w:spacing w:line="480" w:lineRule="auto"/>
              <w:jc w:val="center"/>
              <w:rPr>
                <w:sz w:val="20"/>
              </w:rPr>
            </w:pPr>
            <w:r w:rsidRPr="009B7988">
              <w:rPr>
                <w:sz w:val="20"/>
              </w:rPr>
              <w:t>116</w:t>
            </w:r>
          </w:p>
        </w:tc>
        <w:tc>
          <w:tcPr>
            <w:tcW w:w="2250" w:type="dxa"/>
            <w:tcBorders>
              <w:left w:val="nil"/>
              <w:right w:val="nil"/>
            </w:tcBorders>
            <w:vAlign w:val="center"/>
          </w:tcPr>
          <w:p w14:paraId="5A827876" w14:textId="77777777" w:rsidR="003A7CBA" w:rsidRPr="009B7988" w:rsidRDefault="003A7CBA" w:rsidP="003A7CBA">
            <w:pPr>
              <w:spacing w:line="480" w:lineRule="auto"/>
              <w:jc w:val="center"/>
              <w:rPr>
                <w:sz w:val="20"/>
              </w:rPr>
            </w:pPr>
            <w:r w:rsidRPr="009B7988">
              <w:rPr>
                <w:sz w:val="20"/>
              </w:rPr>
              <w:t>degrees</w:t>
            </w:r>
          </w:p>
        </w:tc>
      </w:tr>
      <w:tr w:rsidR="003A7CBA" w:rsidRPr="003A7CBA" w14:paraId="0550144C" w14:textId="77777777" w:rsidTr="0043608B">
        <w:trPr>
          <w:trHeight w:val="440"/>
        </w:trPr>
        <w:tc>
          <w:tcPr>
            <w:tcW w:w="1638" w:type="dxa"/>
            <w:tcBorders>
              <w:left w:val="nil"/>
              <w:right w:val="nil"/>
            </w:tcBorders>
            <w:vAlign w:val="center"/>
          </w:tcPr>
          <w:p w14:paraId="6CC1A005" w14:textId="77777777" w:rsidR="003A7CBA" w:rsidRPr="009B7988" w:rsidRDefault="003A7CBA" w:rsidP="003A7CBA">
            <w:pPr>
              <w:spacing w:line="480" w:lineRule="auto"/>
              <w:jc w:val="center"/>
              <w:rPr>
                <w:i/>
                <w:sz w:val="20"/>
              </w:rPr>
            </w:pPr>
            <w:r w:rsidRPr="009B7988">
              <w:rPr>
                <w:i/>
                <w:sz w:val="20"/>
              </w:rPr>
              <w:t>t</w:t>
            </w:r>
          </w:p>
        </w:tc>
        <w:tc>
          <w:tcPr>
            <w:tcW w:w="1800" w:type="dxa"/>
            <w:tcBorders>
              <w:left w:val="nil"/>
              <w:right w:val="nil"/>
            </w:tcBorders>
            <w:vAlign w:val="center"/>
          </w:tcPr>
          <w:p w14:paraId="5B24DE38" w14:textId="77777777" w:rsidR="003A7CBA" w:rsidRPr="009B7988" w:rsidRDefault="003A7CBA" w:rsidP="003A7CBA">
            <w:pPr>
              <w:spacing w:line="480" w:lineRule="auto"/>
              <w:jc w:val="center"/>
              <w:rPr>
                <w:sz w:val="20"/>
              </w:rPr>
            </w:pPr>
            <w:r w:rsidRPr="009B7988">
              <w:rPr>
                <w:sz w:val="20"/>
              </w:rPr>
              <w:t>7</w:t>
            </w:r>
          </w:p>
        </w:tc>
        <w:tc>
          <w:tcPr>
            <w:tcW w:w="2250" w:type="dxa"/>
            <w:tcBorders>
              <w:left w:val="nil"/>
              <w:right w:val="nil"/>
            </w:tcBorders>
            <w:vAlign w:val="center"/>
          </w:tcPr>
          <w:p w14:paraId="306DF4AB" w14:textId="77777777" w:rsidR="003A7CBA" w:rsidRPr="009B7988" w:rsidRDefault="003A7CBA" w:rsidP="003A7CBA">
            <w:pPr>
              <w:spacing w:line="480" w:lineRule="auto"/>
              <w:jc w:val="center"/>
              <w:rPr>
                <w:sz w:val="20"/>
              </w:rPr>
            </w:pPr>
            <m:oMathPara>
              <m:oMath>
                <m:r>
                  <m:rPr>
                    <m:sty m:val="p"/>
                  </m:rPr>
                  <w:rPr>
                    <w:rFonts w:ascii="Cambria Math" w:hAnsi="Cambria Math"/>
                    <w:sz w:val="20"/>
                  </w:rPr>
                  <m:t>μm</m:t>
                </m:r>
              </m:oMath>
            </m:oMathPara>
          </w:p>
        </w:tc>
      </w:tr>
      <w:tr w:rsidR="003A7CBA" w:rsidRPr="003A7CBA" w14:paraId="257E37EF" w14:textId="77777777" w:rsidTr="0043608B">
        <w:trPr>
          <w:trHeight w:val="485"/>
        </w:trPr>
        <w:tc>
          <w:tcPr>
            <w:tcW w:w="1638" w:type="dxa"/>
            <w:tcBorders>
              <w:left w:val="nil"/>
              <w:right w:val="nil"/>
            </w:tcBorders>
            <w:vAlign w:val="center"/>
          </w:tcPr>
          <w:p w14:paraId="6C2768B8" w14:textId="77777777" w:rsidR="003A7CBA" w:rsidRPr="009B7988" w:rsidRDefault="00BD2937" w:rsidP="003A7CBA">
            <w:pPr>
              <w:spacing w:line="480" w:lineRule="auto"/>
              <w:jc w:val="center"/>
              <w:rPr>
                <w:i/>
                <w:sz w:val="20"/>
              </w:rPr>
            </w:pPr>
            <m:oMathPara>
              <m:oMath>
                <m:sSub>
                  <m:sSubPr>
                    <m:ctrlPr>
                      <w:rPr>
                        <w:rFonts w:ascii="Cambria Math" w:eastAsiaTheme="minorEastAsia" w:hAnsi="Cambria Math"/>
                        <w:i/>
                        <w:sz w:val="20"/>
                      </w:rPr>
                    </m:ctrlPr>
                  </m:sSubPr>
                  <m:e>
                    <m:r>
                      <w:rPr>
                        <w:rFonts w:ascii="Cambria Math" w:eastAsiaTheme="minorEastAsia" w:hAnsi="Cambria Math"/>
                        <w:sz w:val="20"/>
                      </w:rPr>
                      <m:t>ϵ</m:t>
                    </m:r>
                  </m:e>
                  <m:sub>
                    <m:r>
                      <w:rPr>
                        <w:rFonts w:ascii="Cambria Math" w:eastAsiaTheme="minorEastAsia" w:hAnsi="Cambria Math"/>
                        <w:sz w:val="20"/>
                      </w:rPr>
                      <m:t>0</m:t>
                    </m:r>
                  </m:sub>
                </m:sSub>
              </m:oMath>
            </m:oMathPara>
          </w:p>
        </w:tc>
        <w:tc>
          <w:tcPr>
            <w:tcW w:w="1800" w:type="dxa"/>
            <w:tcBorders>
              <w:left w:val="nil"/>
              <w:right w:val="nil"/>
            </w:tcBorders>
            <w:vAlign w:val="center"/>
          </w:tcPr>
          <w:p w14:paraId="3EE95521" w14:textId="77777777" w:rsidR="003A7CBA" w:rsidRPr="009B7988" w:rsidRDefault="003A7CBA" w:rsidP="003A7CBA">
            <w:pPr>
              <w:spacing w:line="480" w:lineRule="auto"/>
              <w:jc w:val="center"/>
              <w:rPr>
                <w:sz w:val="20"/>
              </w:rPr>
            </w:pPr>
            <m:oMathPara>
              <m:oMath>
                <m:r>
                  <w:rPr>
                    <w:rFonts w:ascii="Cambria Math" w:eastAsiaTheme="minorEastAsia" w:hAnsi="Cambria Math"/>
                    <w:sz w:val="20"/>
                  </w:rPr>
                  <m:t>8.85×</m:t>
                </m:r>
                <m:sSup>
                  <m:sSupPr>
                    <m:ctrlPr>
                      <w:rPr>
                        <w:rFonts w:ascii="Cambria Math" w:eastAsiaTheme="minorEastAsia" w:hAnsi="Cambria Math"/>
                        <w:i/>
                        <w:sz w:val="20"/>
                      </w:rPr>
                    </m:ctrlPr>
                  </m:sSupPr>
                  <m:e>
                    <m:r>
                      <w:rPr>
                        <w:rFonts w:ascii="Cambria Math" w:eastAsiaTheme="minorEastAsia" w:hAnsi="Cambria Math"/>
                        <w:sz w:val="20"/>
                      </w:rPr>
                      <m:t>10</m:t>
                    </m:r>
                  </m:e>
                  <m:sup>
                    <m:r>
                      <w:rPr>
                        <w:rFonts w:ascii="Cambria Math" w:eastAsiaTheme="minorEastAsia" w:hAnsi="Cambria Math"/>
                        <w:sz w:val="20"/>
                      </w:rPr>
                      <m:t>-12</m:t>
                    </m:r>
                  </m:sup>
                </m:sSup>
              </m:oMath>
            </m:oMathPara>
          </w:p>
        </w:tc>
        <w:tc>
          <w:tcPr>
            <w:tcW w:w="2250" w:type="dxa"/>
            <w:tcBorders>
              <w:left w:val="nil"/>
              <w:right w:val="nil"/>
            </w:tcBorders>
            <w:vAlign w:val="center"/>
          </w:tcPr>
          <w:p w14:paraId="18739740" w14:textId="77777777" w:rsidR="003A7CBA" w:rsidRPr="009B7988" w:rsidRDefault="003A7CBA" w:rsidP="003A7CBA">
            <w:pPr>
              <w:spacing w:line="480" w:lineRule="auto"/>
              <w:jc w:val="center"/>
              <w:rPr>
                <w:sz w:val="20"/>
              </w:rPr>
            </w:pPr>
            <m:oMathPara>
              <m:oMath>
                <m:r>
                  <m:rPr>
                    <m:sty m:val="p"/>
                  </m:rPr>
                  <w:rPr>
                    <w:rFonts w:ascii="Cambria Math" w:eastAsiaTheme="minorEastAsia" w:hAnsi="Cambria Math"/>
                    <w:sz w:val="20"/>
                  </w:rPr>
                  <m:t>F/m</m:t>
                </m:r>
              </m:oMath>
            </m:oMathPara>
          </w:p>
        </w:tc>
      </w:tr>
      <w:tr w:rsidR="003A7CBA" w:rsidRPr="003A7CBA" w14:paraId="4C6B6037" w14:textId="77777777" w:rsidTr="0043608B">
        <w:trPr>
          <w:trHeight w:val="404"/>
        </w:trPr>
        <w:tc>
          <w:tcPr>
            <w:tcW w:w="1638" w:type="dxa"/>
            <w:tcBorders>
              <w:left w:val="nil"/>
              <w:right w:val="nil"/>
            </w:tcBorders>
            <w:vAlign w:val="center"/>
          </w:tcPr>
          <w:p w14:paraId="7634A2D0" w14:textId="77777777" w:rsidR="003A7CBA" w:rsidRPr="009B7988" w:rsidRDefault="003A7CBA" w:rsidP="003A7CBA">
            <w:pPr>
              <w:spacing w:line="480" w:lineRule="auto"/>
              <w:jc w:val="center"/>
              <w:rPr>
                <w:rFonts w:eastAsia="Calibri"/>
                <w:sz w:val="20"/>
              </w:rPr>
            </w:pPr>
            <m:oMathPara>
              <m:oMath>
                <m:r>
                  <w:rPr>
                    <w:rFonts w:ascii="Cambria Math" w:eastAsia="Calibri" w:hAnsi="Cambria Math"/>
                    <w:sz w:val="20"/>
                  </w:rPr>
                  <m:t>ϵ</m:t>
                </m:r>
              </m:oMath>
            </m:oMathPara>
          </w:p>
        </w:tc>
        <w:tc>
          <w:tcPr>
            <w:tcW w:w="1800" w:type="dxa"/>
            <w:tcBorders>
              <w:left w:val="nil"/>
              <w:right w:val="nil"/>
            </w:tcBorders>
            <w:vAlign w:val="center"/>
          </w:tcPr>
          <w:p w14:paraId="5C570158" w14:textId="77777777" w:rsidR="003A7CBA" w:rsidRPr="009B7988" w:rsidRDefault="003A7CBA" w:rsidP="003A7CBA">
            <w:pPr>
              <w:spacing w:line="480" w:lineRule="auto"/>
              <w:jc w:val="center"/>
              <w:rPr>
                <w:rFonts w:eastAsia="Calibri"/>
                <w:sz w:val="20"/>
              </w:rPr>
            </w:pPr>
            <w:r w:rsidRPr="009B7988">
              <w:rPr>
                <w:rFonts w:eastAsia="Calibri"/>
                <w:sz w:val="20"/>
              </w:rPr>
              <w:t>4.1</w:t>
            </w:r>
          </w:p>
        </w:tc>
        <w:tc>
          <w:tcPr>
            <w:tcW w:w="2250" w:type="dxa"/>
            <w:tcBorders>
              <w:left w:val="nil"/>
              <w:right w:val="nil"/>
            </w:tcBorders>
            <w:vAlign w:val="center"/>
          </w:tcPr>
          <w:p w14:paraId="10DB6982" w14:textId="77777777" w:rsidR="003A7CBA" w:rsidRPr="009B7988" w:rsidRDefault="003A7CBA" w:rsidP="003A7CBA">
            <w:pPr>
              <w:spacing w:line="480" w:lineRule="auto"/>
              <w:jc w:val="center"/>
              <w:rPr>
                <w:rFonts w:eastAsia="Calibri"/>
                <w:sz w:val="20"/>
              </w:rPr>
            </w:pPr>
          </w:p>
        </w:tc>
      </w:tr>
      <w:tr w:rsidR="003A7CBA" w:rsidRPr="003A7CBA" w14:paraId="360D8F59" w14:textId="77777777" w:rsidTr="0043608B">
        <w:trPr>
          <w:trHeight w:val="404"/>
        </w:trPr>
        <w:tc>
          <w:tcPr>
            <w:tcW w:w="1638" w:type="dxa"/>
            <w:tcBorders>
              <w:left w:val="nil"/>
              <w:right w:val="nil"/>
            </w:tcBorders>
            <w:vAlign w:val="center"/>
          </w:tcPr>
          <w:p w14:paraId="4E56FC77" w14:textId="77777777" w:rsidR="003A7CBA" w:rsidRPr="009B7988" w:rsidRDefault="003A7CBA" w:rsidP="003A7CBA">
            <w:pPr>
              <w:spacing w:line="480" w:lineRule="auto"/>
              <w:jc w:val="center"/>
              <w:rPr>
                <w:rFonts w:eastAsia="Calibri"/>
                <w:i/>
                <w:sz w:val="20"/>
              </w:rPr>
            </w:pPr>
            <m:oMathPara>
              <m:oMath>
                <m:r>
                  <w:rPr>
                    <w:rFonts w:ascii="Cambria Math" w:hAnsi="Cambria Math"/>
                    <w:sz w:val="20"/>
                  </w:rPr>
                  <m:t>r</m:t>
                </m:r>
              </m:oMath>
            </m:oMathPara>
          </w:p>
        </w:tc>
        <w:tc>
          <w:tcPr>
            <w:tcW w:w="1800" w:type="dxa"/>
            <w:tcBorders>
              <w:left w:val="nil"/>
              <w:right w:val="nil"/>
            </w:tcBorders>
            <w:vAlign w:val="center"/>
          </w:tcPr>
          <w:p w14:paraId="7A203CF1" w14:textId="77777777" w:rsidR="003A7CBA" w:rsidRPr="009B7988" w:rsidRDefault="003A7CBA" w:rsidP="003A7CBA">
            <w:pPr>
              <w:spacing w:line="480" w:lineRule="auto"/>
              <w:jc w:val="center"/>
              <w:rPr>
                <w:rFonts w:eastAsia="Calibri"/>
                <w:sz w:val="20"/>
              </w:rPr>
            </w:pPr>
            <w:r w:rsidRPr="009B7988">
              <w:rPr>
                <w:rFonts w:eastAsia="Calibri"/>
                <w:sz w:val="20"/>
              </w:rPr>
              <w:t>114</w:t>
            </w:r>
          </w:p>
        </w:tc>
        <w:tc>
          <w:tcPr>
            <w:tcW w:w="2250" w:type="dxa"/>
            <w:tcBorders>
              <w:left w:val="nil"/>
              <w:right w:val="nil"/>
            </w:tcBorders>
            <w:vAlign w:val="center"/>
          </w:tcPr>
          <w:p w14:paraId="41CECFFA" w14:textId="77777777" w:rsidR="003A7CBA" w:rsidRPr="009B7988" w:rsidRDefault="003A7CBA" w:rsidP="003A7CBA">
            <w:pPr>
              <w:spacing w:line="480" w:lineRule="auto"/>
              <w:jc w:val="center"/>
              <w:rPr>
                <w:rFonts w:eastAsia="Calibri"/>
                <w:sz w:val="20"/>
              </w:rPr>
            </w:pPr>
            <w:r w:rsidRPr="009B7988">
              <w:rPr>
                <w:rFonts w:eastAsia="Calibri"/>
                <w:sz w:val="20"/>
              </w:rPr>
              <w:t xml:space="preserve"> </w:t>
            </w:r>
            <m:oMath>
              <m:r>
                <m:rPr>
                  <m:sty m:val="p"/>
                </m:rPr>
                <w:rPr>
                  <w:rFonts w:ascii="Cambria Math" w:hAnsi="Cambria Math"/>
                  <w:sz w:val="20"/>
                </w:rPr>
                <m:t>μm</m:t>
              </m:r>
            </m:oMath>
          </w:p>
        </w:tc>
      </w:tr>
      <w:tr w:rsidR="003A7CBA" w:rsidRPr="003A7CBA" w14:paraId="5CF9083B" w14:textId="77777777" w:rsidTr="0043608B">
        <w:trPr>
          <w:trHeight w:val="404"/>
        </w:trPr>
        <w:tc>
          <w:tcPr>
            <w:tcW w:w="1638" w:type="dxa"/>
            <w:tcBorders>
              <w:left w:val="nil"/>
              <w:right w:val="nil"/>
            </w:tcBorders>
            <w:vAlign w:val="center"/>
          </w:tcPr>
          <w:p w14:paraId="414127E4" w14:textId="77777777" w:rsidR="003A7CBA" w:rsidRPr="009B7988" w:rsidRDefault="003A7CBA" w:rsidP="003A7CBA">
            <w:pPr>
              <w:spacing w:line="480" w:lineRule="auto"/>
              <w:jc w:val="center"/>
              <w:rPr>
                <w:rFonts w:eastAsia="Calibri"/>
                <w:sz w:val="20"/>
              </w:rPr>
            </w:pPr>
            <m:oMathPara>
              <m:oMath>
                <m:r>
                  <w:rPr>
                    <w:rFonts w:ascii="Cambria Math" w:eastAsia="Calibri" w:hAnsi="Cambria Math"/>
                    <w:sz w:val="20"/>
                  </w:rPr>
                  <m:t>ρ</m:t>
                </m:r>
              </m:oMath>
            </m:oMathPara>
          </w:p>
        </w:tc>
        <w:tc>
          <w:tcPr>
            <w:tcW w:w="1800" w:type="dxa"/>
            <w:tcBorders>
              <w:left w:val="nil"/>
              <w:right w:val="nil"/>
            </w:tcBorders>
            <w:vAlign w:val="center"/>
          </w:tcPr>
          <w:p w14:paraId="7BA43881" w14:textId="77777777" w:rsidR="003A7CBA" w:rsidRPr="009B7988" w:rsidRDefault="003A7CBA" w:rsidP="003A7CBA">
            <w:pPr>
              <w:spacing w:line="480" w:lineRule="auto"/>
              <w:jc w:val="center"/>
              <w:rPr>
                <w:rFonts w:eastAsia="Calibri"/>
                <w:sz w:val="20"/>
              </w:rPr>
            </w:pPr>
            <w:r w:rsidRPr="009B7988">
              <w:rPr>
                <w:rFonts w:eastAsia="Calibri"/>
                <w:sz w:val="20"/>
              </w:rPr>
              <w:t>996.93</w:t>
            </w:r>
          </w:p>
        </w:tc>
        <w:tc>
          <w:tcPr>
            <w:tcW w:w="2250" w:type="dxa"/>
            <w:tcBorders>
              <w:left w:val="nil"/>
              <w:right w:val="nil"/>
            </w:tcBorders>
            <w:vAlign w:val="center"/>
          </w:tcPr>
          <w:p w14:paraId="6618B588" w14:textId="77777777" w:rsidR="003A7CBA" w:rsidRPr="009B7988" w:rsidRDefault="003A7CBA" w:rsidP="003A7CBA">
            <w:pPr>
              <w:spacing w:line="480" w:lineRule="auto"/>
              <w:jc w:val="center"/>
              <w:rPr>
                <w:rFonts w:eastAsia="Calibri"/>
                <w:sz w:val="20"/>
              </w:rPr>
            </w:pPr>
            <w:r w:rsidRPr="009B7988">
              <w:rPr>
                <w:rFonts w:eastAsia="Calibri"/>
                <w:sz w:val="20"/>
              </w:rPr>
              <w:t>Kg/</w:t>
            </w:r>
            <m:oMath>
              <m:sSup>
                <m:sSupPr>
                  <m:ctrlPr>
                    <w:rPr>
                      <w:rFonts w:ascii="Cambria Math" w:eastAsia="Calibri" w:hAnsi="Cambria Math"/>
                      <w:i/>
                      <w:sz w:val="20"/>
                    </w:rPr>
                  </m:ctrlPr>
                </m:sSupPr>
                <m:e>
                  <m:r>
                    <w:rPr>
                      <w:rFonts w:ascii="Cambria Math" w:eastAsia="Calibri" w:hAnsi="Cambria Math"/>
                      <w:sz w:val="20"/>
                    </w:rPr>
                    <m:t>m</m:t>
                  </m:r>
                </m:e>
                <m:sup>
                  <m:r>
                    <w:rPr>
                      <w:rFonts w:ascii="Cambria Math" w:eastAsia="Calibri" w:hAnsi="Cambria Math"/>
                      <w:sz w:val="20"/>
                    </w:rPr>
                    <m:t>3</m:t>
                  </m:r>
                </m:sup>
              </m:sSup>
            </m:oMath>
          </w:p>
        </w:tc>
      </w:tr>
      <w:tr w:rsidR="003A7CBA" w:rsidRPr="003A7CBA" w14:paraId="68FE322B" w14:textId="77777777" w:rsidTr="0043608B">
        <w:trPr>
          <w:trHeight w:val="404"/>
        </w:trPr>
        <w:tc>
          <w:tcPr>
            <w:tcW w:w="1638" w:type="dxa"/>
            <w:tcBorders>
              <w:left w:val="nil"/>
              <w:right w:val="nil"/>
            </w:tcBorders>
            <w:vAlign w:val="center"/>
          </w:tcPr>
          <w:p w14:paraId="58BDB9DE" w14:textId="77777777" w:rsidR="003A7CBA" w:rsidRPr="009B7988" w:rsidRDefault="003A7CBA" w:rsidP="003A7CBA">
            <w:pPr>
              <w:spacing w:line="480" w:lineRule="auto"/>
              <w:jc w:val="center"/>
              <w:rPr>
                <w:rFonts w:eastAsia="Calibri"/>
                <w:i/>
                <w:sz w:val="20"/>
              </w:rPr>
            </w:pPr>
            <m:oMathPara>
              <m:oMath>
                <m:r>
                  <w:rPr>
                    <w:rFonts w:ascii="Cambria Math" w:eastAsia="Calibri" w:hAnsi="Cambria Math"/>
                    <w:sz w:val="20"/>
                  </w:rPr>
                  <m:t>μ</m:t>
                </m:r>
              </m:oMath>
            </m:oMathPara>
          </w:p>
        </w:tc>
        <w:tc>
          <w:tcPr>
            <w:tcW w:w="1800" w:type="dxa"/>
            <w:tcBorders>
              <w:left w:val="nil"/>
              <w:right w:val="nil"/>
            </w:tcBorders>
            <w:vAlign w:val="center"/>
          </w:tcPr>
          <w:p w14:paraId="01904BD9" w14:textId="77777777" w:rsidR="003A7CBA" w:rsidRPr="009B7988" w:rsidRDefault="003A7CBA" w:rsidP="003A7CBA">
            <w:pPr>
              <w:spacing w:line="480" w:lineRule="auto"/>
              <w:jc w:val="center"/>
              <w:rPr>
                <w:rFonts w:eastAsia="Calibri"/>
                <w:sz w:val="20"/>
              </w:rPr>
            </w:pPr>
            <w:r w:rsidRPr="009B7988">
              <w:rPr>
                <w:rFonts w:eastAsia="Calibri"/>
                <w:sz w:val="20"/>
              </w:rPr>
              <w:t>0.89</w:t>
            </w:r>
          </w:p>
        </w:tc>
        <w:tc>
          <w:tcPr>
            <w:tcW w:w="2250" w:type="dxa"/>
            <w:tcBorders>
              <w:left w:val="nil"/>
              <w:right w:val="nil"/>
            </w:tcBorders>
            <w:vAlign w:val="center"/>
          </w:tcPr>
          <w:p w14:paraId="17BA8147" w14:textId="77777777" w:rsidR="003A7CBA" w:rsidRPr="009B7988" w:rsidRDefault="003A7CBA" w:rsidP="003A7CBA">
            <w:pPr>
              <w:spacing w:line="480" w:lineRule="auto"/>
              <w:jc w:val="center"/>
              <w:rPr>
                <w:rFonts w:eastAsia="Calibri"/>
                <w:sz w:val="20"/>
              </w:rPr>
            </w:pPr>
            <w:r w:rsidRPr="009B7988">
              <w:rPr>
                <w:rFonts w:eastAsia="Calibri"/>
                <w:sz w:val="20"/>
              </w:rPr>
              <w:t>g/</w:t>
            </w:r>
            <w:r w:rsidR="009B7988">
              <w:rPr>
                <w:rFonts w:eastAsia="Calibri"/>
                <w:sz w:val="20"/>
              </w:rPr>
              <w:t xml:space="preserve"> </w:t>
            </w:r>
            <w:r w:rsidRPr="009B7988">
              <w:rPr>
                <w:rFonts w:eastAsia="Calibri"/>
                <w:sz w:val="20"/>
              </w:rPr>
              <w:t>(m.s)</w:t>
            </w:r>
          </w:p>
        </w:tc>
      </w:tr>
    </w:tbl>
    <w:p w14:paraId="7AD79BDC" w14:textId="77777777" w:rsidR="003A7CBA" w:rsidRPr="003A7CBA" w:rsidRDefault="003A7CBA" w:rsidP="003A7CBA">
      <w:pPr>
        <w:pStyle w:val="MDPI31text"/>
        <w:spacing w:line="480" w:lineRule="auto"/>
        <w:rPr>
          <w:rFonts w:ascii="Times New Roman" w:hAnsi="Times New Roman"/>
          <w:szCs w:val="20"/>
        </w:rPr>
      </w:pPr>
    </w:p>
    <w:p w14:paraId="3C832F39" w14:textId="77777777" w:rsidR="003A7CBA" w:rsidRPr="003A7CBA" w:rsidRDefault="003A7CBA" w:rsidP="003A7CBA">
      <w:pPr>
        <w:pStyle w:val="MDPI31text"/>
        <w:spacing w:line="480" w:lineRule="auto"/>
        <w:rPr>
          <w:rFonts w:ascii="Times New Roman" w:hAnsi="Times New Roman"/>
          <w:szCs w:val="20"/>
        </w:rPr>
      </w:pPr>
    </w:p>
    <w:p w14:paraId="0FB7718E" w14:textId="77777777" w:rsidR="003A7CBA" w:rsidRPr="003A7CBA" w:rsidRDefault="003A7CBA" w:rsidP="003A7CBA">
      <w:pPr>
        <w:pStyle w:val="MDPI31text"/>
        <w:spacing w:line="480" w:lineRule="auto"/>
        <w:rPr>
          <w:rFonts w:ascii="Times New Roman" w:hAnsi="Times New Roman"/>
          <w:szCs w:val="20"/>
        </w:rPr>
      </w:pPr>
    </w:p>
    <w:p w14:paraId="0B8C11E1" w14:textId="77777777" w:rsidR="003A7CBA" w:rsidRPr="003A7CBA" w:rsidRDefault="003A7CBA" w:rsidP="003A7CBA">
      <w:pPr>
        <w:pStyle w:val="MDPI31text"/>
        <w:spacing w:line="480" w:lineRule="auto"/>
        <w:rPr>
          <w:rFonts w:ascii="Times New Roman" w:hAnsi="Times New Roman"/>
          <w:szCs w:val="20"/>
        </w:rPr>
      </w:pPr>
    </w:p>
    <w:p w14:paraId="1796AE8C" w14:textId="77777777" w:rsidR="003A7CBA" w:rsidRPr="003A7CBA" w:rsidRDefault="003A7CBA" w:rsidP="003A7CBA">
      <w:pPr>
        <w:pStyle w:val="MDPI31text"/>
        <w:spacing w:line="480" w:lineRule="auto"/>
        <w:rPr>
          <w:rFonts w:ascii="Times New Roman" w:hAnsi="Times New Roman"/>
          <w:szCs w:val="20"/>
        </w:rPr>
      </w:pPr>
    </w:p>
    <w:p w14:paraId="0AB2E11E" w14:textId="77777777" w:rsidR="003A7CBA" w:rsidRPr="003A7CBA" w:rsidRDefault="003A7CBA" w:rsidP="003A7CBA">
      <w:pPr>
        <w:pStyle w:val="MDPI31text"/>
        <w:spacing w:line="480" w:lineRule="auto"/>
        <w:rPr>
          <w:rFonts w:ascii="Times New Roman" w:hAnsi="Times New Roman"/>
          <w:szCs w:val="20"/>
        </w:rPr>
      </w:pPr>
    </w:p>
    <w:p w14:paraId="0B72EE7B" w14:textId="77777777" w:rsidR="003A7CBA" w:rsidRPr="003A7CBA" w:rsidRDefault="003A7CBA" w:rsidP="003A7CBA">
      <w:pPr>
        <w:pStyle w:val="MDPI31text"/>
        <w:spacing w:line="480" w:lineRule="auto"/>
        <w:rPr>
          <w:rFonts w:ascii="Times New Roman" w:hAnsi="Times New Roman"/>
          <w:szCs w:val="20"/>
        </w:rPr>
      </w:pPr>
    </w:p>
    <w:p w14:paraId="53338919" w14:textId="77777777" w:rsidR="003A7CBA" w:rsidRPr="003A7CBA" w:rsidRDefault="003A7CBA" w:rsidP="003A7CBA">
      <w:pPr>
        <w:pStyle w:val="MDPI31text"/>
        <w:spacing w:line="480" w:lineRule="auto"/>
        <w:rPr>
          <w:rFonts w:ascii="Times New Roman" w:hAnsi="Times New Roman"/>
          <w:szCs w:val="20"/>
        </w:rPr>
      </w:pPr>
    </w:p>
    <w:p w14:paraId="7B1F688F" w14:textId="77777777" w:rsidR="003A7CBA" w:rsidRPr="003A7CBA" w:rsidRDefault="003A7CBA" w:rsidP="003A7CBA">
      <w:pPr>
        <w:pStyle w:val="MDPI31text"/>
        <w:spacing w:line="480" w:lineRule="auto"/>
        <w:rPr>
          <w:rFonts w:ascii="Times New Roman" w:hAnsi="Times New Roman"/>
          <w:szCs w:val="20"/>
        </w:rPr>
      </w:pPr>
    </w:p>
    <w:p w14:paraId="7EFB260A" w14:textId="77777777" w:rsidR="003A7CBA" w:rsidRPr="003A7CBA" w:rsidRDefault="003A7CBA" w:rsidP="003A7CBA">
      <w:pPr>
        <w:pStyle w:val="MDPI31text"/>
        <w:spacing w:line="480" w:lineRule="auto"/>
        <w:rPr>
          <w:rFonts w:ascii="Times New Roman" w:hAnsi="Times New Roman"/>
          <w:szCs w:val="20"/>
        </w:rPr>
      </w:pPr>
    </w:p>
    <w:p w14:paraId="03EF43A6" w14:textId="77777777" w:rsidR="003A7CBA" w:rsidRPr="003A7CBA" w:rsidRDefault="003A7CBA" w:rsidP="003A7CBA">
      <w:pPr>
        <w:pStyle w:val="MDPI31text"/>
        <w:spacing w:line="480" w:lineRule="auto"/>
        <w:rPr>
          <w:rFonts w:ascii="Times New Roman" w:hAnsi="Times New Roman"/>
          <w:szCs w:val="20"/>
        </w:rPr>
      </w:pPr>
    </w:p>
    <w:p w14:paraId="0D02EE15" w14:textId="77777777" w:rsidR="003A7CBA" w:rsidRPr="003A7CBA" w:rsidRDefault="003A7CBA" w:rsidP="003A7CBA">
      <w:pPr>
        <w:pStyle w:val="MDPI31text"/>
        <w:spacing w:line="480" w:lineRule="auto"/>
        <w:ind w:firstLine="0"/>
        <w:rPr>
          <w:rFonts w:ascii="Times New Roman" w:hAnsi="Times New Roman"/>
          <w:szCs w:val="20"/>
        </w:rPr>
      </w:pPr>
    </w:p>
    <w:p w14:paraId="447446A3" w14:textId="77777777" w:rsidR="003A7CBA" w:rsidRDefault="003A7CBA" w:rsidP="003A7CBA">
      <w:pPr>
        <w:pStyle w:val="MDPI31text"/>
        <w:spacing w:line="480" w:lineRule="auto"/>
        <w:ind w:firstLine="0"/>
        <w:rPr>
          <w:rFonts w:ascii="Times New Roman" w:hAnsi="Times New Roman"/>
          <w:szCs w:val="20"/>
        </w:rPr>
      </w:pPr>
    </w:p>
    <w:p w14:paraId="3BC6BF18" w14:textId="77777777" w:rsidR="005955BD" w:rsidRDefault="005955BD" w:rsidP="003A7CBA">
      <w:pPr>
        <w:pStyle w:val="MDPI31text"/>
        <w:spacing w:line="480" w:lineRule="auto"/>
        <w:ind w:firstLine="0"/>
        <w:rPr>
          <w:rFonts w:ascii="Times New Roman" w:hAnsi="Times New Roman"/>
          <w:szCs w:val="20"/>
        </w:rPr>
      </w:pPr>
      <w:r>
        <w:rPr>
          <w:rFonts w:ascii="Times New Roman" w:hAnsi="Times New Roman"/>
          <w:szCs w:val="20"/>
        </w:rPr>
        <w:t>Reference</w:t>
      </w:r>
    </w:p>
    <w:p w14:paraId="529DDA6D" w14:textId="77777777" w:rsidR="005955BD" w:rsidRPr="005955BD" w:rsidRDefault="005955BD" w:rsidP="003A7CBA">
      <w:pPr>
        <w:pStyle w:val="MDPI31text"/>
        <w:spacing w:line="480" w:lineRule="auto"/>
        <w:ind w:firstLine="0"/>
        <w:rPr>
          <w:rFonts w:ascii="Times New Roman" w:hAnsi="Times New Roman"/>
          <w:szCs w:val="20"/>
        </w:rPr>
      </w:pPr>
      <w:r>
        <w:rPr>
          <w:rFonts w:ascii="Times New Roman" w:hAnsi="Times New Roman"/>
          <w:szCs w:val="20"/>
        </w:rPr>
        <w:t xml:space="preserve">[36] </w:t>
      </w:r>
      <w:r w:rsidRPr="005955BD">
        <w:rPr>
          <w:rStyle w:val="Hyperlink"/>
          <w:rFonts w:ascii="Times New Roman" w:hAnsi="Times New Roman"/>
          <w:snapToGrid/>
          <w:color w:val="000000" w:themeColor="text1"/>
          <w:szCs w:val="20"/>
          <w:u w:val="none"/>
          <w:lang w:bidi="ar-SA"/>
        </w:rPr>
        <w:t>Song JH, Evans ER, Lin EYY, Hsu EBN, Fair RB (2009) A scaling model for electrowetting-on-dielectric microfluidic Actuators. J Microfluid Nanofluid 7(1), 75–89. doi 10.1007/s10404-008-0360-y</w:t>
      </w:r>
    </w:p>
    <w:sectPr w:rsidR="005955BD" w:rsidRPr="0059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BA"/>
    <w:rsid w:val="00214957"/>
    <w:rsid w:val="00284CB1"/>
    <w:rsid w:val="002C4FF8"/>
    <w:rsid w:val="003108C1"/>
    <w:rsid w:val="003726DF"/>
    <w:rsid w:val="003A7CBA"/>
    <w:rsid w:val="003C3C9E"/>
    <w:rsid w:val="00506403"/>
    <w:rsid w:val="005550C9"/>
    <w:rsid w:val="005955BD"/>
    <w:rsid w:val="005C4B12"/>
    <w:rsid w:val="005D50E2"/>
    <w:rsid w:val="0069029A"/>
    <w:rsid w:val="006F775E"/>
    <w:rsid w:val="007F5920"/>
    <w:rsid w:val="0097057A"/>
    <w:rsid w:val="009B7988"/>
    <w:rsid w:val="00AA3CCC"/>
    <w:rsid w:val="00BD2937"/>
    <w:rsid w:val="00C10E5E"/>
    <w:rsid w:val="00D31429"/>
    <w:rsid w:val="00E37814"/>
    <w:rsid w:val="00EB03A2"/>
    <w:rsid w:val="00F22F67"/>
    <w:rsid w:val="00F4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BA"/>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3A7CB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BalloonText">
    <w:name w:val="Balloon Text"/>
    <w:basedOn w:val="Normal"/>
    <w:link w:val="BalloonTextChar"/>
    <w:uiPriority w:val="99"/>
    <w:semiHidden/>
    <w:unhideWhenUsed/>
    <w:rsid w:val="00C10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5E"/>
    <w:rPr>
      <w:rFonts w:ascii="Tahoma" w:eastAsia="Times New Roman" w:hAnsi="Tahoma" w:cs="Tahoma"/>
      <w:color w:val="000000"/>
      <w:sz w:val="16"/>
      <w:szCs w:val="16"/>
      <w:lang w:eastAsia="de-DE"/>
    </w:rPr>
  </w:style>
  <w:style w:type="character" w:styleId="Hyperlink">
    <w:name w:val="Hyperlink"/>
    <w:uiPriority w:val="99"/>
    <w:rsid w:val="005955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BA"/>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qFormat/>
    <w:rsid w:val="003A7CB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BalloonText">
    <w:name w:val="Balloon Text"/>
    <w:basedOn w:val="Normal"/>
    <w:link w:val="BalloonTextChar"/>
    <w:uiPriority w:val="99"/>
    <w:semiHidden/>
    <w:unhideWhenUsed/>
    <w:rsid w:val="00C10E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5E"/>
    <w:rPr>
      <w:rFonts w:ascii="Tahoma" w:eastAsia="Times New Roman" w:hAnsi="Tahoma" w:cs="Tahoma"/>
      <w:color w:val="000000"/>
      <w:sz w:val="16"/>
      <w:szCs w:val="16"/>
      <w:lang w:eastAsia="de-DE"/>
    </w:rPr>
  </w:style>
  <w:style w:type="character" w:styleId="Hyperlink">
    <w:name w:val="Hyperlink"/>
    <w:uiPriority w:val="99"/>
    <w:rsid w:val="00595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munmun</dc:creator>
  <cp:keywords/>
  <dc:description/>
  <cp:lastModifiedBy>Hyejin Moon</cp:lastModifiedBy>
  <cp:revision>19</cp:revision>
  <dcterms:created xsi:type="dcterms:W3CDTF">2017-01-29T02:09:00Z</dcterms:created>
  <dcterms:modified xsi:type="dcterms:W3CDTF">2017-06-15T15:40:00Z</dcterms:modified>
</cp:coreProperties>
</file>