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70" w:rsidRPr="00557870" w:rsidRDefault="00557870" w:rsidP="00557870">
      <w:pPr>
        <w:suppressAutoHyphens/>
        <w:autoSpaceDN w:val="0"/>
        <w:textAlignment w:val="baseline"/>
        <w:rPr>
          <w:rFonts w:ascii="Arial" w:eastAsia="Calibri" w:hAnsi="Arial" w:cs="Arial"/>
          <w:kern w:val="3"/>
          <w:sz w:val="20"/>
          <w:szCs w:val="20"/>
          <w:lang w:eastAsia="zh-CN" w:bidi="hi-IN"/>
        </w:rPr>
      </w:pPr>
    </w:p>
    <w:p w:rsidR="00557870" w:rsidRPr="00557870" w:rsidRDefault="00557870" w:rsidP="00557870">
      <w:pPr>
        <w:spacing w:after="0" w:line="480" w:lineRule="auto"/>
        <w:rPr>
          <w:rFonts w:ascii="Arial" w:eastAsia="Calibri" w:hAnsi="Arial" w:cs="Arial"/>
          <w:kern w:val="3"/>
          <w:sz w:val="20"/>
          <w:szCs w:val="20"/>
          <w:lang w:eastAsia="zh-CN" w:bidi="hi-IN"/>
        </w:rPr>
      </w:pPr>
    </w:p>
    <w:p w:rsidR="00557870" w:rsidRPr="00557870" w:rsidRDefault="00557870" w:rsidP="00557870">
      <w:pPr>
        <w:suppressAutoHyphens/>
        <w:autoSpaceDN w:val="0"/>
        <w:textAlignment w:val="baseline"/>
        <w:rPr>
          <w:rFonts w:ascii="Arial" w:eastAsia="Calibri" w:hAnsi="Arial" w:cs="Arial"/>
          <w:kern w:val="3"/>
          <w:sz w:val="20"/>
          <w:szCs w:val="20"/>
          <w:lang w:eastAsia="zh-CN" w:bidi="hi-IN"/>
        </w:rPr>
      </w:pPr>
      <w:r w:rsidRPr="00557870">
        <w:rPr>
          <w:rFonts w:ascii="Arial" w:eastAsia="Calibri" w:hAnsi="Arial" w:cs="Arial"/>
          <w:noProof/>
          <w:kern w:val="3"/>
          <w:sz w:val="20"/>
          <w:szCs w:val="20"/>
        </w:rPr>
        <w:drawing>
          <wp:inline distT="0" distB="0" distL="0" distR="0" wp14:anchorId="79C1B241" wp14:editId="16E05E87">
            <wp:extent cx="5503599" cy="269113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ibson A._3-27-15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599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870" w:rsidRPr="00557870" w:rsidRDefault="00557870" w:rsidP="00557870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kern w:val="3"/>
          <w:sz w:val="20"/>
          <w:szCs w:val="20"/>
          <w:lang w:eastAsia="zh-CN" w:bidi="hi-IN"/>
        </w:rPr>
      </w:pPr>
    </w:p>
    <w:p w:rsidR="00557870" w:rsidRPr="00557870" w:rsidRDefault="00C64606" w:rsidP="00557870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Arial" w:eastAsia="Calibri" w:hAnsi="Arial" w:cs="Arial"/>
          <w:b/>
          <w:kern w:val="3"/>
          <w:sz w:val="20"/>
          <w:szCs w:val="20"/>
          <w:lang w:eastAsia="zh-CN" w:bidi="hi-IN"/>
        </w:rPr>
        <w:t>Supplementary Figure 7</w:t>
      </w:r>
      <w:bookmarkStart w:id="0" w:name="_GoBack"/>
      <w:bookmarkEnd w:id="0"/>
      <w:r w:rsidR="00557870" w:rsidRPr="00557870">
        <w:rPr>
          <w:rFonts w:ascii="Arial" w:eastAsia="Calibri" w:hAnsi="Arial" w:cs="Arial"/>
          <w:b/>
          <w:kern w:val="3"/>
          <w:sz w:val="20"/>
          <w:szCs w:val="20"/>
          <w:lang w:eastAsia="zh-CN" w:bidi="hi-IN"/>
        </w:rPr>
        <w:t xml:space="preserve">. </w:t>
      </w:r>
      <w:r w:rsidR="00557870" w:rsidRPr="00557870">
        <w:rPr>
          <w:rFonts w:ascii="Arial" w:eastAsia="Calibri" w:hAnsi="Arial" w:cs="Arial"/>
          <w:kern w:val="3"/>
          <w:sz w:val="20"/>
          <w:szCs w:val="20"/>
          <w:lang w:eastAsia="zh-CN" w:bidi="hi-IN"/>
        </w:rPr>
        <w:t xml:space="preserve">The commercially synthesized </w:t>
      </w:r>
      <w:r w:rsidR="00557870" w:rsidRPr="00557870">
        <w:rPr>
          <w:rFonts w:ascii="Arial" w:eastAsia="Calibri" w:hAnsi="Arial" w:cs="Arial"/>
          <w:i/>
          <w:kern w:val="3"/>
          <w:sz w:val="20"/>
          <w:szCs w:val="20"/>
          <w:lang w:eastAsia="zh-CN" w:bidi="hi-IN"/>
        </w:rPr>
        <w:t>R. arrhizus</w:t>
      </w:r>
      <w:r w:rsidR="00557870" w:rsidRPr="00557870">
        <w:rPr>
          <w:rFonts w:ascii="Arial" w:eastAsia="Calibri" w:hAnsi="Arial" w:cs="Arial"/>
          <w:kern w:val="3"/>
          <w:sz w:val="20"/>
          <w:szCs w:val="20"/>
          <w:lang w:eastAsia="zh-CN" w:bidi="hi-IN"/>
        </w:rPr>
        <w:t xml:space="preserve"> cyt c gene (in cloning vector pUC57) was amplified using the primers RA forward and RA reverse. The plasmid pBTR1 (containing human cyt c gene) was amplified using the primers pBTR1 forward and pBTR1 reverse, to produce the linearized pBTR1 vector (without human cyt c gene). Then, both fragments (with overlapping sequences) were incubated in a Gibson Assembly reaction to generate the </w:t>
      </w:r>
      <w:proofErr w:type="spellStart"/>
      <w:r w:rsidR="00557870" w:rsidRPr="00557870">
        <w:rPr>
          <w:rFonts w:ascii="Arial" w:eastAsia="Calibri" w:hAnsi="Arial" w:cs="Arial"/>
          <w:kern w:val="3"/>
          <w:sz w:val="20"/>
          <w:szCs w:val="20"/>
          <w:lang w:eastAsia="zh-CN" w:bidi="hi-IN"/>
        </w:rPr>
        <w:t>pBRA</w:t>
      </w:r>
      <w:proofErr w:type="spellEnd"/>
      <w:r w:rsidR="00557870" w:rsidRPr="00557870">
        <w:rPr>
          <w:rFonts w:ascii="Arial" w:eastAsia="Calibri" w:hAnsi="Arial" w:cs="Arial"/>
          <w:kern w:val="3"/>
          <w:sz w:val="20"/>
          <w:szCs w:val="20"/>
          <w:lang w:eastAsia="zh-CN" w:bidi="hi-IN"/>
        </w:rPr>
        <w:t xml:space="preserve"> plasmid with the </w:t>
      </w:r>
      <w:r w:rsidR="00557870" w:rsidRPr="00557870">
        <w:rPr>
          <w:rFonts w:ascii="Arial" w:eastAsia="Calibri" w:hAnsi="Arial" w:cs="Arial"/>
          <w:i/>
          <w:kern w:val="3"/>
          <w:sz w:val="20"/>
          <w:szCs w:val="20"/>
          <w:lang w:eastAsia="zh-CN" w:bidi="hi-IN"/>
        </w:rPr>
        <w:t>R. arrhizus</w:t>
      </w:r>
      <w:r w:rsidR="00557870" w:rsidRPr="00557870">
        <w:rPr>
          <w:rFonts w:ascii="Arial" w:eastAsia="Calibri" w:hAnsi="Arial" w:cs="Arial"/>
          <w:kern w:val="3"/>
          <w:sz w:val="20"/>
          <w:szCs w:val="20"/>
          <w:lang w:eastAsia="zh-CN" w:bidi="hi-IN"/>
        </w:rPr>
        <w:t xml:space="preserve"> cyt c gene. </w:t>
      </w:r>
      <w:r w:rsidR="00557870" w:rsidRPr="00557870">
        <w:rPr>
          <w:rFonts w:ascii="Arial" w:eastAsia="Calibri" w:hAnsi="Arial" w:cs="Arial"/>
          <w:i/>
          <w:kern w:val="3"/>
          <w:sz w:val="20"/>
          <w:szCs w:val="20"/>
          <w:lang w:eastAsia="zh-CN" w:bidi="hi-IN"/>
        </w:rPr>
        <w:t>R. arrhizus</w:t>
      </w:r>
      <w:r w:rsidR="00557870" w:rsidRPr="00557870">
        <w:rPr>
          <w:rFonts w:ascii="Arial" w:eastAsia="Calibri" w:hAnsi="Arial" w:cs="Arial"/>
          <w:kern w:val="3"/>
          <w:sz w:val="20"/>
          <w:szCs w:val="20"/>
          <w:lang w:eastAsia="zh-CN" w:bidi="hi-IN"/>
        </w:rPr>
        <w:t xml:space="preserve"> cyt c gene insertion was confirmed by commercial DNA sequencing (MCLAB).</w:t>
      </w:r>
      <w:r w:rsidR="00557870" w:rsidRPr="00557870">
        <w:rPr>
          <w:rFonts w:ascii="Arial" w:eastAsia="Calibri" w:hAnsi="Arial" w:cs="Arial"/>
          <w:b/>
          <w:kern w:val="3"/>
          <w:sz w:val="20"/>
          <w:szCs w:val="20"/>
          <w:lang w:eastAsia="zh-CN" w:bidi="hi-IN"/>
        </w:rPr>
        <w:t xml:space="preserve">     </w:t>
      </w:r>
    </w:p>
    <w:p w:rsidR="00557870" w:rsidRPr="00557870" w:rsidRDefault="00557870" w:rsidP="00557870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kern w:val="3"/>
          <w:sz w:val="20"/>
          <w:szCs w:val="20"/>
          <w:lang w:eastAsia="zh-CN" w:bidi="hi-IN"/>
        </w:rPr>
      </w:pPr>
    </w:p>
    <w:sectPr w:rsidR="00557870" w:rsidRPr="00557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70"/>
    <w:rsid w:val="00402AC6"/>
    <w:rsid w:val="00546911"/>
    <w:rsid w:val="00557870"/>
    <w:rsid w:val="0071190A"/>
    <w:rsid w:val="00C6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990</dc:creator>
  <cp:lastModifiedBy>Manoj Saxena</cp:lastModifiedBy>
  <cp:revision>2</cp:revision>
  <dcterms:created xsi:type="dcterms:W3CDTF">2016-02-06T19:07:00Z</dcterms:created>
  <dcterms:modified xsi:type="dcterms:W3CDTF">2016-02-06T19:07:00Z</dcterms:modified>
</cp:coreProperties>
</file>