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08" w:rsidRPr="001F1308" w:rsidRDefault="001F1308" w:rsidP="001F1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1308">
        <w:rPr>
          <w:rFonts w:ascii="Times New Roman" w:hAnsi="Times New Roman" w:cs="Times New Roman"/>
          <w:b/>
          <w:sz w:val="24"/>
          <w:szCs w:val="24"/>
        </w:rPr>
        <w:t>The Newcastle-Ottawa Scale (NOS) for Assessing the Quality of case control studies and Cross-sectional.</w:t>
      </w:r>
    </w:p>
    <w:p w:rsidR="001F1308" w:rsidRPr="00654A93" w:rsidRDefault="001F1308" w:rsidP="001F13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Note:</w:t>
      </w:r>
      <w:r w:rsidRPr="00654A9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study can be awarded a maximum of one star for each numbered item within the Selection and Exposure categories. A maximum of two stars can be given for Comparability.</w:t>
      </w:r>
    </w:p>
    <w:p w:rsidR="001F1308" w:rsidRPr="00654A93" w:rsidRDefault="001F1308" w:rsidP="001F13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Cs/>
          <w:sz w:val="24"/>
          <w:szCs w:val="24"/>
          <w:lang w:val="en-GB"/>
        </w:rPr>
        <w:t>The studies that met at least five NOS criteria were considered to be studies with acceptable quality.</w:t>
      </w:r>
    </w:p>
    <w:p w:rsidR="001F1308" w:rsidRPr="00654A93" w:rsidRDefault="001F1308" w:rsidP="001F1308">
      <w:pPr>
        <w:pStyle w:val="ListParagraph"/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Newcastle-Ottawa Quality Assessment Scale: Case Control/Cross-sectional</w:t>
      </w:r>
    </w:p>
    <w:p w:rsidR="001F1308" w:rsidRPr="00654A93" w:rsidRDefault="001F1308" w:rsidP="001F130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Note</w:t>
      </w:r>
      <w:r w:rsidRPr="00654A93">
        <w:rPr>
          <w:rFonts w:ascii="Times New Roman" w:hAnsi="Times New Roman" w:cs="Times New Roman"/>
          <w:sz w:val="24"/>
          <w:szCs w:val="24"/>
          <w:lang w:val="en-GB"/>
        </w:rPr>
        <w:t>: A study can be awarded a maximum of one star for each numbered item within the Selection and Exposure categories. A maximum of two stars can be given for Comparability.</w:t>
      </w:r>
    </w:p>
    <w:p w:rsidR="001F1308" w:rsidRPr="00654A93" w:rsidRDefault="001F1308" w:rsidP="001F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Selection</w:t>
      </w:r>
    </w:p>
    <w:p w:rsidR="001F1308" w:rsidRPr="00654A93" w:rsidRDefault="001F1308" w:rsidP="001F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Is the case definition adequate</w:t>
      </w:r>
      <w:r w:rsidRPr="00654A9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yes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, with independent validation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yes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54A93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record linkage or based on </w:t>
      </w:r>
      <w:proofErr w:type="spell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self reports</w:t>
      </w:r>
      <w:proofErr w:type="spellEnd"/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description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Representativeness of the cases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consecutive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or obviously representative series of cases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potential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for selection biases or not stated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Selection of Controls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community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controls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hospital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controls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description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Definition of Controls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history of disease (endpoint)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description of source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Comparability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Comparability of cases and controls on the basis of the design or analysis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controls for other oral conditions (dental caries, malocclusion)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controls for socio and economic factors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Exposure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Ascertainment of exposure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secure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record (</w:t>
      </w:r>
      <w:proofErr w:type="spellStart"/>
      <w:r w:rsidRPr="00654A93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surgical records)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) structured interview where blind to case/control status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interview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not blinded to case/control status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written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self report</w:t>
      </w:r>
      <w:proofErr w:type="spell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or medical record only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e)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description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Same method of ascertainment for cases and controls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yes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</w:t>
      </w:r>
      <w:proofErr w:type="gramEnd"/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Pr="00654A93">
        <w:rPr>
          <w:rFonts w:ascii="Times New Roman" w:hAnsi="Times New Roman" w:cs="Times New Roman"/>
          <w:sz w:val="24"/>
          <w:szCs w:val="24"/>
          <w:u w:val="single"/>
          <w:lang w:val="en-GB"/>
        </w:rPr>
        <w:t>Non-Response rate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same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rate for both groups </w:t>
      </w:r>
      <w:r w:rsidRPr="00654A93">
        <w:rPr>
          <w:rFonts w:ascii="Times New Roman" w:hAnsi="Times New Roman" w:cs="Times New Roman"/>
          <w:b/>
          <w:bCs/>
          <w:sz w:val="24"/>
          <w:szCs w:val="24"/>
          <w:lang w:val="en-GB"/>
        </w:rPr>
        <w:t>(one star)</w:t>
      </w:r>
    </w:p>
    <w:p w:rsidR="001F1308" w:rsidRPr="00654A93" w:rsidRDefault="001F1308" w:rsidP="001F1308">
      <w:pPr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  <w:lang w:val="en-GB"/>
        </w:rPr>
      </w:pPr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non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respondents described</w:t>
      </w:r>
    </w:p>
    <w:p w:rsidR="000C6170" w:rsidRDefault="001F1308" w:rsidP="001F1308"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654A93">
        <w:rPr>
          <w:rFonts w:ascii="Times New Roman" w:hAnsi="Times New Roman" w:cs="Times New Roman"/>
          <w:sz w:val="24"/>
          <w:szCs w:val="24"/>
          <w:lang w:val="en-GB"/>
        </w:rPr>
        <w:t>rate</w:t>
      </w:r>
      <w:proofErr w:type="gramEnd"/>
      <w:r w:rsidRPr="00654A93">
        <w:rPr>
          <w:rFonts w:ascii="Times New Roman" w:hAnsi="Times New Roman" w:cs="Times New Roman"/>
          <w:sz w:val="24"/>
          <w:szCs w:val="24"/>
          <w:lang w:val="en-GB"/>
        </w:rPr>
        <w:t xml:space="preserve"> different and no designation</w:t>
      </w:r>
    </w:p>
    <w:sectPr w:rsidR="000C6170" w:rsidSect="001E11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77DC"/>
    <w:multiLevelType w:val="hybridMultilevel"/>
    <w:tmpl w:val="044A0D56"/>
    <w:lvl w:ilvl="0" w:tplc="2D3CA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0E"/>
    <w:rsid w:val="000C6170"/>
    <w:rsid w:val="001E119B"/>
    <w:rsid w:val="001F1308"/>
    <w:rsid w:val="006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300B-444D-4D30-88ED-05F593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0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0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Lopez</dc:creator>
  <cp:keywords/>
  <dc:description/>
  <cp:lastModifiedBy>Diego Lopez</cp:lastModifiedBy>
  <cp:revision>3</cp:revision>
  <dcterms:created xsi:type="dcterms:W3CDTF">2019-01-15T08:32:00Z</dcterms:created>
  <dcterms:modified xsi:type="dcterms:W3CDTF">2019-01-15T09:21:00Z</dcterms:modified>
</cp:coreProperties>
</file>