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9F29" w14:textId="3693124A" w:rsidR="009875BF" w:rsidRPr="007E0BE4" w:rsidRDefault="009875BF" w:rsidP="009875BF">
      <w:pPr>
        <w:spacing w:line="480" w:lineRule="auto"/>
        <w:rPr>
          <w:color w:val="000000" w:themeColor="text1"/>
          <w:sz w:val="20"/>
          <w:szCs w:val="20"/>
          <w:lang w:val="en-GB"/>
        </w:rPr>
      </w:pPr>
      <w:bookmarkStart w:id="0" w:name="OLE_LINK28"/>
      <w:bookmarkStart w:id="1" w:name="OLE_LINK29"/>
      <w:bookmarkStart w:id="2" w:name="_GoBack"/>
      <w:r w:rsidRPr="007E0BE4">
        <w:rPr>
          <w:b/>
          <w:bCs/>
          <w:color w:val="000000" w:themeColor="text1"/>
          <w:sz w:val="20"/>
          <w:szCs w:val="20"/>
          <w:lang w:val="en-GB"/>
        </w:rPr>
        <w:t>Supplementary Table 1</w:t>
      </w:r>
      <w:r w:rsidRPr="007E0BE4">
        <w:rPr>
          <w:color w:val="000000" w:themeColor="text1"/>
          <w:sz w:val="20"/>
          <w:szCs w:val="20"/>
          <w:lang w:val="en-GB"/>
        </w:rPr>
        <w:t xml:space="preserve"> Standardized IHC staining procedures of RCs</w:t>
      </w:r>
    </w:p>
    <w:tbl>
      <w:tblPr>
        <w:tblW w:w="13518" w:type="dxa"/>
        <w:tblLook w:val="04A0" w:firstRow="1" w:lastRow="0" w:firstColumn="1" w:lastColumn="0" w:noHBand="0" w:noVBand="1"/>
      </w:tblPr>
      <w:tblGrid>
        <w:gridCol w:w="527"/>
        <w:gridCol w:w="900"/>
        <w:gridCol w:w="797"/>
        <w:gridCol w:w="576"/>
        <w:gridCol w:w="1340"/>
        <w:gridCol w:w="1530"/>
        <w:gridCol w:w="2160"/>
        <w:gridCol w:w="1890"/>
        <w:gridCol w:w="1224"/>
        <w:gridCol w:w="1165"/>
        <w:gridCol w:w="1409"/>
      </w:tblGrid>
      <w:tr w:rsidR="007E0BE4" w:rsidRPr="007E0BE4" w14:paraId="42F233DD" w14:textId="77777777" w:rsidTr="003F6D5B">
        <w:trPr>
          <w:trHeight w:val="68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0AA9F" w14:textId="77777777" w:rsidR="003F6D5B" w:rsidRPr="007E0BE4" w:rsidRDefault="003F6D5B" w:rsidP="007F03A6">
            <w:pPr>
              <w:rPr>
                <w:rFonts w:ascii="Calibri" w:eastAsia="Times New Roman" w:hAnsi="Calibri"/>
                <w:color w:val="000000" w:themeColor="text1"/>
                <w:sz w:val="18"/>
                <w:szCs w:val="18"/>
              </w:rPr>
            </w:pPr>
            <w:r w:rsidRPr="007E0BE4">
              <w:rPr>
                <w:rFonts w:ascii="Calibri" w:eastAsia="Times New Roman" w:hAnsi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E8BEE" w14:textId="77777777" w:rsidR="003F6D5B" w:rsidRPr="007E0BE4" w:rsidRDefault="003F6D5B" w:rsidP="007F03A6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Monoclonal Primary Antibody (Clone)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AC7C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Incubation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01955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Immunostainer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B89BA6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Antigen Retrieval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37EF4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2nd antibody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E27EC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Incubation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2722B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Solution of chromoge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C833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Incubation</w:t>
            </w:r>
          </w:p>
        </w:tc>
      </w:tr>
      <w:tr w:rsidR="007E0BE4" w:rsidRPr="007E0BE4" w14:paraId="5E19B2A7" w14:textId="77777777" w:rsidTr="003F6D5B">
        <w:trPr>
          <w:trHeight w:val="441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C742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2132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Ventana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98F7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SP1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F99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323F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24min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6FD4B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BenchMark Ultra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DBD2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CC1</w:t>
            </w:r>
            <w:r w:rsidRPr="007E0BE4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（</w:t>
            </w: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pH8.2</w:t>
            </w:r>
            <w:r w:rsidRPr="007E0BE4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）</w:t>
            </w: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x 36min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0DC42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Ventana Multimer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EA91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C9E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60C1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</w:tr>
      <w:tr w:rsidR="007E0BE4" w:rsidRPr="007E0BE4" w14:paraId="39C2943F" w14:textId="77777777" w:rsidTr="003F6D5B">
        <w:trPr>
          <w:trHeight w:val="782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E79FCA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CA2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DAKO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BFE5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EP1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779BA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59DA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36min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CE0C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DAKO Omnis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85AD0" w14:textId="6D19F0D5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Target Retrieval Solution (pH6.1) x 64min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7E3B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DAKO Envision+ Dual link system-HRP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77EC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20min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6FD2B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3DE6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10min</w:t>
            </w:r>
          </w:p>
        </w:tc>
      </w:tr>
      <w:tr w:rsidR="007E0BE4" w:rsidRPr="007E0BE4" w14:paraId="03B49127" w14:textId="77777777" w:rsidTr="003F6D5B">
        <w:trPr>
          <w:trHeight w:val="90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BDF9B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EB7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9DAD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6F11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DC33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6F2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15min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1619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 Bond III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CFA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ER2 x 25min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162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 Polymer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8927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957B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5CF76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10min</w:t>
            </w:r>
          </w:p>
        </w:tc>
      </w:tr>
      <w:tr w:rsidR="007E0BE4" w:rsidRPr="007E0BE4" w14:paraId="3805CEAE" w14:textId="77777777" w:rsidTr="003F6D5B">
        <w:trPr>
          <w:trHeight w:val="441"/>
        </w:trPr>
        <w:tc>
          <w:tcPr>
            <w:tcW w:w="5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3129E2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9D18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Ventana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75AF6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1E2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86E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834C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 x 24min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DF52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BenchMark Ultra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0BC5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CC1</w:t>
            </w:r>
            <w:r w:rsidRPr="007E0BE4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（</w:t>
            </w: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pH8.2</w:t>
            </w:r>
            <w:r w:rsidRPr="007E0BE4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）</w:t>
            </w: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x 41min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A460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Ventana Multimer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E577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F061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881B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</w:tr>
      <w:tr w:rsidR="007E0BE4" w:rsidRPr="007E0BE4" w14:paraId="25201198" w14:textId="77777777" w:rsidTr="003F6D5B">
        <w:trPr>
          <w:trHeight w:val="722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D6CAB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ACE3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DAKO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7BED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PgR636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0278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96F3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 x 20min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0BC8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DAKO Omnis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3445" w14:textId="17391BE2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Target Retrieval Solution (pH6.1) x 70min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16A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DAKO Envision+ Dual link system-HRP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F6FB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20min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DC285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18CD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10min</w:t>
            </w:r>
          </w:p>
        </w:tc>
      </w:tr>
      <w:tr w:rsidR="007E0BE4" w:rsidRPr="007E0BE4" w14:paraId="50A3D107" w14:textId="77777777" w:rsidTr="003F6D5B">
        <w:trPr>
          <w:trHeight w:val="401"/>
        </w:trPr>
        <w:tc>
          <w:tcPr>
            <w:tcW w:w="5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4FC9A2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720B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01182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C851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992AD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15min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C4D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 Bond III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960B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ER2 x 20min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0FC56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 Polymer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D4F0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C9216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D1CBA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10min</w:t>
            </w:r>
          </w:p>
        </w:tc>
      </w:tr>
      <w:tr w:rsidR="007E0BE4" w:rsidRPr="007E0BE4" w14:paraId="5ABAE44E" w14:textId="77777777" w:rsidTr="003F6D5B">
        <w:trPr>
          <w:trHeight w:val="421"/>
        </w:trPr>
        <w:tc>
          <w:tcPr>
            <w:tcW w:w="5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96E1F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Ki-67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AF0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Ventana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877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30-9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B040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5CBD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16min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D755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BenchMark Ultra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C14D3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CC1</w:t>
            </w:r>
            <w:r w:rsidRPr="007E0BE4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（</w:t>
            </w: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pH8.2</w:t>
            </w:r>
            <w:r w:rsidRPr="007E0BE4"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  <w:t>）</w:t>
            </w: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x 36min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7CAA8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Ventana Multimer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470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BF23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79062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</w:tr>
      <w:tr w:rsidR="007E0BE4" w:rsidRPr="007E0BE4" w14:paraId="6122CCE7" w14:textId="77777777" w:rsidTr="003F6D5B">
        <w:trPr>
          <w:trHeight w:val="421"/>
        </w:trPr>
        <w:tc>
          <w:tcPr>
            <w:tcW w:w="5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562F8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2ADBE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Maxim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03035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MIB-1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6478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3040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20min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3471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BenchMark Ultra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8E9F" w14:textId="04EF745D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Target Retrieval Solution (pH6.1) x 36min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92CC0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Ventana Multimer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8F87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F65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39909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</w:tr>
      <w:tr w:rsidR="007E0BE4" w:rsidRPr="007E0BE4" w14:paraId="6665BEA0" w14:textId="77777777" w:rsidTr="003F6D5B">
        <w:trPr>
          <w:trHeight w:val="421"/>
        </w:trPr>
        <w:tc>
          <w:tcPr>
            <w:tcW w:w="5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BA392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ECFDD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9111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2C92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RTU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1C810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15min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E3CB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 Bond III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BCE0AC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ER2 x 10min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4015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Leica Polymer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5800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CDF84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DAB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17780F" w14:textId="77777777" w:rsidR="003F6D5B" w:rsidRPr="007E0BE4" w:rsidRDefault="003F6D5B" w:rsidP="007F03A6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7E0BE4">
              <w:rPr>
                <w:rFonts w:eastAsia="Times New Roman"/>
                <w:color w:val="000000" w:themeColor="text1"/>
                <w:sz w:val="18"/>
                <w:szCs w:val="18"/>
              </w:rPr>
              <w:t>37℃ x 8min</w:t>
            </w:r>
          </w:p>
        </w:tc>
      </w:tr>
    </w:tbl>
    <w:p w14:paraId="39538ED8" w14:textId="77777777" w:rsidR="009875BF" w:rsidRPr="007E0BE4" w:rsidRDefault="009875BF" w:rsidP="009875BF">
      <w:pPr>
        <w:spacing w:line="480" w:lineRule="auto"/>
        <w:rPr>
          <w:rFonts w:eastAsia="SimSun"/>
          <w:color w:val="000000" w:themeColor="text1"/>
          <w:sz w:val="20"/>
          <w:szCs w:val="20"/>
        </w:rPr>
      </w:pPr>
      <w:r w:rsidRPr="007E0BE4">
        <w:rPr>
          <w:rFonts w:eastAsia="SimSun"/>
          <w:color w:val="000000" w:themeColor="text1"/>
          <w:sz w:val="20"/>
          <w:szCs w:val="20"/>
        </w:rPr>
        <w:t>RTU: Ready to use; RT: Room temperature.</w:t>
      </w:r>
    </w:p>
    <w:p w14:paraId="7A61029D" w14:textId="77777777" w:rsidR="009875BF" w:rsidRPr="007E0BE4" w:rsidRDefault="009875BF" w:rsidP="006B0510">
      <w:pPr>
        <w:jc w:val="both"/>
        <w:outlineLvl w:val="0"/>
        <w:rPr>
          <w:b/>
          <w:color w:val="000000" w:themeColor="text1"/>
          <w:sz w:val="20"/>
          <w:szCs w:val="20"/>
          <w:lang w:val="en-GB"/>
        </w:rPr>
      </w:pPr>
    </w:p>
    <w:p w14:paraId="7761DA15" w14:textId="77777777" w:rsidR="003F6D5B" w:rsidRPr="007E0BE4" w:rsidRDefault="003F6D5B" w:rsidP="006B0510">
      <w:pPr>
        <w:jc w:val="both"/>
        <w:outlineLvl w:val="0"/>
        <w:rPr>
          <w:b/>
          <w:color w:val="000000" w:themeColor="text1"/>
          <w:sz w:val="20"/>
          <w:szCs w:val="20"/>
          <w:lang w:val="en-GB"/>
        </w:rPr>
        <w:sectPr w:rsidR="003F6D5B" w:rsidRPr="007E0BE4" w:rsidSect="003F6D5B">
          <w:pgSz w:w="16840" w:h="11900" w:orient="landscape"/>
          <w:pgMar w:top="1800" w:right="1440" w:bottom="1800" w:left="1440" w:header="851" w:footer="992" w:gutter="0"/>
          <w:cols w:space="425"/>
          <w:docGrid w:type="lines" w:linePitch="423"/>
        </w:sectPr>
      </w:pPr>
    </w:p>
    <w:p w14:paraId="7DC5BC75" w14:textId="3773FA9B" w:rsidR="006B0510" w:rsidRPr="007E0BE4" w:rsidRDefault="006B0510" w:rsidP="006B0510">
      <w:pPr>
        <w:jc w:val="both"/>
        <w:outlineLvl w:val="0"/>
        <w:rPr>
          <w:color w:val="000000" w:themeColor="text1"/>
          <w:sz w:val="20"/>
          <w:szCs w:val="20"/>
          <w:lang w:val="en-GB"/>
        </w:rPr>
      </w:pPr>
      <w:r w:rsidRPr="007E0BE4">
        <w:rPr>
          <w:b/>
          <w:color w:val="000000" w:themeColor="text1"/>
          <w:sz w:val="20"/>
          <w:szCs w:val="20"/>
          <w:lang w:val="en-GB"/>
        </w:rPr>
        <w:lastRenderedPageBreak/>
        <w:t>Supplementary-Fig 1</w:t>
      </w:r>
      <w:r w:rsidRPr="007E0BE4">
        <w:rPr>
          <w:color w:val="000000" w:themeColor="text1"/>
          <w:sz w:val="20"/>
          <w:szCs w:val="20"/>
          <w:lang w:val="en-GB"/>
        </w:rPr>
        <w:t xml:space="preserve"> Observed agreement by different antibodies among 3 RCs and the reference value. The y-axis represents the percentage of positively stained tumour cells. RCs: Revising centres</w:t>
      </w:r>
    </w:p>
    <w:bookmarkEnd w:id="0"/>
    <w:bookmarkEnd w:id="1"/>
    <w:p w14:paraId="25DBD768" w14:textId="68228C34" w:rsidR="00AC6501" w:rsidRPr="007E0BE4" w:rsidRDefault="003F6D5B">
      <w:pPr>
        <w:rPr>
          <w:color w:val="000000" w:themeColor="text1"/>
        </w:rPr>
      </w:pPr>
      <w:r w:rsidRPr="007E0BE4">
        <w:rPr>
          <w:noProof/>
          <w:color w:val="000000" w:themeColor="text1"/>
        </w:rPr>
        <w:drawing>
          <wp:inline distT="0" distB="0" distL="0" distR="0" wp14:anchorId="106987A0" wp14:editId="225CA9E9">
            <wp:extent cx="5270500" cy="395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-FIG1.0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AC6501" w:rsidRPr="007E0BE4" w:rsidSect="003F6D5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10"/>
    <w:rsid w:val="000F0E60"/>
    <w:rsid w:val="0011502D"/>
    <w:rsid w:val="00135E48"/>
    <w:rsid w:val="00156427"/>
    <w:rsid w:val="00173A2F"/>
    <w:rsid w:val="001B59FA"/>
    <w:rsid w:val="001E1292"/>
    <w:rsid w:val="001F630A"/>
    <w:rsid w:val="00246D4C"/>
    <w:rsid w:val="002C1512"/>
    <w:rsid w:val="002D4E38"/>
    <w:rsid w:val="002E668A"/>
    <w:rsid w:val="00346B07"/>
    <w:rsid w:val="0035672A"/>
    <w:rsid w:val="00387CBE"/>
    <w:rsid w:val="00390285"/>
    <w:rsid w:val="003A1580"/>
    <w:rsid w:val="003F63EF"/>
    <w:rsid w:val="003F6D5B"/>
    <w:rsid w:val="003F714B"/>
    <w:rsid w:val="004366A0"/>
    <w:rsid w:val="00441A13"/>
    <w:rsid w:val="00446AF4"/>
    <w:rsid w:val="0047595E"/>
    <w:rsid w:val="0049769D"/>
    <w:rsid w:val="00551CE0"/>
    <w:rsid w:val="0058449B"/>
    <w:rsid w:val="006540E6"/>
    <w:rsid w:val="00683053"/>
    <w:rsid w:val="006B0510"/>
    <w:rsid w:val="006C374D"/>
    <w:rsid w:val="006E600F"/>
    <w:rsid w:val="00724D40"/>
    <w:rsid w:val="007308FC"/>
    <w:rsid w:val="007317CC"/>
    <w:rsid w:val="007E0BE4"/>
    <w:rsid w:val="007E0DAB"/>
    <w:rsid w:val="007E29E3"/>
    <w:rsid w:val="007E64DF"/>
    <w:rsid w:val="007E65D4"/>
    <w:rsid w:val="0080028E"/>
    <w:rsid w:val="00831F07"/>
    <w:rsid w:val="00850253"/>
    <w:rsid w:val="008A59FD"/>
    <w:rsid w:val="008C6E0D"/>
    <w:rsid w:val="008D22E2"/>
    <w:rsid w:val="008E0C75"/>
    <w:rsid w:val="00902018"/>
    <w:rsid w:val="009235F9"/>
    <w:rsid w:val="00962371"/>
    <w:rsid w:val="00962E1A"/>
    <w:rsid w:val="009672C3"/>
    <w:rsid w:val="00980E46"/>
    <w:rsid w:val="009875BF"/>
    <w:rsid w:val="009879E6"/>
    <w:rsid w:val="00997AA9"/>
    <w:rsid w:val="009C293A"/>
    <w:rsid w:val="00A17EDA"/>
    <w:rsid w:val="00AB0BE1"/>
    <w:rsid w:val="00B0163A"/>
    <w:rsid w:val="00B24420"/>
    <w:rsid w:val="00B97DBC"/>
    <w:rsid w:val="00BC35C8"/>
    <w:rsid w:val="00BE1525"/>
    <w:rsid w:val="00C025B3"/>
    <w:rsid w:val="00C05FDA"/>
    <w:rsid w:val="00C30AC1"/>
    <w:rsid w:val="00C3413D"/>
    <w:rsid w:val="00C72F37"/>
    <w:rsid w:val="00C8762D"/>
    <w:rsid w:val="00C94586"/>
    <w:rsid w:val="00CB0525"/>
    <w:rsid w:val="00CC5A72"/>
    <w:rsid w:val="00D03EF9"/>
    <w:rsid w:val="00D056D9"/>
    <w:rsid w:val="00D06E70"/>
    <w:rsid w:val="00D2138B"/>
    <w:rsid w:val="00DA0A4E"/>
    <w:rsid w:val="00DC3811"/>
    <w:rsid w:val="00DE4ADD"/>
    <w:rsid w:val="00DE530D"/>
    <w:rsid w:val="00DE5F95"/>
    <w:rsid w:val="00E20505"/>
    <w:rsid w:val="00E21DF1"/>
    <w:rsid w:val="00E30E8E"/>
    <w:rsid w:val="00E42CA5"/>
    <w:rsid w:val="00E434BA"/>
    <w:rsid w:val="00E60B54"/>
    <w:rsid w:val="00E91A33"/>
    <w:rsid w:val="00E92480"/>
    <w:rsid w:val="00EE0B68"/>
    <w:rsid w:val="00EE4683"/>
    <w:rsid w:val="00EF7D4C"/>
    <w:rsid w:val="00F07CAD"/>
    <w:rsid w:val="00F15188"/>
    <w:rsid w:val="00F23D2D"/>
    <w:rsid w:val="00F24459"/>
    <w:rsid w:val="00F524CF"/>
    <w:rsid w:val="00F709ED"/>
    <w:rsid w:val="00F95283"/>
    <w:rsid w:val="00FD06F5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22B2"/>
  <w14:defaultImageDpi w14:val="32767"/>
  <w15:chartTrackingRefBased/>
  <w15:docId w15:val="{7BE21CF6-D33F-C046-B710-F2BBE06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0510"/>
    <w:rPr>
      <w:rFonts w:ascii="Times New Roman" w:eastAsia="DengXi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5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BF"/>
    <w:rPr>
      <w:rFonts w:ascii="Times New Roman" w:eastAsia="DengXian" w:hAnsi="Times New Roman" w:cs="Times New Roma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9875BF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5AADE-C3F9-5346-B250-C94CC42E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Pu, Tianjie</cp:lastModifiedBy>
  <cp:revision>5</cp:revision>
  <dcterms:created xsi:type="dcterms:W3CDTF">2018-08-09T14:26:00Z</dcterms:created>
  <dcterms:modified xsi:type="dcterms:W3CDTF">2019-09-25T04:34:00Z</dcterms:modified>
</cp:coreProperties>
</file>