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E5" w:rsidRPr="000A7344" w:rsidRDefault="004C2BE5" w:rsidP="004C2BE5">
      <w:pPr>
        <w:spacing w:after="0"/>
        <w:rPr>
          <w:rFonts w:ascii="Arial" w:hAnsi="Arial" w:cs="Arial"/>
          <w:b/>
        </w:rPr>
      </w:pPr>
      <w:bookmarkStart w:id="0" w:name="_Hlk514751165"/>
      <w:r w:rsidRPr="000A7344">
        <w:rPr>
          <w:rFonts w:ascii="Arial" w:hAnsi="Arial" w:cs="Arial"/>
          <w:b/>
        </w:rPr>
        <w:t>Impact of toothpaste on oral health-related quality of life in people with dentine hypersensitivity</w:t>
      </w:r>
    </w:p>
    <w:p w:rsidR="004C2BE5" w:rsidRPr="000A7344" w:rsidRDefault="004C2BE5" w:rsidP="004C2BE5">
      <w:pPr>
        <w:spacing w:after="0"/>
        <w:rPr>
          <w:rFonts w:ascii="Arial" w:hAnsi="Arial" w:cs="Arial"/>
          <w:highlight w:val="yellow"/>
          <w:lang w:val="en-US"/>
        </w:rPr>
      </w:pPr>
      <w:r w:rsidRPr="000A7344">
        <w:rPr>
          <w:rFonts w:ascii="Arial" w:hAnsi="Arial" w:cs="Arial"/>
          <w:lang w:val="en-US"/>
        </w:rPr>
        <w:t xml:space="preserve">Stephen Mason, Gary R. Burnett, Nisha Patel, Avinash Patil, Robert Maclure </w:t>
      </w:r>
    </w:p>
    <w:p w:rsidR="004C2BE5" w:rsidRPr="000A7344" w:rsidRDefault="004C2BE5">
      <w:pPr>
        <w:spacing w:after="160" w:afterAutospacing="0" w:line="259" w:lineRule="auto"/>
        <w:rPr>
          <w:rFonts w:ascii="Arial" w:hAnsi="Arial" w:cs="Arial"/>
          <w:b/>
          <w:lang w:val="en-US"/>
        </w:rPr>
      </w:pPr>
      <w:r w:rsidRPr="000A7344">
        <w:rPr>
          <w:rFonts w:ascii="Arial" w:hAnsi="Arial" w:cs="Arial"/>
          <w:b/>
          <w:lang w:val="en-US"/>
        </w:rPr>
        <w:br w:type="page"/>
      </w:r>
    </w:p>
    <w:p w:rsidR="00251C8D" w:rsidRPr="000A7344" w:rsidRDefault="00251C8D" w:rsidP="000A7344">
      <w:pPr>
        <w:spacing w:after="0" w:afterAutospacing="0" w:line="360" w:lineRule="auto"/>
        <w:rPr>
          <w:rFonts w:ascii="Arial" w:hAnsi="Arial" w:cs="Arial"/>
        </w:rPr>
      </w:pPr>
      <w:r w:rsidRPr="000A7344">
        <w:rPr>
          <w:rFonts w:ascii="Arial" w:hAnsi="Arial" w:cs="Arial"/>
          <w:b/>
          <w:lang w:val="en-US"/>
        </w:rPr>
        <w:lastRenderedPageBreak/>
        <w:t xml:space="preserve">Table </w:t>
      </w:r>
      <w:r w:rsidR="00CE7B78">
        <w:rPr>
          <w:rFonts w:ascii="Arial" w:hAnsi="Arial" w:cs="Arial"/>
          <w:b/>
          <w:lang w:val="en-US"/>
        </w:rPr>
        <w:t>S</w:t>
      </w:r>
      <w:r w:rsidRPr="000A7344">
        <w:rPr>
          <w:rFonts w:ascii="Arial" w:hAnsi="Arial" w:cs="Arial"/>
          <w:b/>
          <w:lang w:val="en-US"/>
        </w:rPr>
        <w:t xml:space="preserve">1. </w:t>
      </w:r>
      <w:bookmarkStart w:id="1" w:name="_Hlk527373965"/>
      <w:r w:rsidRPr="000A7344">
        <w:rPr>
          <w:rFonts w:ascii="Arial" w:hAnsi="Arial" w:cs="Arial"/>
          <w:lang w:val="en-US"/>
        </w:rPr>
        <w:t>Adjusted mean change from baseline in DHEQ Section 1, Q7, Q8, Q9 scores at each time point compared to baseline (ITT population)</w:t>
      </w:r>
    </w:p>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2680"/>
        <w:gridCol w:w="2694"/>
        <w:gridCol w:w="2693"/>
      </w:tblGrid>
      <w:tr w:rsidR="00251C8D" w:rsidRPr="000A7344" w:rsidTr="00F93FA0">
        <w:trPr>
          <w:trHeight w:val="455"/>
        </w:trPr>
        <w:tc>
          <w:tcPr>
            <w:tcW w:w="1573" w:type="dxa"/>
            <w:vMerge w:val="restart"/>
            <w:tcBorders>
              <w:top w:val="single" w:sz="4" w:space="0" w:color="auto"/>
            </w:tcBorders>
            <w:vAlign w:val="bottom"/>
          </w:tcPr>
          <w:p w:rsidR="00251C8D" w:rsidRPr="000A7344" w:rsidRDefault="00251C8D" w:rsidP="000A7344">
            <w:pPr>
              <w:spacing w:after="0" w:afterAutospacing="0" w:line="360" w:lineRule="auto"/>
              <w:jc w:val="center"/>
              <w:rPr>
                <w:rFonts w:ascii="Arial" w:hAnsi="Arial" w:cs="Arial"/>
                <w:b/>
                <w:lang w:val="en-US"/>
              </w:rPr>
            </w:pPr>
            <w:r w:rsidRPr="000A7344">
              <w:rPr>
                <w:rFonts w:ascii="Arial" w:hAnsi="Arial" w:cs="Arial"/>
                <w:b/>
                <w:lang w:val="en-US"/>
              </w:rPr>
              <w:t>Week comparison  vs baseline</w:t>
            </w:r>
          </w:p>
        </w:tc>
        <w:tc>
          <w:tcPr>
            <w:tcW w:w="8067" w:type="dxa"/>
            <w:gridSpan w:val="3"/>
            <w:tcBorders>
              <w:top w:val="single" w:sz="4" w:space="0" w:color="auto"/>
              <w:bottom w:val="single" w:sz="4" w:space="0" w:color="auto"/>
            </w:tcBorders>
            <w:vAlign w:val="center"/>
          </w:tcPr>
          <w:p w:rsidR="00251C8D" w:rsidRPr="000A7344" w:rsidRDefault="00251C8D" w:rsidP="000A7344">
            <w:pPr>
              <w:spacing w:after="0" w:afterAutospacing="0" w:line="360" w:lineRule="auto"/>
              <w:jc w:val="center"/>
              <w:rPr>
                <w:rFonts w:ascii="Arial" w:hAnsi="Arial" w:cs="Arial"/>
                <w:b/>
                <w:lang w:val="en-US"/>
              </w:rPr>
            </w:pPr>
            <w:r w:rsidRPr="000A7344">
              <w:rPr>
                <w:rFonts w:ascii="Arial" w:hAnsi="Arial" w:cs="Arial"/>
                <w:b/>
                <w:lang w:val="en-US"/>
              </w:rPr>
              <w:t>Adjusted mean difference</w:t>
            </w:r>
            <w:r w:rsidRPr="000A7344">
              <w:rPr>
                <w:rFonts w:ascii="Arial" w:hAnsi="Arial" w:cs="Arial"/>
                <w:b/>
                <w:vertAlign w:val="superscript"/>
                <w:lang w:val="en-US"/>
              </w:rPr>
              <w:t>a</w:t>
            </w:r>
            <w:r w:rsidRPr="000A7344">
              <w:rPr>
                <w:rFonts w:ascii="Arial" w:hAnsi="Arial" w:cs="Arial"/>
                <w:b/>
                <w:lang w:val="en-US"/>
              </w:rPr>
              <w:t xml:space="preserve"> (95% CI) p-value</w:t>
            </w:r>
          </w:p>
        </w:tc>
      </w:tr>
      <w:tr w:rsidR="00251C8D" w:rsidRPr="000A7344" w:rsidTr="00F93FA0">
        <w:trPr>
          <w:trHeight w:val="78"/>
        </w:trPr>
        <w:tc>
          <w:tcPr>
            <w:tcW w:w="1573" w:type="dxa"/>
            <w:vMerge/>
            <w:tcBorders>
              <w:bottom w:val="single" w:sz="4" w:space="0" w:color="auto"/>
            </w:tcBorders>
          </w:tcPr>
          <w:p w:rsidR="00251C8D" w:rsidRPr="000A7344" w:rsidRDefault="00251C8D" w:rsidP="000A7344">
            <w:pPr>
              <w:spacing w:after="0" w:afterAutospacing="0" w:line="360" w:lineRule="auto"/>
              <w:jc w:val="center"/>
              <w:rPr>
                <w:rFonts w:ascii="Arial" w:hAnsi="Arial" w:cs="Arial"/>
                <w:b/>
                <w:lang w:val="en-US"/>
              </w:rPr>
            </w:pPr>
          </w:p>
        </w:tc>
        <w:tc>
          <w:tcPr>
            <w:tcW w:w="2680" w:type="dxa"/>
            <w:tcBorders>
              <w:top w:val="single" w:sz="4" w:space="0" w:color="auto"/>
              <w:bottom w:val="single" w:sz="4" w:space="0" w:color="auto"/>
            </w:tcBorders>
            <w:vAlign w:val="center"/>
          </w:tcPr>
          <w:p w:rsidR="00251C8D" w:rsidRPr="000A7344" w:rsidRDefault="00251C8D" w:rsidP="000A7344">
            <w:pPr>
              <w:spacing w:after="0" w:afterAutospacing="0" w:line="360" w:lineRule="auto"/>
              <w:jc w:val="center"/>
              <w:rPr>
                <w:rFonts w:ascii="Arial" w:hAnsi="Arial" w:cs="Arial"/>
                <w:b/>
                <w:lang w:val="en-US"/>
              </w:rPr>
            </w:pPr>
            <w:r w:rsidRPr="000A7344">
              <w:rPr>
                <w:rFonts w:ascii="Arial" w:hAnsi="Arial" w:cs="Arial"/>
                <w:b/>
                <w:lang w:val="en-US"/>
              </w:rPr>
              <w:t>Q7: How intense were the sensations?</w:t>
            </w:r>
          </w:p>
        </w:tc>
        <w:tc>
          <w:tcPr>
            <w:tcW w:w="2694" w:type="dxa"/>
            <w:tcBorders>
              <w:top w:val="single" w:sz="4" w:space="0" w:color="auto"/>
              <w:bottom w:val="single" w:sz="4" w:space="0" w:color="auto"/>
            </w:tcBorders>
            <w:vAlign w:val="center"/>
          </w:tcPr>
          <w:p w:rsidR="00251C8D" w:rsidRPr="000A7344" w:rsidRDefault="00251C8D" w:rsidP="000A7344">
            <w:pPr>
              <w:spacing w:after="0" w:afterAutospacing="0" w:line="360" w:lineRule="auto"/>
              <w:jc w:val="center"/>
              <w:rPr>
                <w:rFonts w:ascii="Arial" w:hAnsi="Arial" w:cs="Arial"/>
                <w:b/>
                <w:lang w:val="en-US"/>
              </w:rPr>
            </w:pPr>
            <w:r w:rsidRPr="000A7344">
              <w:rPr>
                <w:rFonts w:ascii="Arial" w:hAnsi="Arial" w:cs="Arial"/>
                <w:b/>
                <w:lang w:val="en-US"/>
              </w:rPr>
              <w:t>Q8: How bothered are you by the sensations?</w:t>
            </w:r>
          </w:p>
        </w:tc>
        <w:tc>
          <w:tcPr>
            <w:tcW w:w="2693" w:type="dxa"/>
            <w:tcBorders>
              <w:top w:val="single" w:sz="4" w:space="0" w:color="auto"/>
              <w:bottom w:val="single" w:sz="4" w:space="0" w:color="auto"/>
            </w:tcBorders>
            <w:vAlign w:val="center"/>
          </w:tcPr>
          <w:p w:rsidR="00251C8D" w:rsidRPr="000A7344" w:rsidRDefault="00251C8D" w:rsidP="000A7344">
            <w:pPr>
              <w:spacing w:after="0" w:afterAutospacing="0" w:line="360" w:lineRule="auto"/>
              <w:jc w:val="center"/>
              <w:rPr>
                <w:rFonts w:ascii="Arial" w:hAnsi="Arial" w:cs="Arial"/>
                <w:b/>
                <w:lang w:val="en-US"/>
              </w:rPr>
            </w:pPr>
            <w:r w:rsidRPr="000A7344">
              <w:rPr>
                <w:rFonts w:ascii="Arial" w:hAnsi="Arial" w:cs="Arial"/>
                <w:b/>
                <w:lang w:val="en-US"/>
              </w:rPr>
              <w:t>Q9: How well can you tolerate the sensations?</w:t>
            </w:r>
          </w:p>
        </w:tc>
      </w:tr>
      <w:tr w:rsidR="00251C8D" w:rsidRPr="000A7344" w:rsidTr="00F93FA0">
        <w:tc>
          <w:tcPr>
            <w:tcW w:w="1573" w:type="dxa"/>
            <w:tcBorders>
              <w:top w:val="single" w:sz="4" w:space="0" w:color="auto"/>
            </w:tcBorders>
            <w:vAlign w:val="center"/>
          </w:tcPr>
          <w:p w:rsidR="00251C8D" w:rsidRPr="000A7344" w:rsidRDefault="00251C8D" w:rsidP="000A7344">
            <w:pPr>
              <w:spacing w:after="0" w:afterAutospacing="0" w:line="360" w:lineRule="auto"/>
              <w:jc w:val="center"/>
              <w:rPr>
                <w:rFonts w:ascii="Arial" w:hAnsi="Arial" w:cs="Arial"/>
                <w:b/>
                <w:lang w:val="en-US"/>
              </w:rPr>
            </w:pPr>
            <w:r w:rsidRPr="000A7344">
              <w:rPr>
                <w:rFonts w:ascii="Arial" w:hAnsi="Arial" w:cs="Arial"/>
                <w:b/>
                <w:lang w:val="en-US"/>
              </w:rPr>
              <w:t>Week 4</w:t>
            </w:r>
          </w:p>
        </w:tc>
        <w:tc>
          <w:tcPr>
            <w:tcW w:w="2680" w:type="dxa"/>
            <w:tcBorders>
              <w:top w:val="single" w:sz="4" w:space="0" w:color="auto"/>
            </w:tcBorders>
            <w:vAlign w:val="center"/>
          </w:tcPr>
          <w:p w:rsidR="00251C8D" w:rsidRPr="000A7344" w:rsidRDefault="00251C8D" w:rsidP="000A7344">
            <w:pPr>
              <w:spacing w:after="0" w:afterAutospacing="0" w:line="360" w:lineRule="auto"/>
              <w:jc w:val="center"/>
              <w:rPr>
                <w:rFonts w:ascii="Arial" w:hAnsi="Arial" w:cs="Arial"/>
                <w:lang w:val="en-US"/>
              </w:rPr>
            </w:pPr>
            <w:r w:rsidRPr="000A7344">
              <w:rPr>
                <w:rFonts w:ascii="Arial" w:hAnsi="Arial" w:cs="Arial"/>
                <w:lang w:val="en-US"/>
              </w:rPr>
              <w:t>0.88 (0.474, 1.295) &lt;0.0001</w:t>
            </w:r>
          </w:p>
        </w:tc>
        <w:tc>
          <w:tcPr>
            <w:tcW w:w="2694" w:type="dxa"/>
            <w:tcBorders>
              <w:top w:val="single" w:sz="4" w:space="0" w:color="auto"/>
            </w:tcBorders>
            <w:vAlign w:val="center"/>
          </w:tcPr>
          <w:p w:rsidR="00251C8D" w:rsidRPr="000A7344" w:rsidRDefault="00251C8D" w:rsidP="000A7344">
            <w:pPr>
              <w:spacing w:after="0" w:afterAutospacing="0" w:line="360" w:lineRule="auto"/>
              <w:jc w:val="center"/>
              <w:rPr>
                <w:rFonts w:ascii="Arial" w:hAnsi="Arial" w:cs="Arial"/>
                <w:lang w:val="en-US"/>
              </w:rPr>
            </w:pPr>
            <w:r w:rsidRPr="000A7344">
              <w:rPr>
                <w:rFonts w:ascii="Arial" w:hAnsi="Arial" w:cs="Arial"/>
                <w:lang w:val="en-US"/>
              </w:rPr>
              <w:t>1.18 (0.703, 1.660) &lt;0.0001</w:t>
            </w:r>
          </w:p>
        </w:tc>
        <w:tc>
          <w:tcPr>
            <w:tcW w:w="2693" w:type="dxa"/>
            <w:tcBorders>
              <w:top w:val="single" w:sz="4" w:space="0" w:color="auto"/>
            </w:tcBorders>
            <w:vAlign w:val="center"/>
          </w:tcPr>
          <w:p w:rsidR="00251C8D" w:rsidRPr="000A7344" w:rsidRDefault="00251C8D" w:rsidP="000A7344">
            <w:pPr>
              <w:spacing w:after="0" w:afterAutospacing="0" w:line="360" w:lineRule="auto"/>
              <w:jc w:val="center"/>
              <w:rPr>
                <w:rFonts w:ascii="Arial" w:hAnsi="Arial" w:cs="Arial"/>
                <w:lang w:val="en-US"/>
              </w:rPr>
            </w:pPr>
            <w:r w:rsidRPr="000A7344">
              <w:rPr>
                <w:rFonts w:ascii="Arial" w:hAnsi="Arial" w:cs="Arial"/>
                <w:lang w:val="en-US"/>
              </w:rPr>
              <w:t>0.43 (-0.050, 0.919) 0.0786</w:t>
            </w:r>
          </w:p>
        </w:tc>
      </w:tr>
      <w:tr w:rsidR="00251C8D" w:rsidRPr="000A7344" w:rsidTr="00F93FA0">
        <w:tc>
          <w:tcPr>
            <w:tcW w:w="1573" w:type="dxa"/>
            <w:vAlign w:val="center"/>
          </w:tcPr>
          <w:p w:rsidR="00251C8D" w:rsidRPr="000A7344" w:rsidRDefault="00251C8D" w:rsidP="000A7344">
            <w:pPr>
              <w:spacing w:after="0" w:afterAutospacing="0" w:line="360" w:lineRule="auto"/>
              <w:jc w:val="center"/>
              <w:rPr>
                <w:rFonts w:ascii="Arial" w:hAnsi="Arial" w:cs="Arial"/>
                <w:b/>
                <w:lang w:val="en-US"/>
              </w:rPr>
            </w:pPr>
            <w:r w:rsidRPr="000A7344">
              <w:rPr>
                <w:rFonts w:ascii="Arial" w:hAnsi="Arial" w:cs="Arial"/>
                <w:b/>
                <w:lang w:val="en-US"/>
              </w:rPr>
              <w:t>Week 8</w:t>
            </w:r>
          </w:p>
        </w:tc>
        <w:tc>
          <w:tcPr>
            <w:tcW w:w="2680" w:type="dxa"/>
            <w:vAlign w:val="center"/>
          </w:tcPr>
          <w:p w:rsidR="00251C8D" w:rsidRPr="000A7344" w:rsidRDefault="00251C8D" w:rsidP="000A7344">
            <w:pPr>
              <w:spacing w:after="0" w:afterAutospacing="0" w:line="360" w:lineRule="auto"/>
              <w:jc w:val="center"/>
              <w:rPr>
                <w:rFonts w:ascii="Arial" w:hAnsi="Arial" w:cs="Arial"/>
                <w:lang w:val="en-US"/>
              </w:rPr>
            </w:pPr>
            <w:r w:rsidRPr="000A7344">
              <w:rPr>
                <w:rFonts w:ascii="Arial" w:hAnsi="Arial" w:cs="Arial"/>
                <w:lang w:val="en-US"/>
              </w:rPr>
              <w:t>1.28 (0.875, 1.690) &lt;0.0001</w:t>
            </w:r>
          </w:p>
        </w:tc>
        <w:tc>
          <w:tcPr>
            <w:tcW w:w="2694" w:type="dxa"/>
            <w:vAlign w:val="center"/>
          </w:tcPr>
          <w:p w:rsidR="00251C8D" w:rsidRPr="000A7344" w:rsidRDefault="00251C8D" w:rsidP="000A7344">
            <w:pPr>
              <w:spacing w:after="0" w:afterAutospacing="0" w:line="360" w:lineRule="auto"/>
              <w:jc w:val="center"/>
              <w:rPr>
                <w:rFonts w:ascii="Arial" w:hAnsi="Arial" w:cs="Arial"/>
                <w:lang w:val="en-US"/>
              </w:rPr>
            </w:pPr>
            <w:r w:rsidRPr="000A7344">
              <w:rPr>
                <w:rFonts w:ascii="Arial" w:hAnsi="Arial" w:cs="Arial"/>
                <w:lang w:val="en-US"/>
              </w:rPr>
              <w:t>1.45 (0.977, 1.926) &lt;0.0001</w:t>
            </w:r>
          </w:p>
        </w:tc>
        <w:tc>
          <w:tcPr>
            <w:tcW w:w="2693" w:type="dxa"/>
            <w:vAlign w:val="center"/>
          </w:tcPr>
          <w:p w:rsidR="00251C8D" w:rsidRPr="000A7344" w:rsidRDefault="00251C8D" w:rsidP="000A7344">
            <w:pPr>
              <w:spacing w:after="0" w:afterAutospacing="0" w:line="360" w:lineRule="auto"/>
              <w:jc w:val="center"/>
              <w:rPr>
                <w:rFonts w:ascii="Arial" w:hAnsi="Arial" w:cs="Arial"/>
                <w:lang w:val="en-US"/>
              </w:rPr>
            </w:pPr>
            <w:r w:rsidRPr="000A7344">
              <w:rPr>
                <w:rFonts w:ascii="Arial" w:hAnsi="Arial" w:cs="Arial"/>
                <w:lang w:val="en-US"/>
              </w:rPr>
              <w:t>0.69 (0.210, 1.717) 0.0050</w:t>
            </w:r>
          </w:p>
        </w:tc>
      </w:tr>
      <w:tr w:rsidR="00251C8D" w:rsidRPr="000A7344" w:rsidTr="00F93FA0">
        <w:tc>
          <w:tcPr>
            <w:tcW w:w="1573" w:type="dxa"/>
            <w:vAlign w:val="center"/>
          </w:tcPr>
          <w:p w:rsidR="00251C8D" w:rsidRPr="000A7344" w:rsidRDefault="00251C8D" w:rsidP="000A7344">
            <w:pPr>
              <w:spacing w:after="0" w:afterAutospacing="0" w:line="360" w:lineRule="auto"/>
              <w:jc w:val="center"/>
              <w:rPr>
                <w:rFonts w:ascii="Arial" w:hAnsi="Arial" w:cs="Arial"/>
                <w:b/>
                <w:lang w:val="en-US"/>
              </w:rPr>
            </w:pPr>
            <w:r w:rsidRPr="000A7344">
              <w:rPr>
                <w:rFonts w:ascii="Arial" w:hAnsi="Arial" w:cs="Arial"/>
                <w:b/>
                <w:lang w:val="en-US"/>
              </w:rPr>
              <w:t>Week 12</w:t>
            </w:r>
          </w:p>
        </w:tc>
        <w:tc>
          <w:tcPr>
            <w:tcW w:w="2680" w:type="dxa"/>
            <w:vAlign w:val="center"/>
          </w:tcPr>
          <w:p w:rsidR="00251C8D" w:rsidRPr="000A7344" w:rsidRDefault="00251C8D" w:rsidP="000A7344">
            <w:pPr>
              <w:spacing w:after="0" w:afterAutospacing="0" w:line="360" w:lineRule="auto"/>
              <w:jc w:val="center"/>
              <w:rPr>
                <w:rFonts w:ascii="Arial" w:hAnsi="Arial" w:cs="Arial"/>
                <w:lang w:val="en-US"/>
              </w:rPr>
            </w:pPr>
            <w:r w:rsidRPr="000A7344">
              <w:rPr>
                <w:rFonts w:ascii="Arial" w:hAnsi="Arial" w:cs="Arial"/>
                <w:lang w:val="en-US"/>
              </w:rPr>
              <w:t>1.74 (1.333, 2.145) &lt;0.0001</w:t>
            </w:r>
          </w:p>
        </w:tc>
        <w:tc>
          <w:tcPr>
            <w:tcW w:w="2694" w:type="dxa"/>
            <w:vAlign w:val="center"/>
          </w:tcPr>
          <w:p w:rsidR="00251C8D" w:rsidRPr="000A7344" w:rsidRDefault="00251C8D" w:rsidP="000A7344">
            <w:pPr>
              <w:spacing w:after="0" w:afterAutospacing="0" w:line="360" w:lineRule="auto"/>
              <w:jc w:val="center"/>
              <w:rPr>
                <w:rFonts w:ascii="Arial" w:hAnsi="Arial" w:cs="Arial"/>
                <w:lang w:val="en-US"/>
              </w:rPr>
            </w:pPr>
            <w:r w:rsidRPr="000A7344">
              <w:rPr>
                <w:rFonts w:ascii="Arial" w:hAnsi="Arial" w:cs="Arial"/>
                <w:lang w:val="en-US"/>
              </w:rPr>
              <w:t>1.95 (1.473, 2.418) &lt;0.0001</w:t>
            </w:r>
          </w:p>
        </w:tc>
        <w:tc>
          <w:tcPr>
            <w:tcW w:w="2693" w:type="dxa"/>
            <w:vAlign w:val="center"/>
          </w:tcPr>
          <w:p w:rsidR="00251C8D" w:rsidRPr="000A7344" w:rsidRDefault="00251C8D" w:rsidP="000A7344">
            <w:pPr>
              <w:spacing w:after="0" w:afterAutospacing="0" w:line="360" w:lineRule="auto"/>
              <w:jc w:val="center"/>
              <w:rPr>
                <w:rFonts w:ascii="Arial" w:hAnsi="Arial" w:cs="Arial"/>
                <w:lang w:val="en-US"/>
              </w:rPr>
            </w:pPr>
            <w:r w:rsidRPr="000A7344">
              <w:rPr>
                <w:rFonts w:ascii="Arial" w:hAnsi="Arial" w:cs="Arial"/>
                <w:lang w:val="en-US"/>
              </w:rPr>
              <w:t>1.40 (0.918, 1.875) &lt;0.0001</w:t>
            </w:r>
          </w:p>
        </w:tc>
      </w:tr>
      <w:tr w:rsidR="00251C8D" w:rsidRPr="000A7344" w:rsidTr="00F93FA0">
        <w:tc>
          <w:tcPr>
            <w:tcW w:w="1573" w:type="dxa"/>
            <w:vAlign w:val="center"/>
          </w:tcPr>
          <w:p w:rsidR="00251C8D" w:rsidRPr="000A7344" w:rsidRDefault="00251C8D" w:rsidP="000A7344">
            <w:pPr>
              <w:spacing w:after="0" w:afterAutospacing="0" w:line="360" w:lineRule="auto"/>
              <w:jc w:val="center"/>
              <w:rPr>
                <w:rFonts w:ascii="Arial" w:hAnsi="Arial" w:cs="Arial"/>
                <w:b/>
                <w:lang w:val="en-US"/>
              </w:rPr>
            </w:pPr>
            <w:r w:rsidRPr="000A7344">
              <w:rPr>
                <w:rFonts w:ascii="Arial" w:hAnsi="Arial" w:cs="Arial"/>
                <w:b/>
                <w:lang w:val="en-US"/>
              </w:rPr>
              <w:t>Week 16</w:t>
            </w:r>
          </w:p>
        </w:tc>
        <w:tc>
          <w:tcPr>
            <w:tcW w:w="2680" w:type="dxa"/>
            <w:vAlign w:val="center"/>
          </w:tcPr>
          <w:p w:rsidR="00251C8D" w:rsidRPr="000A7344" w:rsidRDefault="00251C8D" w:rsidP="000A7344">
            <w:pPr>
              <w:spacing w:after="0" w:afterAutospacing="0" w:line="360" w:lineRule="auto"/>
              <w:jc w:val="center"/>
              <w:rPr>
                <w:rFonts w:ascii="Arial" w:hAnsi="Arial" w:cs="Arial"/>
                <w:lang w:val="en-US"/>
              </w:rPr>
            </w:pPr>
            <w:r w:rsidRPr="000A7344">
              <w:rPr>
                <w:rFonts w:ascii="Arial" w:hAnsi="Arial" w:cs="Arial"/>
                <w:lang w:val="en-US"/>
              </w:rPr>
              <w:t>1.96 (1.545, 2.371) &lt;0.0001</w:t>
            </w:r>
          </w:p>
        </w:tc>
        <w:tc>
          <w:tcPr>
            <w:tcW w:w="2694" w:type="dxa"/>
            <w:vAlign w:val="center"/>
          </w:tcPr>
          <w:p w:rsidR="00251C8D" w:rsidRPr="000A7344" w:rsidRDefault="00251C8D" w:rsidP="000A7344">
            <w:pPr>
              <w:spacing w:after="0" w:afterAutospacing="0" w:line="360" w:lineRule="auto"/>
              <w:jc w:val="center"/>
              <w:rPr>
                <w:rFonts w:ascii="Arial" w:hAnsi="Arial" w:cs="Arial"/>
                <w:lang w:val="en-US"/>
              </w:rPr>
            </w:pPr>
            <w:r w:rsidRPr="000A7344">
              <w:rPr>
                <w:rFonts w:ascii="Arial" w:hAnsi="Arial" w:cs="Arial"/>
                <w:lang w:val="en-US"/>
              </w:rPr>
              <w:t>2.33 (1.848, 2.810) &lt;0.0001</w:t>
            </w:r>
          </w:p>
        </w:tc>
        <w:tc>
          <w:tcPr>
            <w:tcW w:w="2693" w:type="dxa"/>
            <w:vAlign w:val="center"/>
          </w:tcPr>
          <w:p w:rsidR="00251C8D" w:rsidRPr="000A7344" w:rsidRDefault="00251C8D" w:rsidP="000A7344">
            <w:pPr>
              <w:spacing w:after="0" w:afterAutospacing="0" w:line="360" w:lineRule="auto"/>
              <w:jc w:val="center"/>
              <w:rPr>
                <w:rFonts w:ascii="Arial" w:hAnsi="Arial" w:cs="Arial"/>
                <w:lang w:val="en-US"/>
              </w:rPr>
            </w:pPr>
            <w:r w:rsidRPr="000A7344">
              <w:rPr>
                <w:rFonts w:ascii="Arial" w:hAnsi="Arial" w:cs="Arial"/>
                <w:lang w:val="en-US"/>
              </w:rPr>
              <w:t>1.44 (0.951, 1.926) &lt;0.0001</w:t>
            </w:r>
          </w:p>
        </w:tc>
      </w:tr>
      <w:tr w:rsidR="00251C8D" w:rsidRPr="000A7344" w:rsidTr="00F93FA0">
        <w:tc>
          <w:tcPr>
            <w:tcW w:w="1573" w:type="dxa"/>
            <w:vAlign w:val="center"/>
          </w:tcPr>
          <w:p w:rsidR="00251C8D" w:rsidRPr="000A7344" w:rsidRDefault="00251C8D" w:rsidP="000A7344">
            <w:pPr>
              <w:spacing w:after="0" w:afterAutospacing="0" w:line="360" w:lineRule="auto"/>
              <w:jc w:val="center"/>
              <w:rPr>
                <w:rFonts w:ascii="Arial" w:hAnsi="Arial" w:cs="Arial"/>
                <w:b/>
                <w:lang w:val="en-US"/>
              </w:rPr>
            </w:pPr>
            <w:r w:rsidRPr="000A7344">
              <w:rPr>
                <w:rFonts w:ascii="Arial" w:hAnsi="Arial" w:cs="Arial"/>
                <w:b/>
                <w:lang w:val="en-US"/>
              </w:rPr>
              <w:t>Week 20</w:t>
            </w:r>
          </w:p>
        </w:tc>
        <w:tc>
          <w:tcPr>
            <w:tcW w:w="2680" w:type="dxa"/>
            <w:vAlign w:val="center"/>
          </w:tcPr>
          <w:p w:rsidR="00251C8D" w:rsidRPr="000A7344" w:rsidRDefault="00251C8D" w:rsidP="000A7344">
            <w:pPr>
              <w:spacing w:after="0" w:afterAutospacing="0" w:line="360" w:lineRule="auto"/>
              <w:jc w:val="center"/>
              <w:rPr>
                <w:rFonts w:ascii="Arial" w:hAnsi="Arial" w:cs="Arial"/>
                <w:lang w:val="en-US"/>
              </w:rPr>
            </w:pPr>
            <w:r w:rsidRPr="000A7344">
              <w:rPr>
                <w:rFonts w:ascii="Arial" w:hAnsi="Arial" w:cs="Arial"/>
                <w:lang w:val="en-US"/>
              </w:rPr>
              <w:t>2.06 (1.643, 2.469) &lt;0.0001</w:t>
            </w:r>
          </w:p>
        </w:tc>
        <w:tc>
          <w:tcPr>
            <w:tcW w:w="2694" w:type="dxa"/>
            <w:vAlign w:val="center"/>
          </w:tcPr>
          <w:p w:rsidR="00251C8D" w:rsidRPr="000A7344" w:rsidRDefault="00251C8D" w:rsidP="000A7344">
            <w:pPr>
              <w:spacing w:after="0" w:afterAutospacing="0" w:line="360" w:lineRule="auto"/>
              <w:jc w:val="center"/>
              <w:rPr>
                <w:rFonts w:ascii="Arial" w:hAnsi="Arial" w:cs="Arial"/>
                <w:lang w:val="en-US"/>
              </w:rPr>
            </w:pPr>
            <w:r w:rsidRPr="000A7344">
              <w:rPr>
                <w:rFonts w:ascii="Arial" w:hAnsi="Arial" w:cs="Arial"/>
                <w:lang w:val="en-US"/>
              </w:rPr>
              <w:t>2.21 (1.732, 2.694) &lt;0.0001</w:t>
            </w:r>
          </w:p>
        </w:tc>
        <w:tc>
          <w:tcPr>
            <w:tcW w:w="2693" w:type="dxa"/>
            <w:vAlign w:val="center"/>
          </w:tcPr>
          <w:p w:rsidR="00251C8D" w:rsidRPr="000A7344" w:rsidRDefault="00251C8D" w:rsidP="000A7344">
            <w:pPr>
              <w:spacing w:after="0" w:afterAutospacing="0" w:line="360" w:lineRule="auto"/>
              <w:jc w:val="center"/>
              <w:rPr>
                <w:rFonts w:ascii="Arial" w:hAnsi="Arial" w:cs="Arial"/>
                <w:lang w:val="en-US"/>
              </w:rPr>
            </w:pPr>
            <w:r w:rsidRPr="000A7344">
              <w:rPr>
                <w:rFonts w:ascii="Arial" w:hAnsi="Arial" w:cs="Arial"/>
                <w:lang w:val="en-US"/>
              </w:rPr>
              <w:t>1.17 (0.678, 1.653) &lt;0.0001</w:t>
            </w:r>
          </w:p>
        </w:tc>
      </w:tr>
      <w:tr w:rsidR="00251C8D" w:rsidRPr="000A7344" w:rsidTr="00F93FA0">
        <w:tc>
          <w:tcPr>
            <w:tcW w:w="1573" w:type="dxa"/>
            <w:tcBorders>
              <w:bottom w:val="single" w:sz="4" w:space="0" w:color="auto"/>
            </w:tcBorders>
            <w:vAlign w:val="center"/>
          </w:tcPr>
          <w:p w:rsidR="00251C8D" w:rsidRPr="000A7344" w:rsidRDefault="00251C8D" w:rsidP="000A7344">
            <w:pPr>
              <w:spacing w:after="0" w:afterAutospacing="0" w:line="360" w:lineRule="auto"/>
              <w:jc w:val="center"/>
              <w:rPr>
                <w:rFonts w:ascii="Arial" w:hAnsi="Arial" w:cs="Arial"/>
                <w:b/>
                <w:lang w:val="en-US"/>
              </w:rPr>
            </w:pPr>
            <w:r w:rsidRPr="000A7344">
              <w:rPr>
                <w:rFonts w:ascii="Arial" w:hAnsi="Arial" w:cs="Arial"/>
                <w:b/>
                <w:lang w:val="en-US"/>
              </w:rPr>
              <w:t>Week 24</w:t>
            </w:r>
          </w:p>
        </w:tc>
        <w:tc>
          <w:tcPr>
            <w:tcW w:w="2680" w:type="dxa"/>
            <w:tcBorders>
              <w:bottom w:val="single" w:sz="4" w:space="0" w:color="auto"/>
            </w:tcBorders>
            <w:vAlign w:val="center"/>
          </w:tcPr>
          <w:p w:rsidR="00251C8D" w:rsidRPr="000A7344" w:rsidRDefault="00251C8D" w:rsidP="000A7344">
            <w:pPr>
              <w:spacing w:after="0" w:afterAutospacing="0" w:line="360" w:lineRule="auto"/>
              <w:jc w:val="center"/>
              <w:rPr>
                <w:rFonts w:ascii="Arial" w:hAnsi="Arial" w:cs="Arial"/>
                <w:lang w:val="en-US"/>
              </w:rPr>
            </w:pPr>
            <w:r w:rsidRPr="000A7344">
              <w:rPr>
                <w:rFonts w:ascii="Arial" w:hAnsi="Arial" w:cs="Arial"/>
                <w:lang w:val="en-US"/>
              </w:rPr>
              <w:t>2.21 (1.794, 2.620) &lt;0.0001</w:t>
            </w:r>
          </w:p>
        </w:tc>
        <w:tc>
          <w:tcPr>
            <w:tcW w:w="2694" w:type="dxa"/>
            <w:tcBorders>
              <w:bottom w:val="single" w:sz="4" w:space="0" w:color="auto"/>
            </w:tcBorders>
            <w:vAlign w:val="center"/>
          </w:tcPr>
          <w:p w:rsidR="00251C8D" w:rsidRPr="000A7344" w:rsidRDefault="00251C8D" w:rsidP="000A7344">
            <w:pPr>
              <w:spacing w:after="0" w:afterAutospacing="0" w:line="360" w:lineRule="auto"/>
              <w:jc w:val="center"/>
              <w:rPr>
                <w:rFonts w:ascii="Arial" w:hAnsi="Arial" w:cs="Arial"/>
                <w:lang w:val="en-US"/>
              </w:rPr>
            </w:pPr>
            <w:r w:rsidRPr="000A7344">
              <w:rPr>
                <w:rFonts w:ascii="Arial" w:hAnsi="Arial" w:cs="Arial"/>
                <w:lang w:val="en-US"/>
              </w:rPr>
              <w:t>2.50 (2.020, 2.982) &lt;0.0001</w:t>
            </w:r>
          </w:p>
        </w:tc>
        <w:tc>
          <w:tcPr>
            <w:tcW w:w="2693" w:type="dxa"/>
            <w:tcBorders>
              <w:bottom w:val="single" w:sz="4" w:space="0" w:color="auto"/>
            </w:tcBorders>
            <w:vAlign w:val="center"/>
          </w:tcPr>
          <w:p w:rsidR="00251C8D" w:rsidRPr="000A7344" w:rsidRDefault="00251C8D" w:rsidP="000A7344">
            <w:pPr>
              <w:spacing w:after="0" w:afterAutospacing="0" w:line="360" w:lineRule="auto"/>
              <w:jc w:val="center"/>
              <w:rPr>
                <w:rFonts w:ascii="Arial" w:hAnsi="Arial" w:cs="Arial"/>
                <w:lang w:val="en-US"/>
              </w:rPr>
            </w:pPr>
            <w:r w:rsidRPr="000A7344">
              <w:rPr>
                <w:rFonts w:ascii="Arial" w:hAnsi="Arial" w:cs="Arial"/>
                <w:lang w:val="en-US"/>
              </w:rPr>
              <w:t>1.56 (1.072, 2.047) &lt;0.0001</w:t>
            </w:r>
          </w:p>
        </w:tc>
      </w:tr>
    </w:tbl>
    <w:p w:rsidR="00251C8D" w:rsidRPr="000A7344" w:rsidRDefault="00251C8D" w:rsidP="000A7344">
      <w:pPr>
        <w:spacing w:after="0" w:afterAutospacing="0" w:line="360" w:lineRule="auto"/>
        <w:rPr>
          <w:rFonts w:ascii="Arial" w:hAnsi="Arial" w:cs="Arial"/>
          <w:lang w:val="en-US"/>
        </w:rPr>
      </w:pPr>
      <w:r w:rsidRPr="000A7344">
        <w:rPr>
          <w:rFonts w:ascii="Arial" w:hAnsi="Arial" w:cs="Arial"/>
          <w:lang w:val="en-US"/>
        </w:rPr>
        <w:t>a. Difference is the baseline score minus Week score such that a positive difference shows an improvement in score</w:t>
      </w:r>
    </w:p>
    <w:bookmarkEnd w:id="0"/>
    <w:p w:rsidR="00251C8D" w:rsidRPr="000A7344" w:rsidRDefault="00251C8D" w:rsidP="00F93FA0">
      <w:pPr>
        <w:spacing w:after="0" w:afterAutospacing="0"/>
        <w:rPr>
          <w:rFonts w:ascii="Arial" w:hAnsi="Arial" w:cs="Arial"/>
          <w:lang w:val="en-US"/>
        </w:rPr>
      </w:pPr>
      <w:r w:rsidRPr="000A7344">
        <w:rPr>
          <w:rFonts w:ascii="Arial" w:hAnsi="Arial" w:cs="Arial"/>
          <w:lang w:val="en-US"/>
        </w:rPr>
        <w:br w:type="page"/>
      </w:r>
    </w:p>
    <w:bookmarkEnd w:id="1"/>
    <w:p w:rsidR="00251C8D" w:rsidRPr="000A7344" w:rsidRDefault="00251C8D" w:rsidP="00F93FA0">
      <w:pPr>
        <w:spacing w:after="0" w:afterAutospacing="0"/>
        <w:rPr>
          <w:rFonts w:ascii="Arial" w:hAnsi="Arial" w:cs="Arial"/>
          <w:b/>
          <w:lang w:val="en-US"/>
        </w:rPr>
        <w:sectPr w:rsidR="00251C8D" w:rsidRPr="000A7344" w:rsidSect="00F93FA0">
          <w:footerReference w:type="default" r:id="rId7"/>
          <w:pgSz w:w="11906" w:h="16838"/>
          <w:pgMar w:top="1701" w:right="1701" w:bottom="1701" w:left="1701" w:header="709" w:footer="709" w:gutter="0"/>
          <w:cols w:space="708"/>
          <w:docGrid w:linePitch="360"/>
        </w:sectPr>
      </w:pPr>
    </w:p>
    <w:p w:rsidR="00251C8D" w:rsidRPr="000A7344" w:rsidRDefault="00251C8D" w:rsidP="000A7344">
      <w:pPr>
        <w:spacing w:after="0" w:afterAutospacing="0" w:line="360" w:lineRule="auto"/>
        <w:rPr>
          <w:rFonts w:ascii="Arial" w:hAnsi="Arial" w:cs="Arial"/>
          <w:b/>
          <w:lang w:val="en-US"/>
        </w:rPr>
      </w:pPr>
      <w:bookmarkStart w:id="2" w:name="_GoBack"/>
      <w:bookmarkEnd w:id="2"/>
      <w:r w:rsidRPr="000A7344">
        <w:rPr>
          <w:rFonts w:ascii="Arial" w:hAnsi="Arial" w:cs="Arial"/>
          <w:b/>
          <w:lang w:val="en-US"/>
        </w:rPr>
        <w:lastRenderedPageBreak/>
        <w:t xml:space="preserve">Table </w:t>
      </w:r>
      <w:r w:rsidR="00CE7B78">
        <w:rPr>
          <w:rFonts w:ascii="Arial" w:hAnsi="Arial" w:cs="Arial"/>
          <w:b/>
          <w:lang w:val="en-US"/>
        </w:rPr>
        <w:t>S</w:t>
      </w:r>
      <w:r w:rsidRPr="000A7344">
        <w:rPr>
          <w:rFonts w:ascii="Arial" w:hAnsi="Arial" w:cs="Arial"/>
          <w:b/>
          <w:lang w:val="en-US"/>
        </w:rPr>
        <w:t xml:space="preserve">2. </w:t>
      </w:r>
      <w:bookmarkStart w:id="3" w:name="_Hlk527373980"/>
      <w:r w:rsidRPr="000A7344">
        <w:rPr>
          <w:rFonts w:ascii="Arial" w:hAnsi="Arial" w:cs="Arial"/>
          <w:lang w:val="en-US"/>
        </w:rPr>
        <w:t>Adjusted mean change from baseline in DHEQ Section 2 scores: Total score (Q1–34), Restrictions (Q1–4), Adaptation (Q5–16), Social Impact (Q17–21), Emotional Impact (Q22–29), Identity (Q30–34), Global Oral Health rating (Q35), Effect on Life Overall (Q36–39) at each time point compared to baseline (ITT population)</w:t>
      </w:r>
    </w:p>
    <w:tbl>
      <w:tblPr>
        <w:tblStyle w:val="TableGrid"/>
        <w:tblW w:w="94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2081"/>
        <w:gridCol w:w="1984"/>
        <w:gridCol w:w="1980"/>
        <w:gridCol w:w="1966"/>
        <w:gridCol w:w="19"/>
      </w:tblGrid>
      <w:tr w:rsidR="000A7344" w:rsidRPr="000A7344" w:rsidTr="00E54C09">
        <w:trPr>
          <w:trHeight w:val="455"/>
        </w:trPr>
        <w:tc>
          <w:tcPr>
            <w:tcW w:w="1463" w:type="dxa"/>
            <w:vMerge w:val="restart"/>
            <w:tcBorders>
              <w:top w:val="single" w:sz="4" w:space="0" w:color="auto"/>
              <w:bottom w:val="nil"/>
            </w:tcBorders>
            <w:vAlign w:val="bottom"/>
          </w:tcPr>
          <w:p w:rsidR="000A7344" w:rsidRPr="000A7344" w:rsidRDefault="000A7344" w:rsidP="000A7344">
            <w:pPr>
              <w:spacing w:after="0" w:afterAutospacing="0" w:line="360" w:lineRule="auto"/>
              <w:jc w:val="center"/>
              <w:rPr>
                <w:rFonts w:ascii="Arial" w:hAnsi="Arial" w:cs="Arial"/>
                <w:b/>
                <w:sz w:val="20"/>
                <w:szCs w:val="20"/>
                <w:lang w:val="en-US"/>
              </w:rPr>
            </w:pPr>
            <w:r w:rsidRPr="000A7344">
              <w:rPr>
                <w:rFonts w:ascii="Arial" w:hAnsi="Arial" w:cs="Arial"/>
                <w:b/>
                <w:sz w:val="20"/>
                <w:szCs w:val="20"/>
                <w:lang w:val="en-US"/>
              </w:rPr>
              <w:t>Week comparison vs baseline</w:t>
            </w:r>
          </w:p>
        </w:tc>
        <w:tc>
          <w:tcPr>
            <w:tcW w:w="8030" w:type="dxa"/>
            <w:gridSpan w:val="5"/>
            <w:tcBorders>
              <w:top w:val="single" w:sz="4" w:space="0" w:color="auto"/>
              <w:bottom w:val="nil"/>
            </w:tcBorders>
            <w:vAlign w:val="center"/>
          </w:tcPr>
          <w:p w:rsidR="000A7344" w:rsidRPr="000A7344" w:rsidRDefault="000A7344" w:rsidP="000A7344">
            <w:pPr>
              <w:spacing w:after="0" w:afterAutospacing="0" w:line="360" w:lineRule="auto"/>
              <w:jc w:val="center"/>
              <w:rPr>
                <w:rFonts w:ascii="Arial" w:hAnsi="Arial" w:cs="Arial"/>
                <w:b/>
                <w:sz w:val="20"/>
                <w:szCs w:val="20"/>
                <w:lang w:val="en-US"/>
              </w:rPr>
            </w:pPr>
            <w:r w:rsidRPr="000A7344">
              <w:rPr>
                <w:rFonts w:ascii="Arial" w:hAnsi="Arial" w:cs="Arial"/>
                <w:b/>
                <w:sz w:val="20"/>
                <w:szCs w:val="20"/>
                <w:lang w:val="en-US"/>
              </w:rPr>
              <w:t>Adjusted mean difference</w:t>
            </w:r>
            <w:r w:rsidRPr="000A7344">
              <w:rPr>
                <w:rFonts w:ascii="Arial" w:hAnsi="Arial" w:cs="Arial"/>
                <w:b/>
                <w:sz w:val="20"/>
                <w:szCs w:val="20"/>
                <w:vertAlign w:val="superscript"/>
                <w:lang w:val="en-US"/>
              </w:rPr>
              <w:t>a</w:t>
            </w:r>
            <w:r w:rsidRPr="000A7344">
              <w:rPr>
                <w:rFonts w:ascii="Arial" w:hAnsi="Arial" w:cs="Arial"/>
                <w:b/>
                <w:sz w:val="20"/>
                <w:szCs w:val="20"/>
                <w:lang w:val="en-US"/>
              </w:rPr>
              <w:t xml:space="preserve"> (95% CI) p-value</w:t>
            </w:r>
          </w:p>
        </w:tc>
      </w:tr>
      <w:tr w:rsidR="000A7344" w:rsidRPr="000A7344" w:rsidTr="00E54C09">
        <w:trPr>
          <w:gridAfter w:val="1"/>
          <w:wAfter w:w="19" w:type="dxa"/>
          <w:trHeight w:val="78"/>
        </w:trPr>
        <w:tc>
          <w:tcPr>
            <w:tcW w:w="1463" w:type="dxa"/>
            <w:vMerge/>
            <w:tcBorders>
              <w:top w:val="nil"/>
              <w:bottom w:val="single" w:sz="4" w:space="0" w:color="auto"/>
            </w:tcBorders>
          </w:tcPr>
          <w:p w:rsidR="000A7344" w:rsidRPr="000A7344" w:rsidRDefault="000A7344" w:rsidP="000A7344">
            <w:pPr>
              <w:spacing w:after="0" w:afterAutospacing="0" w:line="360" w:lineRule="auto"/>
              <w:jc w:val="center"/>
              <w:rPr>
                <w:rFonts w:ascii="Arial" w:hAnsi="Arial" w:cs="Arial"/>
                <w:b/>
                <w:sz w:val="20"/>
                <w:szCs w:val="20"/>
                <w:lang w:val="en-US"/>
              </w:rPr>
            </w:pPr>
          </w:p>
        </w:tc>
        <w:tc>
          <w:tcPr>
            <w:tcW w:w="2081" w:type="dxa"/>
            <w:tcBorders>
              <w:top w:val="nil"/>
              <w:bottom w:val="single" w:sz="4" w:space="0" w:color="auto"/>
            </w:tcBorders>
            <w:vAlign w:val="center"/>
          </w:tcPr>
          <w:p w:rsidR="000A7344" w:rsidRPr="000A7344" w:rsidRDefault="000A7344" w:rsidP="000A7344">
            <w:pPr>
              <w:spacing w:after="0" w:afterAutospacing="0" w:line="360" w:lineRule="auto"/>
              <w:jc w:val="center"/>
              <w:rPr>
                <w:rFonts w:ascii="Arial" w:hAnsi="Arial" w:cs="Arial"/>
                <w:b/>
                <w:sz w:val="20"/>
                <w:szCs w:val="20"/>
                <w:lang w:val="en-US"/>
              </w:rPr>
            </w:pPr>
            <w:r w:rsidRPr="000A7344">
              <w:rPr>
                <w:rFonts w:ascii="Arial" w:hAnsi="Arial" w:cs="Arial"/>
                <w:b/>
                <w:sz w:val="20"/>
                <w:szCs w:val="20"/>
                <w:lang w:val="en-US"/>
              </w:rPr>
              <w:t>Restrictions</w:t>
            </w:r>
          </w:p>
        </w:tc>
        <w:tc>
          <w:tcPr>
            <w:tcW w:w="1984" w:type="dxa"/>
            <w:tcBorders>
              <w:top w:val="nil"/>
              <w:bottom w:val="single" w:sz="4" w:space="0" w:color="auto"/>
            </w:tcBorders>
            <w:vAlign w:val="center"/>
          </w:tcPr>
          <w:p w:rsidR="000A7344" w:rsidRPr="000A7344" w:rsidRDefault="000A7344" w:rsidP="000A7344">
            <w:pPr>
              <w:spacing w:after="0" w:afterAutospacing="0" w:line="360" w:lineRule="auto"/>
              <w:jc w:val="center"/>
              <w:rPr>
                <w:rFonts w:ascii="Arial" w:hAnsi="Arial" w:cs="Arial"/>
                <w:b/>
                <w:sz w:val="20"/>
                <w:szCs w:val="20"/>
                <w:lang w:val="en-US"/>
              </w:rPr>
            </w:pPr>
            <w:r w:rsidRPr="000A7344">
              <w:rPr>
                <w:rFonts w:ascii="Arial" w:hAnsi="Arial" w:cs="Arial"/>
                <w:b/>
                <w:sz w:val="20"/>
                <w:szCs w:val="20"/>
                <w:lang w:val="en-US"/>
              </w:rPr>
              <w:t>Adaptation</w:t>
            </w:r>
          </w:p>
        </w:tc>
        <w:tc>
          <w:tcPr>
            <w:tcW w:w="1980" w:type="dxa"/>
            <w:tcBorders>
              <w:top w:val="nil"/>
              <w:bottom w:val="single" w:sz="4" w:space="0" w:color="auto"/>
            </w:tcBorders>
            <w:vAlign w:val="center"/>
          </w:tcPr>
          <w:p w:rsidR="000A7344" w:rsidRPr="000A7344" w:rsidRDefault="000A7344" w:rsidP="000A7344">
            <w:pPr>
              <w:spacing w:after="0" w:afterAutospacing="0" w:line="360" w:lineRule="auto"/>
              <w:jc w:val="center"/>
              <w:rPr>
                <w:rFonts w:ascii="Arial" w:hAnsi="Arial" w:cs="Arial"/>
                <w:b/>
                <w:sz w:val="20"/>
                <w:szCs w:val="20"/>
                <w:lang w:val="en-US"/>
              </w:rPr>
            </w:pPr>
            <w:r w:rsidRPr="000A7344">
              <w:rPr>
                <w:rFonts w:ascii="Arial" w:hAnsi="Arial" w:cs="Arial"/>
                <w:b/>
                <w:sz w:val="20"/>
                <w:szCs w:val="20"/>
                <w:lang w:val="en-US"/>
              </w:rPr>
              <w:t>Social Impact</w:t>
            </w:r>
          </w:p>
        </w:tc>
        <w:tc>
          <w:tcPr>
            <w:tcW w:w="1966" w:type="dxa"/>
            <w:tcBorders>
              <w:top w:val="nil"/>
              <w:bottom w:val="single" w:sz="4" w:space="0" w:color="auto"/>
            </w:tcBorders>
            <w:vAlign w:val="center"/>
          </w:tcPr>
          <w:p w:rsidR="000A7344" w:rsidRPr="000A7344" w:rsidRDefault="000A7344" w:rsidP="000A7344">
            <w:pPr>
              <w:spacing w:after="0" w:afterAutospacing="0" w:line="360" w:lineRule="auto"/>
              <w:jc w:val="center"/>
              <w:rPr>
                <w:rFonts w:ascii="Arial" w:hAnsi="Arial" w:cs="Arial"/>
                <w:b/>
                <w:sz w:val="20"/>
                <w:szCs w:val="20"/>
                <w:lang w:val="en-US"/>
              </w:rPr>
            </w:pPr>
            <w:r w:rsidRPr="000A7344">
              <w:rPr>
                <w:rFonts w:ascii="Arial" w:hAnsi="Arial" w:cs="Arial"/>
                <w:b/>
                <w:sz w:val="20"/>
                <w:szCs w:val="20"/>
                <w:lang w:val="en-US"/>
              </w:rPr>
              <w:t>Emotional Impact</w:t>
            </w:r>
          </w:p>
        </w:tc>
      </w:tr>
      <w:tr w:rsidR="000A7344" w:rsidRPr="000A7344" w:rsidTr="00E54C09">
        <w:trPr>
          <w:gridAfter w:val="1"/>
          <w:wAfter w:w="19" w:type="dxa"/>
        </w:trPr>
        <w:tc>
          <w:tcPr>
            <w:tcW w:w="1463" w:type="dxa"/>
            <w:tcBorders>
              <w:top w:val="single" w:sz="4" w:space="0" w:color="auto"/>
            </w:tcBorders>
            <w:vAlign w:val="center"/>
          </w:tcPr>
          <w:p w:rsidR="000A7344" w:rsidRPr="000A7344" w:rsidRDefault="000A7344" w:rsidP="000A7344">
            <w:pPr>
              <w:spacing w:after="0" w:afterAutospacing="0" w:line="360" w:lineRule="auto"/>
              <w:jc w:val="center"/>
              <w:rPr>
                <w:rFonts w:ascii="Arial" w:hAnsi="Arial" w:cs="Arial"/>
                <w:b/>
                <w:sz w:val="20"/>
                <w:szCs w:val="20"/>
                <w:lang w:val="en-US"/>
              </w:rPr>
            </w:pPr>
            <w:r w:rsidRPr="000A7344">
              <w:rPr>
                <w:rFonts w:ascii="Arial" w:hAnsi="Arial" w:cs="Arial"/>
                <w:b/>
                <w:sz w:val="20"/>
                <w:szCs w:val="20"/>
                <w:lang w:val="en-US"/>
              </w:rPr>
              <w:t>Week 4</w:t>
            </w:r>
          </w:p>
        </w:tc>
        <w:tc>
          <w:tcPr>
            <w:tcW w:w="2081" w:type="dxa"/>
            <w:tcBorders>
              <w:top w:val="single" w:sz="4" w:space="0" w:color="auto"/>
            </w:tcBorders>
            <w:vAlign w:val="center"/>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1.18 (0.108, 2.262) 0.0312</w:t>
            </w:r>
          </w:p>
        </w:tc>
        <w:tc>
          <w:tcPr>
            <w:tcW w:w="1984" w:type="dxa"/>
            <w:tcBorders>
              <w:top w:val="single" w:sz="4" w:space="0" w:color="auto"/>
            </w:tcBorders>
            <w:vAlign w:val="center"/>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1.11 (-1.592, 3.821) 0.4185</w:t>
            </w:r>
          </w:p>
        </w:tc>
        <w:tc>
          <w:tcPr>
            <w:tcW w:w="1980" w:type="dxa"/>
            <w:tcBorders>
              <w:top w:val="single" w:sz="4" w:space="0" w:color="auto"/>
            </w:tcBorders>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0.57 (-0.604, 1.738) 0.3415</w:t>
            </w:r>
          </w:p>
        </w:tc>
        <w:tc>
          <w:tcPr>
            <w:tcW w:w="1966" w:type="dxa"/>
            <w:tcBorders>
              <w:top w:val="single" w:sz="4" w:space="0" w:color="auto"/>
            </w:tcBorders>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2.42 (0.483, 4.352) 0.0145</w:t>
            </w:r>
          </w:p>
        </w:tc>
      </w:tr>
      <w:tr w:rsidR="000A7344" w:rsidRPr="000A7344" w:rsidTr="00E54C09">
        <w:trPr>
          <w:gridAfter w:val="1"/>
          <w:wAfter w:w="19" w:type="dxa"/>
        </w:trPr>
        <w:tc>
          <w:tcPr>
            <w:tcW w:w="1463" w:type="dxa"/>
            <w:vAlign w:val="center"/>
          </w:tcPr>
          <w:p w:rsidR="000A7344" w:rsidRPr="000A7344" w:rsidRDefault="000A7344" w:rsidP="000A7344">
            <w:pPr>
              <w:spacing w:after="0" w:afterAutospacing="0" w:line="360" w:lineRule="auto"/>
              <w:jc w:val="center"/>
              <w:rPr>
                <w:rFonts w:ascii="Arial" w:hAnsi="Arial" w:cs="Arial"/>
                <w:b/>
                <w:sz w:val="20"/>
                <w:szCs w:val="20"/>
                <w:lang w:val="en-US"/>
              </w:rPr>
            </w:pPr>
            <w:r w:rsidRPr="000A7344">
              <w:rPr>
                <w:rFonts w:ascii="Arial" w:hAnsi="Arial" w:cs="Arial"/>
                <w:b/>
                <w:sz w:val="20"/>
                <w:szCs w:val="20"/>
                <w:lang w:val="en-US"/>
              </w:rPr>
              <w:t>Week 8</w:t>
            </w:r>
          </w:p>
        </w:tc>
        <w:tc>
          <w:tcPr>
            <w:tcW w:w="2081" w:type="dxa"/>
            <w:vAlign w:val="center"/>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2.08 (1.728, 3.866) &lt;0.0001</w:t>
            </w:r>
          </w:p>
        </w:tc>
        <w:tc>
          <w:tcPr>
            <w:tcW w:w="1984" w:type="dxa"/>
            <w:vAlign w:val="center"/>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7.08 (4.391, 9.764) &lt;0.0001</w:t>
            </w:r>
          </w:p>
        </w:tc>
        <w:tc>
          <w:tcPr>
            <w:tcW w:w="1980" w:type="dxa"/>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1.77 (0.610, 2.935) 0.0029</w:t>
            </w:r>
          </w:p>
        </w:tc>
        <w:tc>
          <w:tcPr>
            <w:tcW w:w="1966" w:type="dxa"/>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4.42 (2.498, 6.339) &lt;0.0001</w:t>
            </w:r>
          </w:p>
        </w:tc>
      </w:tr>
      <w:tr w:rsidR="000A7344" w:rsidRPr="000A7344" w:rsidTr="00E54C09">
        <w:trPr>
          <w:gridAfter w:val="1"/>
          <w:wAfter w:w="19" w:type="dxa"/>
        </w:trPr>
        <w:tc>
          <w:tcPr>
            <w:tcW w:w="1463" w:type="dxa"/>
            <w:vAlign w:val="center"/>
          </w:tcPr>
          <w:p w:rsidR="000A7344" w:rsidRPr="000A7344" w:rsidRDefault="000A7344" w:rsidP="000A7344">
            <w:pPr>
              <w:spacing w:after="0" w:afterAutospacing="0" w:line="360" w:lineRule="auto"/>
              <w:jc w:val="center"/>
              <w:rPr>
                <w:rFonts w:ascii="Arial" w:hAnsi="Arial" w:cs="Arial"/>
                <w:b/>
                <w:sz w:val="20"/>
                <w:szCs w:val="20"/>
                <w:lang w:val="en-US"/>
              </w:rPr>
            </w:pPr>
            <w:r w:rsidRPr="000A7344">
              <w:rPr>
                <w:rFonts w:ascii="Arial" w:hAnsi="Arial" w:cs="Arial"/>
                <w:b/>
                <w:sz w:val="20"/>
                <w:szCs w:val="20"/>
                <w:lang w:val="en-US"/>
              </w:rPr>
              <w:t>Week 12</w:t>
            </w:r>
          </w:p>
        </w:tc>
        <w:tc>
          <w:tcPr>
            <w:tcW w:w="2081" w:type="dxa"/>
            <w:vAlign w:val="center"/>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3.26 (2.192, 4.322) &lt;0.0001</w:t>
            </w:r>
          </w:p>
        </w:tc>
        <w:tc>
          <w:tcPr>
            <w:tcW w:w="1984" w:type="dxa"/>
            <w:vAlign w:val="center"/>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8.35 (5.674, 11.026) &lt;0.0001</w:t>
            </w:r>
          </w:p>
        </w:tc>
        <w:tc>
          <w:tcPr>
            <w:tcW w:w="1980" w:type="dxa"/>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2.42 (1.266, 3.582) &lt;0.0001</w:t>
            </w:r>
          </w:p>
        </w:tc>
        <w:tc>
          <w:tcPr>
            <w:tcW w:w="1966" w:type="dxa"/>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6.85 (4.933, 8.759) &lt;0.0001</w:t>
            </w:r>
          </w:p>
        </w:tc>
      </w:tr>
      <w:tr w:rsidR="000A7344" w:rsidRPr="000A7344" w:rsidTr="00E54C09">
        <w:trPr>
          <w:gridAfter w:val="1"/>
          <w:wAfter w:w="19" w:type="dxa"/>
        </w:trPr>
        <w:tc>
          <w:tcPr>
            <w:tcW w:w="1463" w:type="dxa"/>
            <w:vAlign w:val="center"/>
          </w:tcPr>
          <w:p w:rsidR="000A7344" w:rsidRPr="000A7344" w:rsidRDefault="000A7344" w:rsidP="000A7344">
            <w:pPr>
              <w:spacing w:after="0" w:afterAutospacing="0" w:line="360" w:lineRule="auto"/>
              <w:jc w:val="center"/>
              <w:rPr>
                <w:rFonts w:ascii="Arial" w:hAnsi="Arial" w:cs="Arial"/>
                <w:b/>
                <w:sz w:val="20"/>
                <w:szCs w:val="20"/>
                <w:lang w:val="en-US"/>
              </w:rPr>
            </w:pPr>
            <w:r w:rsidRPr="000A7344">
              <w:rPr>
                <w:rFonts w:ascii="Arial" w:hAnsi="Arial" w:cs="Arial"/>
                <w:b/>
                <w:sz w:val="20"/>
                <w:szCs w:val="20"/>
                <w:lang w:val="en-US"/>
              </w:rPr>
              <w:t>Week 16</w:t>
            </w:r>
          </w:p>
        </w:tc>
        <w:tc>
          <w:tcPr>
            <w:tcW w:w="2081" w:type="dxa"/>
            <w:vAlign w:val="center"/>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3.93 (2.844, 5.012) &lt;0.0001</w:t>
            </w:r>
          </w:p>
        </w:tc>
        <w:tc>
          <w:tcPr>
            <w:tcW w:w="1984" w:type="dxa"/>
            <w:vAlign w:val="center"/>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10.43 (7.708, 13.158) &lt;0.0001</w:t>
            </w:r>
          </w:p>
        </w:tc>
        <w:tc>
          <w:tcPr>
            <w:tcW w:w="1980" w:type="dxa"/>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3.55 (2.371, 4.729) &lt;0.0001</w:t>
            </w:r>
          </w:p>
        </w:tc>
        <w:tc>
          <w:tcPr>
            <w:tcW w:w="1966" w:type="dxa"/>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7.17 (5.219, 9.115) &lt;0.0001</w:t>
            </w:r>
          </w:p>
        </w:tc>
      </w:tr>
      <w:tr w:rsidR="000A7344" w:rsidRPr="000A7344" w:rsidTr="00E54C09">
        <w:trPr>
          <w:gridAfter w:val="1"/>
          <w:wAfter w:w="19" w:type="dxa"/>
        </w:trPr>
        <w:tc>
          <w:tcPr>
            <w:tcW w:w="1463" w:type="dxa"/>
            <w:vAlign w:val="center"/>
          </w:tcPr>
          <w:p w:rsidR="000A7344" w:rsidRPr="000A7344" w:rsidRDefault="000A7344" w:rsidP="000A7344">
            <w:pPr>
              <w:spacing w:after="0" w:afterAutospacing="0" w:line="360" w:lineRule="auto"/>
              <w:jc w:val="center"/>
              <w:rPr>
                <w:rFonts w:ascii="Arial" w:hAnsi="Arial" w:cs="Arial"/>
                <w:b/>
                <w:sz w:val="20"/>
                <w:szCs w:val="20"/>
                <w:lang w:val="en-US"/>
              </w:rPr>
            </w:pPr>
            <w:r w:rsidRPr="000A7344">
              <w:rPr>
                <w:rFonts w:ascii="Arial" w:hAnsi="Arial" w:cs="Arial"/>
                <w:b/>
                <w:sz w:val="20"/>
                <w:szCs w:val="20"/>
                <w:lang w:val="en-US"/>
              </w:rPr>
              <w:t>Week 20</w:t>
            </w:r>
          </w:p>
        </w:tc>
        <w:tc>
          <w:tcPr>
            <w:tcW w:w="2081" w:type="dxa"/>
            <w:vAlign w:val="center"/>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4.15 (3.063, 5.232) &lt;0.0001</w:t>
            </w:r>
          </w:p>
        </w:tc>
        <w:tc>
          <w:tcPr>
            <w:tcW w:w="1984" w:type="dxa"/>
            <w:vAlign w:val="center"/>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11.73 (9.008, 14.459) &lt;0.0001</w:t>
            </w:r>
          </w:p>
        </w:tc>
        <w:tc>
          <w:tcPr>
            <w:tcW w:w="1980" w:type="dxa"/>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4.39 (3.210, 5.568) &lt;0.0001</w:t>
            </w:r>
          </w:p>
        </w:tc>
        <w:tc>
          <w:tcPr>
            <w:tcW w:w="1966" w:type="dxa"/>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8.39 (6.438, 10.335) &lt;0.0001</w:t>
            </w:r>
          </w:p>
        </w:tc>
      </w:tr>
      <w:tr w:rsidR="000A7344" w:rsidRPr="000A7344" w:rsidTr="00E54C09">
        <w:trPr>
          <w:gridAfter w:val="1"/>
          <w:wAfter w:w="19" w:type="dxa"/>
        </w:trPr>
        <w:tc>
          <w:tcPr>
            <w:tcW w:w="1463" w:type="dxa"/>
            <w:tcBorders>
              <w:bottom w:val="single" w:sz="4" w:space="0" w:color="auto"/>
            </w:tcBorders>
            <w:vAlign w:val="center"/>
          </w:tcPr>
          <w:p w:rsidR="000A7344" w:rsidRPr="000A7344" w:rsidRDefault="000A7344" w:rsidP="000A7344">
            <w:pPr>
              <w:spacing w:after="0" w:afterAutospacing="0" w:line="360" w:lineRule="auto"/>
              <w:jc w:val="center"/>
              <w:rPr>
                <w:rFonts w:ascii="Arial" w:hAnsi="Arial" w:cs="Arial"/>
                <w:b/>
                <w:sz w:val="20"/>
                <w:szCs w:val="20"/>
                <w:lang w:val="en-US"/>
              </w:rPr>
            </w:pPr>
            <w:r w:rsidRPr="000A7344">
              <w:rPr>
                <w:rFonts w:ascii="Arial" w:hAnsi="Arial" w:cs="Arial"/>
                <w:b/>
                <w:sz w:val="20"/>
                <w:szCs w:val="20"/>
                <w:lang w:val="en-US"/>
              </w:rPr>
              <w:t>Week 24</w:t>
            </w:r>
          </w:p>
        </w:tc>
        <w:tc>
          <w:tcPr>
            <w:tcW w:w="2081" w:type="dxa"/>
            <w:tcBorders>
              <w:bottom w:val="single" w:sz="4" w:space="0" w:color="auto"/>
            </w:tcBorders>
            <w:vAlign w:val="center"/>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4.74 (3.654, 5.823) &lt;0.0001</w:t>
            </w:r>
          </w:p>
        </w:tc>
        <w:tc>
          <w:tcPr>
            <w:tcW w:w="1984" w:type="dxa"/>
            <w:tcBorders>
              <w:bottom w:val="single" w:sz="4" w:space="0" w:color="auto"/>
            </w:tcBorders>
            <w:vAlign w:val="center"/>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11.96 (9.235, 14.686) &lt;0.0001</w:t>
            </w:r>
          </w:p>
        </w:tc>
        <w:tc>
          <w:tcPr>
            <w:tcW w:w="1980" w:type="dxa"/>
            <w:tcBorders>
              <w:bottom w:val="single" w:sz="4" w:space="0" w:color="auto"/>
            </w:tcBorders>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4.30 (3.119, 5.477) &lt;0.0001</w:t>
            </w:r>
          </w:p>
        </w:tc>
        <w:tc>
          <w:tcPr>
            <w:tcW w:w="1966" w:type="dxa"/>
            <w:tcBorders>
              <w:bottom w:val="single" w:sz="4" w:space="0" w:color="auto"/>
            </w:tcBorders>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8.67 (6.726, 10.623) &lt;0.0001</w:t>
            </w:r>
          </w:p>
        </w:tc>
      </w:tr>
      <w:tr w:rsidR="000A7344" w:rsidRPr="000A7344" w:rsidTr="00E54C09">
        <w:trPr>
          <w:gridAfter w:val="1"/>
          <w:wAfter w:w="19" w:type="dxa"/>
        </w:trPr>
        <w:tc>
          <w:tcPr>
            <w:tcW w:w="1463" w:type="dxa"/>
            <w:tcBorders>
              <w:top w:val="single" w:sz="4" w:space="0" w:color="auto"/>
              <w:bottom w:val="single" w:sz="4" w:space="0" w:color="auto"/>
            </w:tcBorders>
            <w:vAlign w:val="center"/>
          </w:tcPr>
          <w:p w:rsidR="000A7344" w:rsidRPr="000A7344" w:rsidRDefault="000A7344" w:rsidP="000A7344">
            <w:pPr>
              <w:spacing w:after="0" w:afterAutospacing="0" w:line="360" w:lineRule="auto"/>
              <w:jc w:val="center"/>
              <w:rPr>
                <w:rFonts w:ascii="Arial" w:hAnsi="Arial" w:cs="Arial"/>
                <w:b/>
                <w:sz w:val="20"/>
                <w:szCs w:val="20"/>
                <w:lang w:val="en-US"/>
              </w:rPr>
            </w:pPr>
          </w:p>
        </w:tc>
        <w:tc>
          <w:tcPr>
            <w:tcW w:w="2081" w:type="dxa"/>
            <w:tcBorders>
              <w:top w:val="single" w:sz="4" w:space="0" w:color="auto"/>
              <w:bottom w:val="single" w:sz="4" w:space="0" w:color="auto"/>
            </w:tcBorders>
            <w:vAlign w:val="center"/>
          </w:tcPr>
          <w:p w:rsidR="000A7344" w:rsidRPr="000A7344" w:rsidRDefault="000A7344" w:rsidP="000A7344">
            <w:pPr>
              <w:spacing w:after="0" w:afterAutospacing="0" w:line="360" w:lineRule="auto"/>
              <w:jc w:val="center"/>
              <w:rPr>
                <w:rFonts w:ascii="Arial" w:hAnsi="Arial" w:cs="Arial"/>
                <w:b/>
                <w:sz w:val="20"/>
                <w:szCs w:val="20"/>
                <w:lang w:val="en-US"/>
              </w:rPr>
            </w:pPr>
            <w:r w:rsidRPr="000A7344">
              <w:rPr>
                <w:rFonts w:ascii="Arial" w:hAnsi="Arial" w:cs="Arial"/>
                <w:b/>
                <w:sz w:val="20"/>
                <w:szCs w:val="20"/>
                <w:lang w:val="en-US"/>
              </w:rPr>
              <w:t>Identity</w:t>
            </w:r>
          </w:p>
        </w:tc>
        <w:tc>
          <w:tcPr>
            <w:tcW w:w="1984" w:type="dxa"/>
            <w:tcBorders>
              <w:top w:val="single" w:sz="4" w:space="0" w:color="auto"/>
              <w:bottom w:val="single" w:sz="4" w:space="0" w:color="auto"/>
            </w:tcBorders>
            <w:vAlign w:val="center"/>
          </w:tcPr>
          <w:p w:rsidR="000A7344" w:rsidRPr="000A7344" w:rsidRDefault="000A7344" w:rsidP="000A7344">
            <w:pPr>
              <w:spacing w:after="0" w:afterAutospacing="0" w:line="360" w:lineRule="auto"/>
              <w:jc w:val="center"/>
              <w:rPr>
                <w:rFonts w:ascii="Arial" w:hAnsi="Arial" w:cs="Arial"/>
                <w:b/>
                <w:sz w:val="20"/>
                <w:szCs w:val="20"/>
                <w:lang w:val="en-US"/>
              </w:rPr>
            </w:pPr>
            <w:r w:rsidRPr="000A7344">
              <w:rPr>
                <w:rFonts w:ascii="Arial" w:hAnsi="Arial" w:cs="Arial"/>
                <w:b/>
                <w:sz w:val="20"/>
                <w:szCs w:val="20"/>
                <w:lang w:val="en-US"/>
              </w:rPr>
              <w:t>Global Oral Health Rating</w:t>
            </w:r>
          </w:p>
        </w:tc>
        <w:tc>
          <w:tcPr>
            <w:tcW w:w="1980" w:type="dxa"/>
            <w:tcBorders>
              <w:top w:val="single" w:sz="4" w:space="0" w:color="auto"/>
              <w:bottom w:val="single" w:sz="4" w:space="0" w:color="auto"/>
            </w:tcBorders>
            <w:vAlign w:val="center"/>
          </w:tcPr>
          <w:p w:rsidR="000A7344" w:rsidRPr="000A7344" w:rsidRDefault="000A7344" w:rsidP="000A7344">
            <w:pPr>
              <w:spacing w:after="0" w:afterAutospacing="0" w:line="360" w:lineRule="auto"/>
              <w:jc w:val="center"/>
              <w:rPr>
                <w:rFonts w:ascii="Arial" w:hAnsi="Arial" w:cs="Arial"/>
                <w:b/>
                <w:sz w:val="20"/>
                <w:szCs w:val="20"/>
                <w:lang w:val="en-US"/>
              </w:rPr>
            </w:pPr>
            <w:r w:rsidRPr="000A7344">
              <w:rPr>
                <w:rFonts w:ascii="Arial" w:hAnsi="Arial" w:cs="Arial"/>
                <w:b/>
                <w:sz w:val="20"/>
                <w:szCs w:val="20"/>
                <w:lang w:val="en-US"/>
              </w:rPr>
              <w:t>Effect on Life Overall</w:t>
            </w:r>
          </w:p>
        </w:tc>
        <w:tc>
          <w:tcPr>
            <w:tcW w:w="1966" w:type="dxa"/>
            <w:tcBorders>
              <w:top w:val="single" w:sz="4" w:space="0" w:color="auto"/>
              <w:bottom w:val="single" w:sz="4" w:space="0" w:color="auto"/>
            </w:tcBorders>
          </w:tcPr>
          <w:p w:rsidR="000A7344" w:rsidRPr="000A7344" w:rsidRDefault="000A7344" w:rsidP="000A7344">
            <w:pPr>
              <w:spacing w:after="0" w:afterAutospacing="0" w:line="360" w:lineRule="auto"/>
              <w:jc w:val="center"/>
              <w:rPr>
                <w:rFonts w:ascii="Arial" w:hAnsi="Arial" w:cs="Arial"/>
                <w:sz w:val="20"/>
                <w:szCs w:val="20"/>
                <w:lang w:val="en-US"/>
              </w:rPr>
            </w:pPr>
          </w:p>
        </w:tc>
      </w:tr>
      <w:tr w:rsidR="000A7344" w:rsidRPr="000A7344" w:rsidTr="00E54C09">
        <w:trPr>
          <w:gridAfter w:val="1"/>
          <w:wAfter w:w="19" w:type="dxa"/>
        </w:trPr>
        <w:tc>
          <w:tcPr>
            <w:tcW w:w="1463" w:type="dxa"/>
            <w:tcBorders>
              <w:top w:val="single" w:sz="4" w:space="0" w:color="auto"/>
            </w:tcBorders>
            <w:vAlign w:val="center"/>
          </w:tcPr>
          <w:p w:rsidR="000A7344" w:rsidRPr="000A7344" w:rsidRDefault="000A7344" w:rsidP="000A7344">
            <w:pPr>
              <w:spacing w:after="0" w:afterAutospacing="0" w:line="360" w:lineRule="auto"/>
              <w:jc w:val="center"/>
              <w:rPr>
                <w:rFonts w:ascii="Arial" w:hAnsi="Arial" w:cs="Arial"/>
                <w:b/>
                <w:sz w:val="20"/>
                <w:szCs w:val="20"/>
                <w:lang w:val="en-US"/>
              </w:rPr>
            </w:pPr>
            <w:r w:rsidRPr="000A7344">
              <w:rPr>
                <w:rFonts w:ascii="Arial" w:hAnsi="Arial" w:cs="Arial"/>
                <w:b/>
                <w:sz w:val="20"/>
                <w:szCs w:val="20"/>
                <w:lang w:val="en-US"/>
              </w:rPr>
              <w:t>Week 4</w:t>
            </w:r>
          </w:p>
        </w:tc>
        <w:tc>
          <w:tcPr>
            <w:tcW w:w="2081" w:type="dxa"/>
            <w:tcBorders>
              <w:top w:val="single" w:sz="4" w:space="0" w:color="auto"/>
            </w:tcBorders>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0.63 (-0.738, 1.989) 0.3676</w:t>
            </w:r>
          </w:p>
        </w:tc>
        <w:tc>
          <w:tcPr>
            <w:tcW w:w="1984" w:type="dxa"/>
            <w:tcBorders>
              <w:top w:val="single" w:sz="4" w:space="0" w:color="auto"/>
            </w:tcBorders>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0.09 (-0.059, 0.243) 0.2326</w:t>
            </w:r>
          </w:p>
        </w:tc>
        <w:tc>
          <w:tcPr>
            <w:tcW w:w="1980" w:type="dxa"/>
            <w:tcBorders>
              <w:top w:val="single" w:sz="4" w:space="0" w:color="auto"/>
            </w:tcBorders>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0.60 (0.002, 1.194) 0.0493</w:t>
            </w:r>
          </w:p>
        </w:tc>
        <w:tc>
          <w:tcPr>
            <w:tcW w:w="1966" w:type="dxa"/>
            <w:tcBorders>
              <w:top w:val="single" w:sz="4" w:space="0" w:color="auto"/>
            </w:tcBorders>
          </w:tcPr>
          <w:p w:rsidR="000A7344" w:rsidRPr="000A7344" w:rsidRDefault="000A7344" w:rsidP="000A7344">
            <w:pPr>
              <w:spacing w:after="0" w:afterAutospacing="0" w:line="360" w:lineRule="auto"/>
              <w:jc w:val="center"/>
              <w:rPr>
                <w:rFonts w:ascii="Arial" w:hAnsi="Arial" w:cs="Arial"/>
                <w:sz w:val="20"/>
                <w:szCs w:val="20"/>
                <w:lang w:val="en-US"/>
              </w:rPr>
            </w:pPr>
          </w:p>
        </w:tc>
      </w:tr>
      <w:tr w:rsidR="000A7344" w:rsidRPr="000A7344" w:rsidTr="00E54C09">
        <w:trPr>
          <w:gridAfter w:val="1"/>
          <w:wAfter w:w="19" w:type="dxa"/>
        </w:trPr>
        <w:tc>
          <w:tcPr>
            <w:tcW w:w="1463" w:type="dxa"/>
            <w:vAlign w:val="center"/>
          </w:tcPr>
          <w:p w:rsidR="000A7344" w:rsidRPr="000A7344" w:rsidRDefault="000A7344" w:rsidP="000A7344">
            <w:pPr>
              <w:spacing w:after="0" w:afterAutospacing="0" w:line="360" w:lineRule="auto"/>
              <w:jc w:val="center"/>
              <w:rPr>
                <w:rFonts w:ascii="Arial" w:hAnsi="Arial" w:cs="Arial"/>
                <w:b/>
                <w:sz w:val="20"/>
                <w:szCs w:val="20"/>
                <w:lang w:val="en-US"/>
              </w:rPr>
            </w:pPr>
            <w:r w:rsidRPr="000A7344">
              <w:rPr>
                <w:rFonts w:ascii="Arial" w:hAnsi="Arial" w:cs="Arial"/>
                <w:b/>
                <w:sz w:val="20"/>
                <w:szCs w:val="20"/>
                <w:lang w:val="en-US"/>
              </w:rPr>
              <w:t>Week 8</w:t>
            </w:r>
          </w:p>
        </w:tc>
        <w:tc>
          <w:tcPr>
            <w:tcW w:w="2081" w:type="dxa"/>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0.90 (-0.451, 2.255) 0.1907</w:t>
            </w:r>
          </w:p>
        </w:tc>
        <w:tc>
          <w:tcPr>
            <w:tcW w:w="1984" w:type="dxa"/>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0.07 (-0.085, 0.216) 0.3934</w:t>
            </w:r>
          </w:p>
        </w:tc>
        <w:tc>
          <w:tcPr>
            <w:tcW w:w="1980" w:type="dxa"/>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1.42 (0.830, 2.013) &lt;0.0001</w:t>
            </w:r>
          </w:p>
        </w:tc>
        <w:tc>
          <w:tcPr>
            <w:tcW w:w="1966" w:type="dxa"/>
          </w:tcPr>
          <w:p w:rsidR="000A7344" w:rsidRPr="000A7344" w:rsidRDefault="000A7344" w:rsidP="000A7344">
            <w:pPr>
              <w:spacing w:after="0" w:afterAutospacing="0" w:line="360" w:lineRule="auto"/>
              <w:jc w:val="center"/>
              <w:rPr>
                <w:rFonts w:ascii="Arial" w:hAnsi="Arial" w:cs="Arial"/>
                <w:sz w:val="20"/>
                <w:szCs w:val="20"/>
                <w:lang w:val="en-US"/>
              </w:rPr>
            </w:pPr>
          </w:p>
        </w:tc>
      </w:tr>
      <w:tr w:rsidR="000A7344" w:rsidRPr="000A7344" w:rsidTr="00E54C09">
        <w:trPr>
          <w:gridAfter w:val="1"/>
          <w:wAfter w:w="19" w:type="dxa"/>
        </w:trPr>
        <w:tc>
          <w:tcPr>
            <w:tcW w:w="1463" w:type="dxa"/>
            <w:vAlign w:val="center"/>
          </w:tcPr>
          <w:p w:rsidR="000A7344" w:rsidRPr="000A7344" w:rsidRDefault="000A7344" w:rsidP="000A7344">
            <w:pPr>
              <w:spacing w:after="0" w:afterAutospacing="0" w:line="360" w:lineRule="auto"/>
              <w:jc w:val="center"/>
              <w:rPr>
                <w:rFonts w:ascii="Arial" w:hAnsi="Arial" w:cs="Arial"/>
                <w:b/>
                <w:sz w:val="20"/>
                <w:szCs w:val="20"/>
                <w:lang w:val="en-US"/>
              </w:rPr>
            </w:pPr>
            <w:r w:rsidRPr="000A7344">
              <w:rPr>
                <w:rFonts w:ascii="Arial" w:hAnsi="Arial" w:cs="Arial"/>
                <w:b/>
                <w:sz w:val="20"/>
                <w:szCs w:val="20"/>
                <w:lang w:val="en-US"/>
              </w:rPr>
              <w:t>Week 12</w:t>
            </w:r>
          </w:p>
        </w:tc>
        <w:tc>
          <w:tcPr>
            <w:tcW w:w="2081" w:type="dxa"/>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1.81 (0.467, 3.162) 0.0085</w:t>
            </w:r>
          </w:p>
        </w:tc>
        <w:tc>
          <w:tcPr>
            <w:tcW w:w="1984" w:type="dxa"/>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0.13 (-0.016, 0.284) 0.0785</w:t>
            </w:r>
          </w:p>
        </w:tc>
        <w:tc>
          <w:tcPr>
            <w:tcW w:w="1980" w:type="dxa"/>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1.87 (1.278, 2.457) &lt;0.0001</w:t>
            </w:r>
          </w:p>
        </w:tc>
        <w:tc>
          <w:tcPr>
            <w:tcW w:w="1966" w:type="dxa"/>
          </w:tcPr>
          <w:p w:rsidR="000A7344" w:rsidRPr="000A7344" w:rsidRDefault="000A7344" w:rsidP="000A7344">
            <w:pPr>
              <w:spacing w:after="0" w:afterAutospacing="0" w:line="360" w:lineRule="auto"/>
              <w:jc w:val="center"/>
              <w:rPr>
                <w:rFonts w:ascii="Arial" w:hAnsi="Arial" w:cs="Arial"/>
                <w:sz w:val="20"/>
                <w:szCs w:val="20"/>
                <w:lang w:val="en-US"/>
              </w:rPr>
            </w:pPr>
          </w:p>
        </w:tc>
      </w:tr>
      <w:tr w:rsidR="000A7344" w:rsidRPr="000A7344" w:rsidTr="00E54C09">
        <w:trPr>
          <w:gridAfter w:val="1"/>
          <w:wAfter w:w="19" w:type="dxa"/>
        </w:trPr>
        <w:tc>
          <w:tcPr>
            <w:tcW w:w="1463" w:type="dxa"/>
            <w:vAlign w:val="center"/>
          </w:tcPr>
          <w:p w:rsidR="000A7344" w:rsidRPr="000A7344" w:rsidRDefault="000A7344" w:rsidP="000A7344">
            <w:pPr>
              <w:spacing w:after="0" w:afterAutospacing="0" w:line="360" w:lineRule="auto"/>
              <w:jc w:val="center"/>
              <w:rPr>
                <w:rFonts w:ascii="Arial" w:hAnsi="Arial" w:cs="Arial"/>
                <w:b/>
                <w:sz w:val="20"/>
                <w:szCs w:val="20"/>
                <w:lang w:val="en-US"/>
              </w:rPr>
            </w:pPr>
            <w:r w:rsidRPr="000A7344">
              <w:rPr>
                <w:rFonts w:ascii="Arial" w:hAnsi="Arial" w:cs="Arial"/>
                <w:b/>
                <w:sz w:val="20"/>
                <w:szCs w:val="20"/>
                <w:lang w:val="en-US"/>
              </w:rPr>
              <w:t>Week 16</w:t>
            </w:r>
          </w:p>
        </w:tc>
        <w:tc>
          <w:tcPr>
            <w:tcW w:w="2081" w:type="dxa"/>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2.12 (0.744, 3.489) 0.0026</w:t>
            </w:r>
          </w:p>
        </w:tc>
        <w:tc>
          <w:tcPr>
            <w:tcW w:w="1984" w:type="dxa"/>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0.14 (-0.011, 0.294) 0.0682</w:t>
            </w:r>
          </w:p>
        </w:tc>
        <w:tc>
          <w:tcPr>
            <w:tcW w:w="1980" w:type="dxa"/>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2.03 1.429, 2.629) &lt;0.0001</w:t>
            </w:r>
          </w:p>
        </w:tc>
        <w:tc>
          <w:tcPr>
            <w:tcW w:w="1966" w:type="dxa"/>
          </w:tcPr>
          <w:p w:rsidR="000A7344" w:rsidRPr="000A7344" w:rsidRDefault="000A7344" w:rsidP="000A7344">
            <w:pPr>
              <w:spacing w:after="0" w:afterAutospacing="0" w:line="360" w:lineRule="auto"/>
              <w:jc w:val="center"/>
              <w:rPr>
                <w:rFonts w:ascii="Arial" w:hAnsi="Arial" w:cs="Arial"/>
                <w:sz w:val="20"/>
                <w:szCs w:val="20"/>
                <w:lang w:val="en-US"/>
              </w:rPr>
            </w:pPr>
          </w:p>
        </w:tc>
      </w:tr>
      <w:tr w:rsidR="000A7344" w:rsidRPr="000A7344" w:rsidTr="00E54C09">
        <w:trPr>
          <w:gridAfter w:val="1"/>
          <w:wAfter w:w="19" w:type="dxa"/>
        </w:trPr>
        <w:tc>
          <w:tcPr>
            <w:tcW w:w="1463" w:type="dxa"/>
            <w:vAlign w:val="center"/>
          </w:tcPr>
          <w:p w:rsidR="000A7344" w:rsidRPr="000A7344" w:rsidRDefault="000A7344" w:rsidP="000A7344">
            <w:pPr>
              <w:spacing w:after="0" w:afterAutospacing="0" w:line="360" w:lineRule="auto"/>
              <w:jc w:val="center"/>
              <w:rPr>
                <w:rFonts w:ascii="Arial" w:hAnsi="Arial" w:cs="Arial"/>
                <w:b/>
                <w:sz w:val="20"/>
                <w:szCs w:val="20"/>
                <w:lang w:val="en-US"/>
              </w:rPr>
            </w:pPr>
            <w:r w:rsidRPr="000A7344">
              <w:rPr>
                <w:rFonts w:ascii="Arial" w:hAnsi="Arial" w:cs="Arial"/>
                <w:b/>
                <w:sz w:val="20"/>
                <w:szCs w:val="20"/>
                <w:lang w:val="en-US"/>
              </w:rPr>
              <w:t>Week 20</w:t>
            </w:r>
          </w:p>
        </w:tc>
        <w:tc>
          <w:tcPr>
            <w:tcW w:w="2081" w:type="dxa"/>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2.74 (1.371, 4.116) 0.0001</w:t>
            </w:r>
          </w:p>
        </w:tc>
        <w:tc>
          <w:tcPr>
            <w:tcW w:w="1984" w:type="dxa"/>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0.13 (-0.018, 0.287) 0.0844</w:t>
            </w:r>
          </w:p>
        </w:tc>
        <w:tc>
          <w:tcPr>
            <w:tcW w:w="1980" w:type="dxa"/>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2.34 (1.743, 2.943) &lt;0.0001</w:t>
            </w:r>
          </w:p>
        </w:tc>
        <w:tc>
          <w:tcPr>
            <w:tcW w:w="1966" w:type="dxa"/>
          </w:tcPr>
          <w:p w:rsidR="000A7344" w:rsidRPr="000A7344" w:rsidRDefault="000A7344" w:rsidP="000A7344">
            <w:pPr>
              <w:spacing w:after="0" w:afterAutospacing="0" w:line="360" w:lineRule="auto"/>
              <w:jc w:val="center"/>
              <w:rPr>
                <w:rFonts w:ascii="Arial" w:hAnsi="Arial" w:cs="Arial"/>
                <w:sz w:val="20"/>
                <w:szCs w:val="20"/>
                <w:lang w:val="en-US"/>
              </w:rPr>
            </w:pPr>
          </w:p>
        </w:tc>
      </w:tr>
      <w:tr w:rsidR="000A7344" w:rsidRPr="000A7344" w:rsidTr="00E54C09">
        <w:trPr>
          <w:gridAfter w:val="1"/>
          <w:wAfter w:w="19" w:type="dxa"/>
        </w:trPr>
        <w:tc>
          <w:tcPr>
            <w:tcW w:w="1463" w:type="dxa"/>
            <w:vAlign w:val="center"/>
          </w:tcPr>
          <w:p w:rsidR="000A7344" w:rsidRPr="000A7344" w:rsidRDefault="000A7344" w:rsidP="000A7344">
            <w:pPr>
              <w:spacing w:after="0" w:afterAutospacing="0" w:line="360" w:lineRule="auto"/>
              <w:jc w:val="center"/>
              <w:rPr>
                <w:rFonts w:ascii="Arial" w:hAnsi="Arial" w:cs="Arial"/>
                <w:b/>
                <w:sz w:val="20"/>
                <w:szCs w:val="20"/>
                <w:lang w:val="en-US"/>
              </w:rPr>
            </w:pPr>
            <w:r w:rsidRPr="000A7344">
              <w:rPr>
                <w:rFonts w:ascii="Arial" w:hAnsi="Arial" w:cs="Arial"/>
                <w:b/>
                <w:sz w:val="20"/>
                <w:szCs w:val="20"/>
                <w:lang w:val="en-US"/>
              </w:rPr>
              <w:t>Week 24</w:t>
            </w:r>
          </w:p>
        </w:tc>
        <w:tc>
          <w:tcPr>
            <w:tcW w:w="2081" w:type="dxa"/>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2.85 (1.477, 4.222) &lt;0.0001</w:t>
            </w:r>
          </w:p>
        </w:tc>
        <w:tc>
          <w:tcPr>
            <w:tcW w:w="1984" w:type="dxa"/>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0.18 (0.027, 0.332) 0.0211</w:t>
            </w:r>
          </w:p>
        </w:tc>
        <w:tc>
          <w:tcPr>
            <w:tcW w:w="1980" w:type="dxa"/>
          </w:tcPr>
          <w:p w:rsidR="000A7344" w:rsidRPr="000A7344" w:rsidRDefault="000A7344" w:rsidP="000A7344">
            <w:pPr>
              <w:spacing w:after="0" w:afterAutospacing="0" w:line="360" w:lineRule="auto"/>
              <w:jc w:val="center"/>
              <w:rPr>
                <w:rFonts w:ascii="Arial" w:hAnsi="Arial" w:cs="Arial"/>
                <w:sz w:val="20"/>
                <w:szCs w:val="20"/>
                <w:lang w:val="en-US"/>
              </w:rPr>
            </w:pPr>
            <w:r w:rsidRPr="000A7344">
              <w:rPr>
                <w:rFonts w:ascii="Arial" w:hAnsi="Arial" w:cs="Arial"/>
                <w:sz w:val="20"/>
                <w:szCs w:val="20"/>
                <w:lang w:val="en-US"/>
              </w:rPr>
              <w:t>2.34 (1.743, 2.943) &lt;0.0001</w:t>
            </w:r>
          </w:p>
        </w:tc>
        <w:tc>
          <w:tcPr>
            <w:tcW w:w="1966" w:type="dxa"/>
          </w:tcPr>
          <w:p w:rsidR="000A7344" w:rsidRPr="000A7344" w:rsidRDefault="000A7344" w:rsidP="000A7344">
            <w:pPr>
              <w:spacing w:after="0" w:afterAutospacing="0" w:line="360" w:lineRule="auto"/>
              <w:jc w:val="center"/>
              <w:rPr>
                <w:rFonts w:ascii="Arial" w:hAnsi="Arial" w:cs="Arial"/>
                <w:sz w:val="20"/>
                <w:szCs w:val="20"/>
                <w:lang w:val="en-US"/>
              </w:rPr>
            </w:pPr>
          </w:p>
        </w:tc>
      </w:tr>
    </w:tbl>
    <w:p w:rsidR="00DD689E" w:rsidRPr="000A7344" w:rsidRDefault="00251C8D" w:rsidP="000E414B">
      <w:pPr>
        <w:spacing w:after="0" w:afterAutospacing="0"/>
        <w:rPr>
          <w:rFonts w:ascii="Arial" w:hAnsi="Arial" w:cs="Arial"/>
          <w:highlight w:val="yellow"/>
          <w:lang w:val="en-US"/>
        </w:rPr>
      </w:pPr>
      <w:r w:rsidRPr="000A7344">
        <w:rPr>
          <w:rFonts w:ascii="Arial" w:hAnsi="Arial" w:cs="Arial"/>
          <w:lang w:val="en-US"/>
        </w:rPr>
        <w:t xml:space="preserve">a. Difference is the baseline score minus Week score such that a positive difference shows </w:t>
      </w:r>
      <w:r w:rsidR="000E414B" w:rsidRPr="000A7344">
        <w:rPr>
          <w:rFonts w:ascii="Arial" w:hAnsi="Arial" w:cs="Arial"/>
          <w:lang w:val="en-US"/>
        </w:rPr>
        <w:t>an improvement in score</w:t>
      </w:r>
      <w:bookmarkEnd w:id="3"/>
    </w:p>
    <w:sectPr w:rsidR="00DD689E" w:rsidRPr="000A7344" w:rsidSect="000A7344">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1AB" w:rsidRDefault="004D31AB">
      <w:pPr>
        <w:spacing w:after="0" w:line="240" w:lineRule="auto"/>
      </w:pPr>
      <w:r>
        <w:separator/>
      </w:r>
    </w:p>
  </w:endnote>
  <w:endnote w:type="continuationSeparator" w:id="0">
    <w:p w:rsidR="004D31AB" w:rsidRDefault="004D3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474425"/>
      <w:docPartObj>
        <w:docPartGallery w:val="Page Numbers (Bottom of Page)"/>
        <w:docPartUnique/>
      </w:docPartObj>
    </w:sdtPr>
    <w:sdtEndPr>
      <w:rPr>
        <w:noProof/>
      </w:rPr>
    </w:sdtEndPr>
    <w:sdtContent>
      <w:p w:rsidR="00F93FA0" w:rsidRDefault="00F93FA0">
        <w:pPr>
          <w:pStyle w:val="Footer"/>
          <w:jc w:val="right"/>
        </w:pPr>
        <w:r>
          <w:fldChar w:fldCharType="begin"/>
        </w:r>
        <w:r>
          <w:instrText xml:space="preserve"> PAGE   \* MERGEFORMAT </w:instrText>
        </w:r>
        <w:r>
          <w:fldChar w:fldCharType="separate"/>
        </w:r>
        <w:r w:rsidR="00B96FA5">
          <w:rPr>
            <w:noProof/>
          </w:rPr>
          <w:t>3</w:t>
        </w:r>
        <w:r>
          <w:rPr>
            <w:noProof/>
          </w:rPr>
          <w:fldChar w:fldCharType="end"/>
        </w:r>
      </w:p>
    </w:sdtContent>
  </w:sdt>
  <w:p w:rsidR="00F93FA0" w:rsidRDefault="00F93F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1AB" w:rsidRDefault="004D31AB">
      <w:pPr>
        <w:spacing w:after="0" w:line="240" w:lineRule="auto"/>
      </w:pPr>
      <w:r>
        <w:separator/>
      </w:r>
    </w:p>
  </w:footnote>
  <w:footnote w:type="continuationSeparator" w:id="0">
    <w:p w:rsidR="004D31AB" w:rsidRDefault="004D3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8B1"/>
    <w:multiLevelType w:val="hybridMultilevel"/>
    <w:tmpl w:val="420C56E6"/>
    <w:lvl w:ilvl="0" w:tplc="08090001">
      <w:start w:val="1"/>
      <w:numFmt w:val="bullet"/>
      <w:lvlText w:val=""/>
      <w:lvlJc w:val="left"/>
      <w:pPr>
        <w:tabs>
          <w:tab w:val="num" w:pos="720"/>
        </w:tabs>
        <w:ind w:left="720" w:hanging="360"/>
      </w:pPr>
      <w:rPr>
        <w:rFonts w:ascii="Symbol" w:hAnsi="Symbol" w:hint="default"/>
      </w:rPr>
    </w:lvl>
    <w:lvl w:ilvl="1" w:tplc="927E8B38">
      <w:start w:val="1"/>
      <w:numFmt w:val="bullet"/>
      <w:lvlText w:val="–"/>
      <w:lvlJc w:val="left"/>
      <w:pPr>
        <w:tabs>
          <w:tab w:val="num" w:pos="1440"/>
        </w:tabs>
        <w:ind w:left="1440" w:hanging="360"/>
      </w:pPr>
      <w:rPr>
        <w:rFonts w:ascii="Arial" w:hAnsi="Arial" w:hint="default"/>
      </w:rPr>
    </w:lvl>
    <w:lvl w:ilvl="2" w:tplc="6BB6A36E" w:tentative="1">
      <w:start w:val="1"/>
      <w:numFmt w:val="bullet"/>
      <w:lvlText w:val="–"/>
      <w:lvlJc w:val="left"/>
      <w:pPr>
        <w:tabs>
          <w:tab w:val="num" w:pos="2160"/>
        </w:tabs>
        <w:ind w:left="2160" w:hanging="360"/>
      </w:pPr>
      <w:rPr>
        <w:rFonts w:ascii="Arial" w:hAnsi="Arial" w:hint="default"/>
      </w:rPr>
    </w:lvl>
    <w:lvl w:ilvl="3" w:tplc="5322C9FC" w:tentative="1">
      <w:start w:val="1"/>
      <w:numFmt w:val="bullet"/>
      <w:lvlText w:val="–"/>
      <w:lvlJc w:val="left"/>
      <w:pPr>
        <w:tabs>
          <w:tab w:val="num" w:pos="2880"/>
        </w:tabs>
        <w:ind w:left="2880" w:hanging="360"/>
      </w:pPr>
      <w:rPr>
        <w:rFonts w:ascii="Arial" w:hAnsi="Arial" w:hint="default"/>
      </w:rPr>
    </w:lvl>
    <w:lvl w:ilvl="4" w:tplc="84BA6F7E" w:tentative="1">
      <w:start w:val="1"/>
      <w:numFmt w:val="bullet"/>
      <w:lvlText w:val="–"/>
      <w:lvlJc w:val="left"/>
      <w:pPr>
        <w:tabs>
          <w:tab w:val="num" w:pos="3600"/>
        </w:tabs>
        <w:ind w:left="3600" w:hanging="360"/>
      </w:pPr>
      <w:rPr>
        <w:rFonts w:ascii="Arial" w:hAnsi="Arial" w:hint="default"/>
      </w:rPr>
    </w:lvl>
    <w:lvl w:ilvl="5" w:tplc="D77AE7E2" w:tentative="1">
      <w:start w:val="1"/>
      <w:numFmt w:val="bullet"/>
      <w:lvlText w:val="–"/>
      <w:lvlJc w:val="left"/>
      <w:pPr>
        <w:tabs>
          <w:tab w:val="num" w:pos="4320"/>
        </w:tabs>
        <w:ind w:left="4320" w:hanging="360"/>
      </w:pPr>
      <w:rPr>
        <w:rFonts w:ascii="Arial" w:hAnsi="Arial" w:hint="default"/>
      </w:rPr>
    </w:lvl>
    <w:lvl w:ilvl="6" w:tplc="5856593A" w:tentative="1">
      <w:start w:val="1"/>
      <w:numFmt w:val="bullet"/>
      <w:lvlText w:val="–"/>
      <w:lvlJc w:val="left"/>
      <w:pPr>
        <w:tabs>
          <w:tab w:val="num" w:pos="5040"/>
        </w:tabs>
        <w:ind w:left="5040" w:hanging="360"/>
      </w:pPr>
      <w:rPr>
        <w:rFonts w:ascii="Arial" w:hAnsi="Arial" w:hint="default"/>
      </w:rPr>
    </w:lvl>
    <w:lvl w:ilvl="7" w:tplc="91BEC03A" w:tentative="1">
      <w:start w:val="1"/>
      <w:numFmt w:val="bullet"/>
      <w:lvlText w:val="–"/>
      <w:lvlJc w:val="left"/>
      <w:pPr>
        <w:tabs>
          <w:tab w:val="num" w:pos="5760"/>
        </w:tabs>
        <w:ind w:left="5760" w:hanging="360"/>
      </w:pPr>
      <w:rPr>
        <w:rFonts w:ascii="Arial" w:hAnsi="Arial" w:hint="default"/>
      </w:rPr>
    </w:lvl>
    <w:lvl w:ilvl="8" w:tplc="2676F1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D112F1"/>
    <w:multiLevelType w:val="hybridMultilevel"/>
    <w:tmpl w:val="91BC71FE"/>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2" w15:restartNumberingAfterBreak="0">
    <w:nsid w:val="25683100"/>
    <w:multiLevelType w:val="hybridMultilevel"/>
    <w:tmpl w:val="7F544B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86A15E8"/>
    <w:multiLevelType w:val="hybridMultilevel"/>
    <w:tmpl w:val="1C9A981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1AF164B"/>
    <w:multiLevelType w:val="hybridMultilevel"/>
    <w:tmpl w:val="165AECA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2EE5D33"/>
    <w:multiLevelType w:val="hybridMultilevel"/>
    <w:tmpl w:val="338610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A9A3583"/>
    <w:multiLevelType w:val="hybridMultilevel"/>
    <w:tmpl w:val="33D607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B5252EE"/>
    <w:multiLevelType w:val="hybridMultilevel"/>
    <w:tmpl w:val="A4A8458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40504DC"/>
    <w:multiLevelType w:val="hybridMultilevel"/>
    <w:tmpl w:val="ECDC5026"/>
    <w:lvl w:ilvl="0" w:tplc="08090001">
      <w:start w:val="1"/>
      <w:numFmt w:val="bullet"/>
      <w:lvlText w:val=""/>
      <w:lvlJc w:val="left"/>
      <w:pPr>
        <w:ind w:left="720" w:hanging="360"/>
      </w:pPr>
      <w:rPr>
        <w:rFonts w:ascii="Symbol" w:hAnsi="Symbol" w:hint="default"/>
      </w:rPr>
    </w:lvl>
    <w:lvl w:ilvl="1" w:tplc="927E8B38">
      <w:start w:val="1"/>
      <w:numFmt w:val="bullet"/>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1A1AE0"/>
    <w:multiLevelType w:val="hybridMultilevel"/>
    <w:tmpl w:val="8A429E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89455CF"/>
    <w:multiLevelType w:val="hybridMultilevel"/>
    <w:tmpl w:val="7F544B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A002391"/>
    <w:multiLevelType w:val="hybridMultilevel"/>
    <w:tmpl w:val="66FC5E5E"/>
    <w:lvl w:ilvl="0" w:tplc="8C344076">
      <w:start w:val="1"/>
      <w:numFmt w:val="decimal"/>
      <w:lvlText w:val="%1."/>
      <w:lvlJc w:val="left"/>
      <w:pPr>
        <w:ind w:left="720" w:hanging="360"/>
      </w:pPr>
      <w:rPr>
        <w:rFonts w:eastAsiaTheme="minorHAnsi" w:cstheme="minorBid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6"/>
  </w:num>
  <w:num w:numId="5">
    <w:abstractNumId w:val="9"/>
  </w:num>
  <w:num w:numId="6">
    <w:abstractNumId w:val="4"/>
  </w:num>
  <w:num w:numId="7">
    <w:abstractNumId w:val="8"/>
  </w:num>
  <w:num w:numId="8">
    <w:abstractNumId w:val="0"/>
  </w:num>
  <w:num w:numId="9">
    <w:abstractNumId w:val="5"/>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51C8D"/>
    <w:rsid w:val="000A7344"/>
    <w:rsid w:val="000D665A"/>
    <w:rsid w:val="000E414B"/>
    <w:rsid w:val="00251C8D"/>
    <w:rsid w:val="00275B42"/>
    <w:rsid w:val="00330EC7"/>
    <w:rsid w:val="004C2BE5"/>
    <w:rsid w:val="004D31AB"/>
    <w:rsid w:val="00682379"/>
    <w:rsid w:val="00731C01"/>
    <w:rsid w:val="007920AD"/>
    <w:rsid w:val="00930C3C"/>
    <w:rsid w:val="00A26159"/>
    <w:rsid w:val="00A902BC"/>
    <w:rsid w:val="00B51FBD"/>
    <w:rsid w:val="00B96FA5"/>
    <w:rsid w:val="00CE7B78"/>
    <w:rsid w:val="00DD689E"/>
    <w:rsid w:val="00E038A9"/>
    <w:rsid w:val="00E54C09"/>
    <w:rsid w:val="00EC506E"/>
    <w:rsid w:val="00ED158C"/>
    <w:rsid w:val="00F93FA0"/>
    <w:rsid w:val="00FE4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F7F85-FD5D-4B79-8829-5C24C9BC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C8D"/>
    <w:pPr>
      <w:spacing w:after="100" w:afterAutospacing="1" w:line="480" w:lineRule="auto"/>
    </w:pPr>
  </w:style>
  <w:style w:type="paragraph" w:styleId="Heading1">
    <w:name w:val="heading 1"/>
    <w:basedOn w:val="Normal"/>
    <w:next w:val="Normal"/>
    <w:link w:val="Heading1Char"/>
    <w:uiPriority w:val="9"/>
    <w:qFormat/>
    <w:rsid w:val="00251C8D"/>
    <w:pPr>
      <w:keepNext/>
      <w:keepLines/>
      <w:spacing w:before="240" w:after="0"/>
      <w:outlineLvl w:val="0"/>
    </w:pPr>
    <w:rPr>
      <w:rFonts w:eastAsiaTheme="majorEastAsia" w:cstheme="majorBidi"/>
      <w:b/>
      <w:sz w:val="28"/>
      <w:szCs w:val="32"/>
    </w:rPr>
  </w:style>
  <w:style w:type="paragraph" w:styleId="Heading2">
    <w:name w:val="heading 2"/>
    <w:basedOn w:val="Heading1"/>
    <w:next w:val="Normal"/>
    <w:link w:val="Heading2Char"/>
    <w:qFormat/>
    <w:rsid w:val="00251C8D"/>
    <w:pPr>
      <w:numPr>
        <w:ilvl w:val="1"/>
      </w:numPr>
      <w:tabs>
        <w:tab w:val="left" w:pos="1080"/>
      </w:tabs>
      <w:spacing w:before="0" w:afterAutospacing="0"/>
      <w:ind w:left="1080" w:hanging="1080"/>
      <w:outlineLvl w:val="1"/>
    </w:pPr>
    <w:rPr>
      <w:rFonts w:eastAsia="Calibri" w:cs="Times New Roman"/>
      <w:iCs/>
      <w:kern w:val="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C8D"/>
    <w:rPr>
      <w:rFonts w:eastAsiaTheme="majorEastAsia" w:cstheme="majorBidi"/>
      <w:b/>
      <w:sz w:val="28"/>
      <w:szCs w:val="32"/>
    </w:rPr>
  </w:style>
  <w:style w:type="character" w:customStyle="1" w:styleId="Heading2Char">
    <w:name w:val="Heading 2 Char"/>
    <w:basedOn w:val="DefaultParagraphFont"/>
    <w:link w:val="Heading2"/>
    <w:rsid w:val="00251C8D"/>
    <w:rPr>
      <w:rFonts w:eastAsia="Calibri" w:cs="Times New Roman"/>
      <w:b/>
      <w:iCs/>
      <w:kern w:val="32"/>
      <w:sz w:val="26"/>
      <w:szCs w:val="26"/>
    </w:rPr>
  </w:style>
  <w:style w:type="character" w:styleId="CommentReference">
    <w:name w:val="annotation reference"/>
    <w:basedOn w:val="DefaultParagraphFont"/>
    <w:uiPriority w:val="99"/>
    <w:unhideWhenUsed/>
    <w:rsid w:val="00251C8D"/>
    <w:rPr>
      <w:sz w:val="16"/>
      <w:szCs w:val="16"/>
    </w:rPr>
  </w:style>
  <w:style w:type="paragraph" w:styleId="CommentText">
    <w:name w:val="annotation text"/>
    <w:basedOn w:val="Normal"/>
    <w:link w:val="CommentTextChar"/>
    <w:uiPriority w:val="99"/>
    <w:unhideWhenUsed/>
    <w:rsid w:val="00251C8D"/>
    <w:pPr>
      <w:spacing w:line="240" w:lineRule="auto"/>
    </w:pPr>
    <w:rPr>
      <w:sz w:val="20"/>
      <w:szCs w:val="20"/>
    </w:rPr>
  </w:style>
  <w:style w:type="character" w:customStyle="1" w:styleId="CommentTextChar">
    <w:name w:val="Comment Text Char"/>
    <w:basedOn w:val="DefaultParagraphFont"/>
    <w:link w:val="CommentText"/>
    <w:uiPriority w:val="99"/>
    <w:rsid w:val="00251C8D"/>
    <w:rPr>
      <w:sz w:val="20"/>
      <w:szCs w:val="20"/>
    </w:rPr>
  </w:style>
  <w:style w:type="paragraph" w:styleId="CommentSubject">
    <w:name w:val="annotation subject"/>
    <w:basedOn w:val="CommentText"/>
    <w:next w:val="CommentText"/>
    <w:link w:val="CommentSubjectChar"/>
    <w:uiPriority w:val="99"/>
    <w:semiHidden/>
    <w:unhideWhenUsed/>
    <w:rsid w:val="00251C8D"/>
    <w:rPr>
      <w:b/>
      <w:bCs/>
    </w:rPr>
  </w:style>
  <w:style w:type="character" w:customStyle="1" w:styleId="CommentSubjectChar">
    <w:name w:val="Comment Subject Char"/>
    <w:basedOn w:val="CommentTextChar"/>
    <w:link w:val="CommentSubject"/>
    <w:uiPriority w:val="99"/>
    <w:semiHidden/>
    <w:rsid w:val="00251C8D"/>
    <w:rPr>
      <w:b/>
      <w:bCs/>
      <w:sz w:val="20"/>
      <w:szCs w:val="20"/>
    </w:rPr>
  </w:style>
  <w:style w:type="paragraph" w:styleId="BalloonText">
    <w:name w:val="Balloon Text"/>
    <w:basedOn w:val="Normal"/>
    <w:link w:val="BalloonTextChar"/>
    <w:uiPriority w:val="99"/>
    <w:semiHidden/>
    <w:unhideWhenUsed/>
    <w:rsid w:val="00251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8D"/>
    <w:rPr>
      <w:rFonts w:ascii="Segoe UI" w:hAnsi="Segoe UI" w:cs="Segoe UI"/>
      <w:sz w:val="18"/>
      <w:szCs w:val="18"/>
    </w:rPr>
  </w:style>
  <w:style w:type="paragraph" w:styleId="ListParagraph">
    <w:name w:val="List Paragraph"/>
    <w:basedOn w:val="Normal"/>
    <w:uiPriority w:val="34"/>
    <w:qFormat/>
    <w:rsid w:val="00251C8D"/>
    <w:pPr>
      <w:ind w:left="720"/>
      <w:contextualSpacing/>
    </w:pPr>
  </w:style>
  <w:style w:type="paragraph" w:styleId="Header">
    <w:name w:val="header"/>
    <w:basedOn w:val="Normal"/>
    <w:link w:val="HeaderChar"/>
    <w:uiPriority w:val="99"/>
    <w:unhideWhenUsed/>
    <w:rsid w:val="00251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C8D"/>
  </w:style>
  <w:style w:type="paragraph" w:styleId="Footer">
    <w:name w:val="footer"/>
    <w:basedOn w:val="Normal"/>
    <w:link w:val="FooterChar"/>
    <w:uiPriority w:val="99"/>
    <w:unhideWhenUsed/>
    <w:rsid w:val="00251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C8D"/>
  </w:style>
  <w:style w:type="table" w:styleId="TableGrid">
    <w:name w:val="Table Grid"/>
    <w:basedOn w:val="TableNormal"/>
    <w:uiPriority w:val="59"/>
    <w:rsid w:val="00251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51C8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51C8D"/>
    <w:rPr>
      <w:rFonts w:ascii="Calibri" w:hAnsi="Calibri" w:cs="Calibri"/>
      <w:noProof/>
      <w:lang w:val="en-US"/>
    </w:rPr>
  </w:style>
  <w:style w:type="paragraph" w:customStyle="1" w:styleId="EndNoteBibliography">
    <w:name w:val="EndNote Bibliography"/>
    <w:basedOn w:val="Normal"/>
    <w:link w:val="EndNoteBibliographyChar"/>
    <w:rsid w:val="00251C8D"/>
    <w:rPr>
      <w:rFonts w:ascii="Calibri" w:hAnsi="Calibri" w:cs="Calibri"/>
      <w:noProof/>
      <w:lang w:val="en-US"/>
    </w:rPr>
  </w:style>
  <w:style w:type="character" w:customStyle="1" w:styleId="EndNoteBibliographyChar">
    <w:name w:val="EndNote Bibliography Char"/>
    <w:basedOn w:val="DefaultParagraphFont"/>
    <w:link w:val="EndNoteBibliography"/>
    <w:rsid w:val="00251C8D"/>
    <w:rPr>
      <w:rFonts w:ascii="Calibri" w:hAnsi="Calibri" w:cs="Calibri"/>
      <w:noProof/>
      <w:lang w:val="en-US"/>
    </w:rPr>
  </w:style>
  <w:style w:type="character" w:styleId="Hyperlink">
    <w:name w:val="Hyperlink"/>
    <w:basedOn w:val="DefaultParagraphFont"/>
    <w:uiPriority w:val="99"/>
    <w:unhideWhenUsed/>
    <w:rsid w:val="00251C8D"/>
    <w:rPr>
      <w:color w:val="0563C1" w:themeColor="hyperlink"/>
      <w:u w:val="single"/>
    </w:rPr>
  </w:style>
  <w:style w:type="paragraph" w:styleId="Revision">
    <w:name w:val="Revision"/>
    <w:hidden/>
    <w:uiPriority w:val="99"/>
    <w:semiHidden/>
    <w:rsid w:val="00251C8D"/>
    <w:pPr>
      <w:spacing w:after="0" w:line="240" w:lineRule="auto"/>
    </w:pPr>
  </w:style>
  <w:style w:type="table" w:customStyle="1" w:styleId="TableGrid1">
    <w:name w:val="Table Grid1"/>
    <w:basedOn w:val="TableNormal"/>
    <w:next w:val="TableGrid"/>
    <w:uiPriority w:val="59"/>
    <w:rsid w:val="00251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51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line="240" w:lineRule="auto"/>
    </w:pPr>
    <w:rPr>
      <w:rFonts w:ascii="Courier New" w:eastAsia="Times New Roman" w:hAnsi="Courier New" w:cs="Courier New"/>
      <w:sz w:val="20"/>
      <w:szCs w:val="20"/>
      <w:lang w:val="en-NZ" w:eastAsia="en-NZ"/>
    </w:rPr>
  </w:style>
  <w:style w:type="character" w:customStyle="1" w:styleId="HTMLPreformattedChar">
    <w:name w:val="HTML Preformatted Char"/>
    <w:basedOn w:val="DefaultParagraphFont"/>
    <w:link w:val="HTMLPreformatted"/>
    <w:uiPriority w:val="99"/>
    <w:semiHidden/>
    <w:rsid w:val="00251C8D"/>
    <w:rPr>
      <w:rFonts w:ascii="Courier New" w:eastAsia="Times New Roman" w:hAnsi="Courier New" w:cs="Courier New"/>
      <w:sz w:val="20"/>
      <w:szCs w:val="20"/>
      <w:lang w:val="en-NZ" w:eastAsia="en-NZ"/>
    </w:rPr>
  </w:style>
  <w:style w:type="table" w:customStyle="1" w:styleId="TableGrid2">
    <w:name w:val="Table Grid2"/>
    <w:basedOn w:val="TableNormal"/>
    <w:next w:val="TableGrid"/>
    <w:uiPriority w:val="59"/>
    <w:rsid w:val="00251C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51C8D"/>
    <w:rPr>
      <w:color w:val="808080"/>
      <w:shd w:val="clear" w:color="auto" w:fill="E6E6E6"/>
    </w:rPr>
  </w:style>
  <w:style w:type="character" w:customStyle="1" w:styleId="UnresolvedMention2">
    <w:name w:val="Unresolved Mention2"/>
    <w:basedOn w:val="DefaultParagraphFont"/>
    <w:uiPriority w:val="99"/>
    <w:semiHidden/>
    <w:unhideWhenUsed/>
    <w:rsid w:val="00251C8D"/>
    <w:rPr>
      <w:color w:val="808080"/>
      <w:shd w:val="clear" w:color="auto" w:fill="E6E6E6"/>
    </w:rPr>
  </w:style>
  <w:style w:type="character" w:customStyle="1" w:styleId="UnresolvedMention">
    <w:name w:val="Unresolved Mention"/>
    <w:basedOn w:val="DefaultParagraphFont"/>
    <w:uiPriority w:val="99"/>
    <w:semiHidden/>
    <w:unhideWhenUsed/>
    <w:rsid w:val="00251C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Roberts</dc:creator>
  <cp:keywords/>
  <dc:description/>
  <cp:lastModifiedBy>MPABLEO</cp:lastModifiedBy>
  <cp:revision>9</cp:revision>
  <dcterms:created xsi:type="dcterms:W3CDTF">2018-07-27T14:51:00Z</dcterms:created>
  <dcterms:modified xsi:type="dcterms:W3CDTF">2019-10-11T19:15:00Z</dcterms:modified>
</cp:coreProperties>
</file>