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BC" w:rsidRPr="00BA4E53" w:rsidRDefault="007813BC" w:rsidP="00E2571F">
      <w:pPr>
        <w:pStyle w:val="Caption"/>
        <w:keepNext/>
        <w:spacing w:line="276" w:lineRule="auto"/>
        <w:rPr>
          <w:i/>
          <w:color w:val="auto"/>
          <w:sz w:val="22"/>
        </w:rPr>
      </w:pPr>
      <w:bookmarkStart w:id="0" w:name="_Ref523735217"/>
      <w:r w:rsidRPr="00BA4E53">
        <w:rPr>
          <w:b w:val="0"/>
          <w:color w:val="auto"/>
          <w:sz w:val="22"/>
        </w:rPr>
        <w:t xml:space="preserve">Additional file </w:t>
      </w:r>
      <w:r w:rsidR="00D6661B" w:rsidRPr="00BA4E53">
        <w:rPr>
          <w:b w:val="0"/>
          <w:color w:val="auto"/>
          <w:sz w:val="22"/>
        </w:rPr>
        <w:t>6</w:t>
      </w:r>
      <w:r w:rsidRPr="00BA4E53">
        <w:rPr>
          <w:b w:val="0"/>
          <w:color w:val="auto"/>
          <w:sz w:val="22"/>
        </w:rPr>
        <w:t>:</w:t>
      </w:r>
      <w:r w:rsidRPr="00BA4E53">
        <w:rPr>
          <w:color w:val="auto"/>
          <w:sz w:val="22"/>
        </w:rPr>
        <w:t xml:space="preserve"> </w:t>
      </w:r>
      <w:r w:rsidR="00E2571F" w:rsidRPr="00BA4E53">
        <w:rPr>
          <w:color w:val="auto"/>
          <w:sz w:val="22"/>
        </w:rPr>
        <w:t>Table S3</w:t>
      </w:r>
      <w:bookmarkEnd w:id="0"/>
      <w:r w:rsidR="00E2571F" w:rsidRPr="00BA4E53">
        <w:rPr>
          <w:i/>
          <w:color w:val="auto"/>
          <w:sz w:val="22"/>
        </w:rPr>
        <w:t xml:space="preserve"> </w:t>
      </w:r>
    </w:p>
    <w:p w:rsidR="007813BC" w:rsidRPr="007813BC" w:rsidRDefault="007813BC" w:rsidP="007813BC">
      <w:bookmarkStart w:id="1" w:name="_GoBack"/>
      <w:bookmarkEnd w:id="1"/>
    </w:p>
    <w:p w:rsidR="00E2571F" w:rsidRPr="00BA4E53" w:rsidRDefault="00E2571F" w:rsidP="007813BC">
      <w:pPr>
        <w:pStyle w:val="Caption"/>
        <w:keepNext/>
        <w:spacing w:after="0" w:line="276" w:lineRule="auto"/>
        <w:rPr>
          <w:b w:val="0"/>
          <w:color w:val="auto"/>
        </w:rPr>
      </w:pPr>
      <w:proofErr w:type="spellStart"/>
      <w:r w:rsidRPr="00BA4E53">
        <w:rPr>
          <w:b w:val="0"/>
          <w:color w:val="auto"/>
        </w:rPr>
        <w:t>Uni</w:t>
      </w:r>
      <w:proofErr w:type="spellEnd"/>
      <w:r w:rsidRPr="00BA4E53">
        <w:rPr>
          <w:b w:val="0"/>
          <w:color w:val="auto"/>
        </w:rPr>
        <w:t xml:space="preserve">- and multivariate cox regression of MEIS2 RNA expression in the Long </w:t>
      </w:r>
      <w:proofErr w:type="spellStart"/>
      <w:r w:rsidRPr="00BA4E53">
        <w:rPr>
          <w:b w:val="0"/>
          <w:color w:val="auto"/>
        </w:rPr>
        <w:t>RNAseq</w:t>
      </w:r>
      <w:proofErr w:type="spellEnd"/>
      <w:r w:rsidRPr="00BA4E53">
        <w:rPr>
          <w:b w:val="0"/>
          <w:color w:val="auto"/>
        </w:rPr>
        <w:t xml:space="preserve"> cohort.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209"/>
        <w:gridCol w:w="1609"/>
        <w:gridCol w:w="672"/>
        <w:gridCol w:w="840"/>
        <w:gridCol w:w="1508"/>
        <w:gridCol w:w="672"/>
        <w:gridCol w:w="840"/>
      </w:tblGrid>
      <w:tr w:rsidR="00E2571F" w:rsidRPr="00FF6235" w:rsidTr="00FE711E">
        <w:trPr>
          <w:trHeight w:val="341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Univariate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Multivariate</w:t>
            </w:r>
          </w:p>
        </w:tc>
      </w:tr>
      <w:tr w:rsidR="00E2571F" w:rsidRPr="00FF6235" w:rsidTr="00FE711E">
        <w:trPr>
          <w:trHeight w:val="503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</w:t>
            </w:r>
            <w:r w:rsidRPr="00FF6235">
              <w:rPr>
                <w:b/>
                <w:bCs/>
                <w:sz w:val="20"/>
                <w:szCs w:val="20"/>
              </w:rPr>
              <w:t xml:space="preserve"> (CI)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FF6235">
              <w:rPr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b/>
                <w:bCs/>
                <w:sz w:val="20"/>
                <w:szCs w:val="20"/>
              </w:rPr>
              <w:t>C-index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</w:t>
            </w:r>
            <w:r w:rsidRPr="00FF6235">
              <w:rPr>
                <w:b/>
                <w:bCs/>
                <w:sz w:val="20"/>
                <w:szCs w:val="20"/>
              </w:rPr>
              <w:t xml:space="preserve"> (CI)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b/>
                <w:bCs/>
                <w:sz w:val="20"/>
                <w:szCs w:val="20"/>
              </w:rPr>
              <w:t>p-</w:t>
            </w:r>
            <w:proofErr w:type="spellStart"/>
            <w:r w:rsidRPr="00FF6235">
              <w:rPr>
                <w:b/>
                <w:bCs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b/>
                <w:bCs/>
                <w:sz w:val="20"/>
                <w:szCs w:val="20"/>
              </w:rPr>
              <w:t>C-index</w:t>
            </w:r>
          </w:p>
        </w:tc>
      </w:tr>
      <w:tr w:rsidR="00E2571F" w:rsidRPr="00FF6235" w:rsidTr="00E2571F">
        <w:trPr>
          <w:trHeight w:val="449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Continuous expression</w:t>
            </w:r>
          </w:p>
        </w:tc>
      </w:tr>
      <w:tr w:rsidR="00E2571F" w:rsidRPr="00FF6235" w:rsidTr="00FE711E">
        <w:trPr>
          <w:trHeight w:val="449"/>
        </w:trPr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MEIS2 RNA expression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 Cont.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0.75 (0.59-0.96)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0.614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0.67 (0.50-0.88)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0.784</w:t>
            </w:r>
          </w:p>
        </w:tc>
      </w:tr>
      <w:tr w:rsidR="00E2571F" w:rsidRPr="00FF6235" w:rsidTr="00FE711E">
        <w:trPr>
          <w:trHeight w:val="476"/>
        </w:trPr>
        <w:tc>
          <w:tcPr>
            <w:tcW w:w="0" w:type="auto"/>
            <w:vMerge w:val="restart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Path. </w:t>
            </w:r>
            <w:r w:rsidRPr="00FF6235">
              <w:rPr>
                <w:b/>
                <w:sz w:val="20"/>
                <w:szCs w:val="20"/>
              </w:rPr>
              <w:t>Gleason score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&lt;7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0.584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76"/>
        </w:trPr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1.35 (0.48-3.82)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0.570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1.28 (0.38-4.33)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0.691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76"/>
        </w:trPr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&gt;7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3.34 (1.03-10.87)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0.045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2.16 (0.51-9.24)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0.299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251"/>
        </w:trPr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PSA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 Cont.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1.09 (1.06-1.13)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0.699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1.09 (1.05-1.13)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674"/>
        </w:trPr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Surgical margin status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 </w:t>
            </w:r>
            <w:proofErr w:type="spellStart"/>
            <w:r w:rsidRPr="00FF6235">
              <w:rPr>
                <w:sz w:val="20"/>
                <w:szCs w:val="20"/>
              </w:rPr>
              <w:t>Pos</w:t>
            </w:r>
            <w:proofErr w:type="spellEnd"/>
            <w:r w:rsidRPr="00FF6235">
              <w:rPr>
                <w:sz w:val="20"/>
                <w:szCs w:val="20"/>
              </w:rPr>
              <w:t xml:space="preserve"> vs. </w:t>
            </w:r>
            <w:proofErr w:type="spellStart"/>
            <w:r w:rsidRPr="00FF6235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3.16 (1.72-5.80)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0.643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2.28 (1.18-4.41)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0.014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Path. T-stage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T2 vs. T3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1.55 (0.74-3.22)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0.245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0.539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-</w:t>
            </w:r>
          </w:p>
        </w:tc>
      </w:tr>
      <w:tr w:rsidR="00E2571F" w:rsidRPr="00FF6235" w:rsidTr="00E2571F">
        <w:trPr>
          <w:trHeight w:val="413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Dichotomized expression</w:t>
            </w: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MEIS2 RNA expression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Low vs. high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0.46 (0.26-0.83)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0.585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0.39 (0.20-0.76)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0.757</w:t>
            </w: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vMerge w:val="restart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Path. </w:t>
            </w:r>
            <w:r w:rsidRPr="00FF6235">
              <w:rPr>
                <w:b/>
                <w:sz w:val="20"/>
                <w:szCs w:val="20"/>
              </w:rPr>
              <w:t>Gleason score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&lt;7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0.584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1.35 (0.48-3.82)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0.570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1.49 (0.44-5.04)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0.522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&gt;7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3.34 (1.03-10.87)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0.045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1.72 (0.39-7.64)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0.474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PSA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 Cont.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1.09 (1.06-1.13)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0.699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1.10 (1.05-1.13)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Surgical margin status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 </w:t>
            </w:r>
            <w:proofErr w:type="spellStart"/>
            <w:r w:rsidRPr="00FF6235">
              <w:rPr>
                <w:sz w:val="20"/>
                <w:szCs w:val="20"/>
              </w:rPr>
              <w:t>Pos</w:t>
            </w:r>
            <w:proofErr w:type="spellEnd"/>
            <w:r w:rsidRPr="00FF6235">
              <w:rPr>
                <w:sz w:val="20"/>
                <w:szCs w:val="20"/>
              </w:rPr>
              <w:t xml:space="preserve"> vs. </w:t>
            </w:r>
            <w:proofErr w:type="spellStart"/>
            <w:r w:rsidRPr="00FF6235">
              <w:rPr>
                <w:sz w:val="20"/>
                <w:szCs w:val="20"/>
              </w:rPr>
              <w:t>neg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3.16 (1.72-5.80)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0.643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2.51 (1.32-4.79)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0.005</w:t>
            </w:r>
          </w:p>
        </w:tc>
        <w:tc>
          <w:tcPr>
            <w:tcW w:w="0" w:type="auto"/>
            <w:vMerge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2571F" w:rsidRPr="00FF6235" w:rsidTr="00FE711E">
        <w:trPr>
          <w:trHeight w:val="413"/>
        </w:trPr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FF6235">
              <w:rPr>
                <w:b/>
                <w:sz w:val="20"/>
                <w:szCs w:val="20"/>
              </w:rPr>
              <w:t>Path. T-stage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T2 vs. T3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1.55 (0.74-3.22)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0.245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0.539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2571F" w:rsidRPr="00FF6235" w:rsidRDefault="00E2571F" w:rsidP="00E2571F">
            <w:pPr>
              <w:spacing w:after="0"/>
              <w:jc w:val="both"/>
              <w:rPr>
                <w:sz w:val="20"/>
                <w:szCs w:val="20"/>
              </w:rPr>
            </w:pPr>
            <w:r w:rsidRPr="00FF6235">
              <w:rPr>
                <w:sz w:val="20"/>
                <w:szCs w:val="20"/>
              </w:rPr>
              <w:t>-</w:t>
            </w:r>
          </w:p>
        </w:tc>
      </w:tr>
    </w:tbl>
    <w:p w:rsidR="00E2571F" w:rsidRDefault="00BA4E53" w:rsidP="00F44F9C">
      <w:pPr>
        <w:jc w:val="both"/>
      </w:pPr>
      <w:r w:rsidRPr="00BA4E53">
        <w:rPr>
          <w:i/>
          <w:sz w:val="18"/>
        </w:rPr>
        <w:t>BCR was used as end-point (n=106 patients). Cont.: continuous. Path.: Pathologic. HR: Hazard ratio. CI: Confidence interval.  BCR, biochemical recurrence</w:t>
      </w:r>
    </w:p>
    <w:sectPr w:rsidR="00E2571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51" w:rsidRDefault="00A21A51" w:rsidP="00A21A51">
      <w:pPr>
        <w:spacing w:after="0" w:line="240" w:lineRule="auto"/>
      </w:pPr>
      <w:r>
        <w:separator/>
      </w:r>
    </w:p>
  </w:endnote>
  <w:endnote w:type="continuationSeparator" w:id="0">
    <w:p w:rsidR="00A21A51" w:rsidRDefault="00A21A51" w:rsidP="00A2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961578"/>
      <w:docPartObj>
        <w:docPartGallery w:val="Page Numbers (Bottom of Page)"/>
        <w:docPartUnique/>
      </w:docPartObj>
    </w:sdtPr>
    <w:sdtEndPr/>
    <w:sdtContent>
      <w:p w:rsidR="00A21A51" w:rsidRDefault="00A21A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53" w:rsidRPr="00BA4E53">
          <w:rPr>
            <w:noProof/>
            <w:lang w:val="da-DK"/>
          </w:rPr>
          <w:t>1</w:t>
        </w:r>
        <w:r>
          <w:fldChar w:fldCharType="end"/>
        </w:r>
      </w:p>
    </w:sdtContent>
  </w:sdt>
  <w:p w:rsidR="00A21A51" w:rsidRDefault="00A21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51" w:rsidRDefault="00A21A51" w:rsidP="00A21A51">
      <w:pPr>
        <w:spacing w:after="0" w:line="240" w:lineRule="auto"/>
      </w:pPr>
      <w:r>
        <w:separator/>
      </w:r>
    </w:p>
  </w:footnote>
  <w:footnote w:type="continuationSeparator" w:id="0">
    <w:p w:rsidR="00A21A51" w:rsidRDefault="00A21A51" w:rsidP="00A2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F"/>
    <w:rsid w:val="00277F6B"/>
    <w:rsid w:val="007813BC"/>
    <w:rsid w:val="00A21A51"/>
    <w:rsid w:val="00BA4E53"/>
    <w:rsid w:val="00CB6F86"/>
    <w:rsid w:val="00D6661B"/>
    <w:rsid w:val="00E2571F"/>
    <w:rsid w:val="00F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5B910-E345-439B-AEB9-22F5B0A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571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571F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2571F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2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E257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21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1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Maibritt Nørgaard</dc:creator>
  <cp:keywords/>
  <dc:description/>
  <cp:lastModifiedBy>Maibritt Nørgaard</cp:lastModifiedBy>
  <cp:revision>6</cp:revision>
  <dcterms:created xsi:type="dcterms:W3CDTF">2019-01-08T19:11:00Z</dcterms:created>
  <dcterms:modified xsi:type="dcterms:W3CDTF">2019-01-09T10:27:00Z</dcterms:modified>
</cp:coreProperties>
</file>