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13" w:rsidRPr="00E87F9F" w:rsidRDefault="005814E0" w:rsidP="003C5E13">
      <w:pPr>
        <w:tabs>
          <w:tab w:val="left" w:pos="20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S</w:t>
      </w:r>
      <w:r w:rsidR="003C5E13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3C5E13" w:rsidRPr="00E87F9F">
        <w:rPr>
          <w:rFonts w:ascii="Times New Roman" w:hAnsi="Times New Roman" w:cs="Times New Roman"/>
          <w:b/>
          <w:sz w:val="24"/>
          <w:szCs w:val="24"/>
        </w:rPr>
        <w:t>: ICTOS cal</w:t>
      </w:r>
      <w:bookmarkStart w:id="0" w:name="_GoBack"/>
      <w:bookmarkEnd w:id="0"/>
      <w:r w:rsidR="003C5E13" w:rsidRPr="00E87F9F">
        <w:rPr>
          <w:rFonts w:ascii="Times New Roman" w:hAnsi="Times New Roman" w:cs="Times New Roman"/>
          <w:b/>
          <w:sz w:val="24"/>
          <w:szCs w:val="24"/>
        </w:rPr>
        <w:t xml:space="preserve">culation formula </w:t>
      </w:r>
    </w:p>
    <w:p w:rsidR="003C5E13" w:rsidRPr="00E87F9F" w:rsidRDefault="003C5E13" w:rsidP="003C5E13">
      <w:pPr>
        <w:pStyle w:val="Default"/>
        <w:jc w:val="both"/>
        <w:rPr>
          <w:color w:val="auto"/>
        </w:rPr>
      </w:pPr>
      <w:r w:rsidRPr="00E87F9F">
        <w:rPr>
          <w:color w:val="auto"/>
        </w:rPr>
        <w:t>After feature selection, skewness, variance from GLCM (</w:t>
      </w:r>
      <w:proofErr w:type="spellStart"/>
      <w:r w:rsidRPr="00E87F9F">
        <w:rPr>
          <w:color w:val="auto"/>
        </w:rPr>
        <w:t>GLCM_variance</w:t>
      </w:r>
      <w:proofErr w:type="spellEnd"/>
      <w:r w:rsidRPr="00E87F9F">
        <w:rPr>
          <w:color w:val="auto"/>
        </w:rPr>
        <w:t xml:space="preserve">), and Long Run High Gray Level Emphasis from GLRLM (GLRLM_LRHGLE) were identified by a multivariable Cox proportional hazards model using the modified covariate method. Skewness is a measure of the direction and degree of skewness of statistical data distribution. </w:t>
      </w:r>
      <w:proofErr w:type="spellStart"/>
      <w:r w:rsidRPr="00E87F9F">
        <w:rPr>
          <w:color w:val="auto"/>
        </w:rPr>
        <w:t>GLCM_variance</w:t>
      </w:r>
      <w:proofErr w:type="spellEnd"/>
      <w:r w:rsidRPr="00E87F9F">
        <w:rPr>
          <w:color w:val="auto"/>
        </w:rPr>
        <w:t xml:space="preserve"> and GLRLM_LRHGLE reflect the tumor’s texture.</w:t>
      </w:r>
    </w:p>
    <w:p w:rsidR="00A652FA" w:rsidRDefault="003C5E13" w:rsidP="00AF625F">
      <w:pPr>
        <w:pStyle w:val="Default"/>
        <w:jc w:val="both"/>
        <w:rPr>
          <w:color w:val="auto"/>
        </w:rPr>
      </w:pPr>
      <w:r w:rsidRPr="00E87F9F">
        <w:rPr>
          <w:color w:val="auto"/>
        </w:rPr>
        <w:t>The ICTOS model could be obtained using</w:t>
      </w:r>
      <w:r w:rsidR="00A652FA">
        <w:rPr>
          <w:color w:val="auto"/>
        </w:rPr>
        <w:t>:</w:t>
      </w:r>
    </w:p>
    <w:p w:rsidR="00AF625F" w:rsidRPr="00E87F9F" w:rsidRDefault="00AF625F" w:rsidP="00AF625F">
      <w:pPr>
        <w:pStyle w:val="Default"/>
        <w:jc w:val="both"/>
        <w:rPr>
          <w:color w:val="auto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auto"/>
            </w:rPr>
            <m:t>ICTOS=-0.688*skewness-0.442*GLCM_variance+0.410*GLRLM_LRHGLE</m:t>
          </m:r>
        </m:oMath>
      </m:oMathPara>
    </w:p>
    <w:p w:rsidR="003C5E13" w:rsidRPr="00E87F9F" w:rsidRDefault="00AF625F" w:rsidP="003C5E13">
      <w:pPr>
        <w:pStyle w:val="Default"/>
        <w:jc w:val="both"/>
        <w:rPr>
          <w:color w:val="auto"/>
        </w:rPr>
      </w:pPr>
      <w:r>
        <w:rPr>
          <w:color w:val="auto"/>
        </w:rPr>
        <w:t xml:space="preserve">, </w:t>
      </w:r>
      <w:r w:rsidR="001B3181" w:rsidRPr="001B3181">
        <w:rPr>
          <w:bCs/>
          <w:color w:val="auto"/>
        </w:rPr>
        <w:t xml:space="preserve">where skewness was obtained from the first order statistics; and </w:t>
      </w:r>
      <w:proofErr w:type="spellStart"/>
      <w:r w:rsidR="001B3181" w:rsidRPr="001B3181">
        <w:rPr>
          <w:bCs/>
          <w:color w:val="auto"/>
        </w:rPr>
        <w:t>GLCM_variance</w:t>
      </w:r>
      <w:proofErr w:type="spellEnd"/>
      <w:r w:rsidR="001B3181" w:rsidRPr="001B3181">
        <w:rPr>
          <w:bCs/>
          <w:color w:val="auto"/>
        </w:rPr>
        <w:t xml:space="preserve"> and GLRLM_LRHGLE are texture features filtered by</w:t>
      </w:r>
      <w:r w:rsidR="003C5E13" w:rsidRPr="00E87F9F">
        <w:rPr>
          <w:color w:val="auto"/>
        </w:rPr>
        <w:t xml:space="preserve"> X</w:t>
      </w:r>
      <w:r w:rsidR="003C5E13" w:rsidRPr="00E87F9F">
        <w:rPr>
          <w:color w:val="auto"/>
          <w:vertAlign w:val="subscript"/>
        </w:rPr>
        <w:t>LH</w:t>
      </w:r>
      <w:r w:rsidR="003C5E13" w:rsidRPr="00E87F9F">
        <w:rPr>
          <w:color w:val="auto"/>
        </w:rPr>
        <w:t xml:space="preserve">. The three features were all derived from </w:t>
      </w:r>
      <w:r w:rsidR="002B329A">
        <w:rPr>
          <w:color w:val="auto"/>
        </w:rPr>
        <w:t xml:space="preserve">the </w:t>
      </w:r>
      <w:r w:rsidR="003C5E13" w:rsidRPr="00E87F9F">
        <w:rPr>
          <w:color w:val="auto"/>
        </w:rPr>
        <w:t>contrast enhanced T1-weighted</w:t>
      </w:r>
      <w:r w:rsidR="003C5E13" w:rsidRPr="00E87F9F" w:rsidDel="009F2128">
        <w:rPr>
          <w:color w:val="auto"/>
        </w:rPr>
        <w:t xml:space="preserve"> </w:t>
      </w:r>
      <w:r w:rsidR="003C5E13" w:rsidRPr="00E87F9F">
        <w:rPr>
          <w:color w:val="auto"/>
        </w:rPr>
        <w:t xml:space="preserve">images and were standardized by the z-score method (mean and standard deviation of skewness: -0.829 and 0.449, </w:t>
      </w:r>
      <w:proofErr w:type="spellStart"/>
      <w:r w:rsidR="003C5E13" w:rsidRPr="00E87F9F">
        <w:rPr>
          <w:color w:val="auto"/>
        </w:rPr>
        <w:t>GLCM_variance</w:t>
      </w:r>
      <w:proofErr w:type="spellEnd"/>
      <w:r w:rsidR="003C5E13" w:rsidRPr="00E87F9F">
        <w:rPr>
          <w:color w:val="auto"/>
        </w:rPr>
        <w:t>: 10.373 and 1.396, GLRLM_LRHGLE: 588.932 and 56.297).</w:t>
      </w:r>
    </w:p>
    <w:p w:rsidR="003C5E13" w:rsidRPr="00E87F9F" w:rsidRDefault="003C5E13" w:rsidP="003C5E13">
      <w:pPr>
        <w:pStyle w:val="Default"/>
        <w:jc w:val="both"/>
        <w:rPr>
          <w:color w:val="auto"/>
        </w:rPr>
      </w:pPr>
      <w:r w:rsidRPr="00E87F9F">
        <w:rPr>
          <w:color w:val="auto"/>
        </w:rPr>
        <w:t>Detailed definitions of the selected features are as follows:</w:t>
      </w:r>
    </w:p>
    <w:p w:rsidR="003C5E13" w:rsidRPr="00E87F9F" w:rsidRDefault="003C5E13" w:rsidP="003C5E13">
      <w:pPr>
        <w:pStyle w:val="Default"/>
        <w:jc w:val="both"/>
        <w:rPr>
          <w:color w:val="auto"/>
        </w:rPr>
      </w:pPr>
      <w:r w:rsidRPr="00E87F9F">
        <w:rPr>
          <w:color w:val="auto"/>
        </w:rPr>
        <w:t>Let:</w:t>
      </w:r>
    </w:p>
    <w:p w:rsidR="003C5E13" w:rsidRPr="00E87F9F" w:rsidRDefault="003C5E13" w:rsidP="003C5E13">
      <w:pPr>
        <w:pStyle w:val="Default"/>
        <w:jc w:val="both"/>
        <w:rPr>
          <w:color w:val="auto"/>
        </w:rPr>
      </w:pPr>
      <w:r w:rsidRPr="00E87F9F">
        <w:rPr>
          <w:i/>
          <w:color w:val="auto"/>
        </w:rPr>
        <w:t>X</w:t>
      </w:r>
      <w:r w:rsidRPr="00E87F9F">
        <w:rPr>
          <w:color w:val="auto"/>
        </w:rPr>
        <w:t xml:space="preserve"> denote the three dimensional image matrix with </w:t>
      </w:r>
      <w:r w:rsidRPr="00E87F9F">
        <w:rPr>
          <w:i/>
          <w:color w:val="auto"/>
        </w:rPr>
        <w:t>N</w:t>
      </w:r>
      <w:r w:rsidRPr="00E87F9F">
        <w:rPr>
          <w:color w:val="auto"/>
        </w:rPr>
        <w:t xml:space="preserve"> voxels,</w:t>
      </w:r>
    </w:p>
    <w:p w:rsidR="003C5E13" w:rsidRPr="00E87F9F" w:rsidRDefault="003C5E13" w:rsidP="003C5E13">
      <w:pPr>
        <w:pStyle w:val="Default"/>
        <w:jc w:val="both"/>
        <w:rPr>
          <w:color w:val="auto"/>
        </w:rPr>
      </w:pPr>
      <m:oMath>
        <m:r>
          <w:rPr>
            <w:rFonts w:ascii="Cambria Math" w:hAnsi="Cambria Math"/>
            <w:color w:val="auto"/>
          </w:rPr>
          <m:t>P</m:t>
        </m:r>
        <m:d>
          <m:dPr>
            <m:ctrlPr>
              <w:rPr>
                <w:rFonts w:ascii="Cambria Math" w:hAnsi="Cambria Math"/>
                <w:i/>
                <w:color w:val="auto"/>
              </w:rPr>
            </m:ctrlPr>
          </m:dPr>
          <m:e>
            <m:r>
              <w:rPr>
                <w:rFonts w:ascii="Cambria Math" w:hAnsi="Cambria Math"/>
                <w:color w:val="auto"/>
              </w:rPr>
              <m:t>i,j</m:t>
            </m:r>
          </m:e>
        </m:d>
      </m:oMath>
      <w:r w:rsidRPr="00E87F9F">
        <w:rPr>
          <w:color w:val="auto"/>
        </w:rPr>
        <w:t xml:space="preserve"> </w:t>
      </w:r>
      <w:proofErr w:type="gramStart"/>
      <w:r w:rsidRPr="00E87F9F">
        <w:rPr>
          <w:color w:val="auto"/>
        </w:rPr>
        <w:t>be</w:t>
      </w:r>
      <w:proofErr w:type="gramEnd"/>
      <w:r w:rsidRPr="00E87F9F">
        <w:rPr>
          <w:color w:val="auto"/>
        </w:rPr>
        <w:t xml:space="preserve"> the GLCM for distance </w:t>
      </w:r>
      <m:oMath>
        <m:r>
          <m:rPr>
            <m:sty m:val="p"/>
          </m:rPr>
          <w:rPr>
            <w:rFonts w:ascii="Cambria Math" w:hAnsi="Cambria Math"/>
            <w:color w:val="auto"/>
          </w:rPr>
          <m:t>δ=1</m:t>
        </m:r>
      </m:oMath>
      <w:r w:rsidRPr="00E87F9F">
        <w:rPr>
          <w:color w:val="auto"/>
        </w:rPr>
        <w:t xml:space="preserve"> and direction </w:t>
      </w:r>
      <m:oMath>
        <m:r>
          <m:rPr>
            <m:sty m:val="p"/>
          </m:rPr>
          <w:rPr>
            <w:rFonts w:ascii="Cambria Math" w:hAnsi="Cambria Math"/>
            <w:color w:val="auto"/>
          </w:rPr>
          <m:t>α</m:t>
        </m:r>
      </m:oMath>
      <w:r w:rsidRPr="00E87F9F">
        <w:rPr>
          <w:color w:val="auto"/>
        </w:rPr>
        <w:t xml:space="preserve"> (0</w:t>
      </w:r>
      <w:r w:rsidRPr="00E87F9F">
        <w:rPr>
          <w:color w:val="auto"/>
          <w:vertAlign w:val="superscript"/>
        </w:rPr>
        <w:t>o</w:t>
      </w:r>
      <w:r w:rsidRPr="00E87F9F">
        <w:rPr>
          <w:color w:val="auto"/>
        </w:rPr>
        <w:t>, 45</w:t>
      </w:r>
      <w:r w:rsidRPr="00E87F9F">
        <w:rPr>
          <w:color w:val="auto"/>
          <w:vertAlign w:val="superscript"/>
        </w:rPr>
        <w:t>o</w:t>
      </w:r>
      <w:r w:rsidRPr="00E87F9F">
        <w:rPr>
          <w:color w:val="auto"/>
        </w:rPr>
        <w:t>, 90</w:t>
      </w:r>
      <w:r w:rsidRPr="00E87F9F">
        <w:rPr>
          <w:color w:val="auto"/>
          <w:vertAlign w:val="superscript"/>
        </w:rPr>
        <w:t>o</w:t>
      </w:r>
      <w:r w:rsidRPr="00E87F9F">
        <w:rPr>
          <w:color w:val="auto"/>
        </w:rPr>
        <w:t>, 135</w:t>
      </w:r>
      <w:r w:rsidRPr="00E87F9F">
        <w:rPr>
          <w:color w:val="auto"/>
          <w:vertAlign w:val="superscript"/>
        </w:rPr>
        <w:t>o</w:t>
      </w:r>
      <w:r w:rsidRPr="00E87F9F">
        <w:rPr>
          <w:color w:val="auto"/>
        </w:rPr>
        <w:t>),</w:t>
      </w:r>
    </w:p>
    <w:p w:rsidR="003C5E13" w:rsidRPr="00E87F9F" w:rsidRDefault="008A154F" w:rsidP="003C5E13">
      <w:pPr>
        <w:pStyle w:val="Default"/>
        <w:jc w:val="both"/>
        <w:rPr>
          <w:color w:val="auto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N</m:t>
            </m:r>
          </m:e>
          <m:sub>
            <m:r>
              <w:rPr>
                <w:rFonts w:ascii="Cambria Math" w:hAnsi="Cambria Math"/>
                <w:color w:val="auto"/>
              </w:rPr>
              <m:t>g</m:t>
            </m:r>
          </m:sub>
        </m:sSub>
      </m:oMath>
      <w:r w:rsidR="003C5E13" w:rsidRPr="00E87F9F">
        <w:rPr>
          <w:color w:val="auto"/>
        </w:rPr>
        <w:t xml:space="preserve"> </w:t>
      </w:r>
      <w:proofErr w:type="gramStart"/>
      <w:r w:rsidR="003C5E13" w:rsidRPr="00E87F9F">
        <w:rPr>
          <w:color w:val="auto"/>
        </w:rPr>
        <w:t>be</w:t>
      </w:r>
      <w:proofErr w:type="gramEnd"/>
      <w:r w:rsidR="003C5E13" w:rsidRPr="00E87F9F">
        <w:rPr>
          <w:color w:val="auto"/>
        </w:rPr>
        <w:t xml:space="preserve"> the number of discrete intensity levels in the image,</w:t>
      </w:r>
    </w:p>
    <w:p w:rsidR="003C5E13" w:rsidRPr="00E87F9F" w:rsidRDefault="003C5E13" w:rsidP="003C5E13">
      <w:pPr>
        <w:pStyle w:val="Default"/>
        <w:jc w:val="both"/>
        <w:rPr>
          <w:color w:val="auto"/>
        </w:rPr>
      </w:pPr>
      <m:oMath>
        <m:r>
          <w:rPr>
            <w:rFonts w:ascii="Cambria Math" w:hAnsi="Cambria Math"/>
            <w:color w:val="auto"/>
          </w:rPr>
          <m:t>μ</m:t>
        </m:r>
      </m:oMath>
      <w:r w:rsidRPr="00E87F9F">
        <w:rPr>
          <w:color w:val="auto"/>
        </w:rPr>
        <w:t xml:space="preserve"> </w:t>
      </w:r>
      <w:proofErr w:type="gramStart"/>
      <w:r w:rsidRPr="00E87F9F">
        <w:rPr>
          <w:color w:val="auto"/>
        </w:rPr>
        <w:t>be</w:t>
      </w:r>
      <w:proofErr w:type="gramEnd"/>
      <w:r w:rsidRPr="00E87F9F">
        <w:rPr>
          <w:color w:val="auto"/>
        </w:rPr>
        <w:t xml:space="preserve"> the mean of </w:t>
      </w:r>
      <m:oMath>
        <m:r>
          <w:rPr>
            <w:rFonts w:ascii="Cambria Math" w:hAnsi="Cambria Math"/>
            <w:color w:val="auto"/>
          </w:rPr>
          <m:t>P</m:t>
        </m:r>
        <m:d>
          <m:dPr>
            <m:ctrlPr>
              <w:rPr>
                <w:rFonts w:ascii="Cambria Math" w:hAnsi="Cambria Math"/>
                <w:i/>
                <w:color w:val="auto"/>
              </w:rPr>
            </m:ctrlPr>
          </m:dPr>
          <m:e>
            <m:r>
              <w:rPr>
                <w:rFonts w:ascii="Cambria Math" w:hAnsi="Cambria Math"/>
                <w:color w:val="auto"/>
              </w:rPr>
              <m:t>i,j</m:t>
            </m:r>
          </m:e>
        </m:d>
      </m:oMath>
      <w:r w:rsidRPr="00E87F9F">
        <w:rPr>
          <w:color w:val="auto"/>
        </w:rPr>
        <w:t>,</w:t>
      </w:r>
    </w:p>
    <w:p w:rsidR="003C5E13" w:rsidRPr="00E87F9F" w:rsidRDefault="003C5E13" w:rsidP="003C5E13">
      <w:pPr>
        <w:pStyle w:val="Default"/>
        <w:jc w:val="both"/>
        <w:rPr>
          <w:color w:val="auto"/>
        </w:rPr>
      </w:pPr>
      <m:oMath>
        <m:r>
          <w:rPr>
            <w:rFonts w:ascii="Cambria Math" w:hAnsi="Cambria Math"/>
            <w:color w:val="auto"/>
          </w:rPr>
          <w:lastRenderedPageBreak/>
          <m:t>p(i,j|θ)</m:t>
        </m:r>
      </m:oMath>
      <w:r w:rsidRPr="00E87F9F">
        <w:rPr>
          <w:color w:val="auto"/>
        </w:rPr>
        <w:t xml:space="preserve"> </w:t>
      </w:r>
      <w:proofErr w:type="gramStart"/>
      <w:r w:rsidRPr="00E87F9F">
        <w:rPr>
          <w:color w:val="auto"/>
        </w:rPr>
        <w:t>be</w:t>
      </w:r>
      <w:proofErr w:type="gramEnd"/>
      <w:r w:rsidRPr="00E87F9F">
        <w:rPr>
          <w:color w:val="auto"/>
        </w:rPr>
        <w:t xml:space="preserve"> the </w:t>
      </w:r>
      <m:oMath>
        <m:d>
          <m:dPr>
            <m:ctrlPr>
              <w:rPr>
                <w:rFonts w:ascii="Cambria Math" w:hAnsi="Cambria Math"/>
                <w:i/>
                <w:color w:val="auto"/>
              </w:rPr>
            </m:ctrlPr>
          </m:dPr>
          <m:e>
            <m:r>
              <w:rPr>
                <w:rFonts w:ascii="Cambria Math" w:hAnsi="Cambria Math"/>
                <w:color w:val="auto"/>
              </w:rPr>
              <m:t>i,j</m:t>
            </m:r>
          </m:e>
        </m:d>
      </m:oMath>
      <w:r w:rsidRPr="00E87F9F">
        <w:rPr>
          <w:color w:val="auto"/>
        </w:rPr>
        <w:t xml:space="preserve">th entry in the given GLRLM </w:t>
      </w:r>
      <m:oMath>
        <m:r>
          <w:rPr>
            <w:rFonts w:ascii="Cambria Math" w:hAnsi="Cambria Math"/>
            <w:color w:val="auto"/>
          </w:rPr>
          <m:t>p</m:t>
        </m:r>
      </m:oMath>
      <w:r w:rsidRPr="00E87F9F">
        <w:rPr>
          <w:color w:val="auto"/>
        </w:rPr>
        <w:t xml:space="preserve"> for a direction </w:t>
      </w:r>
      <m:oMath>
        <m:r>
          <w:rPr>
            <w:rFonts w:ascii="Cambria Math" w:hAnsi="Cambria Math"/>
            <w:color w:val="auto"/>
          </w:rPr>
          <m:t>θ</m:t>
        </m:r>
      </m:oMath>
      <w:r w:rsidRPr="00E87F9F">
        <w:rPr>
          <w:color w:val="auto"/>
        </w:rPr>
        <w:t xml:space="preserve"> (0</w:t>
      </w:r>
      <w:r w:rsidRPr="00E87F9F">
        <w:rPr>
          <w:color w:val="auto"/>
          <w:vertAlign w:val="superscript"/>
        </w:rPr>
        <w:t>o</w:t>
      </w:r>
      <w:r w:rsidRPr="00E87F9F">
        <w:rPr>
          <w:color w:val="auto"/>
        </w:rPr>
        <w:t>, 45</w:t>
      </w:r>
      <w:r w:rsidRPr="00E87F9F">
        <w:rPr>
          <w:color w:val="auto"/>
          <w:vertAlign w:val="superscript"/>
        </w:rPr>
        <w:t>o</w:t>
      </w:r>
      <w:r w:rsidRPr="00E87F9F">
        <w:rPr>
          <w:color w:val="auto"/>
        </w:rPr>
        <w:t>, 90</w:t>
      </w:r>
      <w:r w:rsidRPr="00E87F9F">
        <w:rPr>
          <w:color w:val="auto"/>
          <w:vertAlign w:val="superscript"/>
        </w:rPr>
        <w:t>o</w:t>
      </w:r>
      <w:r w:rsidRPr="00E87F9F">
        <w:rPr>
          <w:color w:val="auto"/>
        </w:rPr>
        <w:t>, 135</w:t>
      </w:r>
      <w:r w:rsidRPr="00E87F9F">
        <w:rPr>
          <w:color w:val="auto"/>
          <w:vertAlign w:val="superscript"/>
        </w:rPr>
        <w:t>o</w:t>
      </w:r>
      <w:r w:rsidRPr="00E87F9F">
        <w:rPr>
          <w:color w:val="auto"/>
        </w:rPr>
        <w:t>),</w:t>
      </w:r>
    </w:p>
    <w:p w:rsidR="003C5E13" w:rsidRPr="00E87F9F" w:rsidRDefault="008A154F" w:rsidP="003C5E13">
      <w:pPr>
        <w:pStyle w:val="Default"/>
        <w:jc w:val="both"/>
        <w:rPr>
          <w:color w:val="auto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N</m:t>
            </m:r>
          </m:e>
          <m:sub>
            <m:r>
              <w:rPr>
                <w:rFonts w:ascii="Cambria Math" w:hAnsi="Cambria Math"/>
                <w:color w:val="auto"/>
              </w:rPr>
              <m:t>r</m:t>
            </m:r>
          </m:sub>
        </m:sSub>
      </m:oMath>
      <w:r w:rsidR="003C5E13" w:rsidRPr="00E87F9F">
        <w:rPr>
          <w:color w:val="auto"/>
        </w:rPr>
        <w:t xml:space="preserve"> </w:t>
      </w:r>
      <w:proofErr w:type="gramStart"/>
      <w:r w:rsidR="003C5E13" w:rsidRPr="00E87F9F">
        <w:rPr>
          <w:color w:val="auto"/>
        </w:rPr>
        <w:t>be</w:t>
      </w:r>
      <w:proofErr w:type="gramEnd"/>
      <w:r w:rsidR="003C5E13" w:rsidRPr="00E87F9F">
        <w:rPr>
          <w:color w:val="auto"/>
        </w:rPr>
        <w:t xml:space="preserve"> the number of different run lengths.</w:t>
      </w:r>
    </w:p>
    <w:p w:rsidR="003C5E13" w:rsidRPr="00E87F9F" w:rsidRDefault="003C5E13" w:rsidP="003C5E13">
      <w:pPr>
        <w:pStyle w:val="Default"/>
        <w:jc w:val="both"/>
        <w:rPr>
          <w:b/>
          <w:color w:val="auto"/>
        </w:rPr>
      </w:pPr>
      <w:r w:rsidRPr="00E87F9F">
        <w:rPr>
          <w:b/>
          <w:color w:val="auto"/>
        </w:rPr>
        <w:t>Skewness:</w:t>
      </w:r>
    </w:p>
    <w:p w:rsidR="003C5E13" w:rsidRPr="00E87F9F" w:rsidRDefault="003C5E13" w:rsidP="003C5E13">
      <w:pPr>
        <w:pStyle w:val="Default"/>
        <w:jc w:val="both"/>
        <w:rPr>
          <w:color w:val="auto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auto"/>
            </w:rPr>
            <m:t>skewness=</m:t>
          </m:r>
          <m:f>
            <m:fPr>
              <m:ctrlPr>
                <w:rPr>
                  <w:rFonts w:ascii="Cambria Math" w:hAnsi="Cambria Math"/>
                  <w:color w:val="auto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auto"/>
                    </w:rPr>
                    <m:t>N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auto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color w:val="auto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auto"/>
                        </w:rPr>
                        <m:t>(X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i</m:t>
                          </m:r>
                        </m:e>
                      </m:d>
                      <m:r>
                        <w:rPr>
                          <w:rFonts w:ascii="Cambria Math" w:hAnsi="Cambria Math"/>
                          <w:color w:val="auto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hAnsi="Cambria Math"/>
                          <w:color w:val="auto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color w:val="auto"/>
                        </w:rPr>
                        <m:t>3</m:t>
                      </m:r>
                    </m:sup>
                  </m:sSup>
                </m:e>
              </m:nary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N</m:t>
                          </m:r>
                        </m:den>
                      </m:f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N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auto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(X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i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X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rad>
                  <m:r>
                    <w:rPr>
                      <w:rFonts w:ascii="Cambria Math" w:hAnsi="Cambria Math"/>
                      <w:color w:val="auto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color w:val="auto"/>
                    </w:rPr>
                    <m:t>3</m:t>
                  </m:r>
                </m:sup>
              </m:sSup>
            </m:den>
          </m:f>
        </m:oMath>
      </m:oMathPara>
    </w:p>
    <w:p w:rsidR="003C5E13" w:rsidRPr="00E87F9F" w:rsidRDefault="003C5E13" w:rsidP="003C5E13">
      <w:pPr>
        <w:pStyle w:val="Default"/>
        <w:jc w:val="both"/>
        <w:rPr>
          <w:color w:val="auto"/>
        </w:rPr>
      </w:pPr>
      <w:proofErr w:type="gramStart"/>
      <w:r w:rsidRPr="00E87F9F">
        <w:rPr>
          <w:color w:val="auto"/>
        </w:rPr>
        <w:t>where</w:t>
      </w:r>
      <w:proofErr w:type="gramEnd"/>
      <w:r w:rsidRPr="00E87F9F">
        <w:rPr>
          <w:color w:val="auto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color w:val="auto"/>
              </w:rPr>
            </m:ctrlPr>
          </m:accPr>
          <m:e>
            <m:r>
              <w:rPr>
                <w:rFonts w:ascii="Cambria Math" w:hAnsi="Cambria Math"/>
                <w:color w:val="auto"/>
              </w:rPr>
              <m:t>X</m:t>
            </m:r>
          </m:e>
        </m:acc>
      </m:oMath>
      <w:r w:rsidRPr="00E87F9F">
        <w:rPr>
          <w:color w:val="auto"/>
        </w:rPr>
        <w:t xml:space="preserve"> is the mean of </w:t>
      </w:r>
      <w:r w:rsidRPr="00E87F9F">
        <w:rPr>
          <w:i/>
          <w:color w:val="auto"/>
        </w:rPr>
        <w:t>X</w:t>
      </w:r>
      <w:r w:rsidRPr="00E87F9F">
        <w:rPr>
          <w:color w:val="auto"/>
        </w:rPr>
        <w:t>.</w:t>
      </w:r>
    </w:p>
    <w:p w:rsidR="003C5E13" w:rsidRPr="00E87F9F" w:rsidRDefault="003C5E13" w:rsidP="003C5E13">
      <w:pPr>
        <w:pStyle w:val="Default"/>
        <w:jc w:val="both"/>
        <w:rPr>
          <w:b/>
          <w:color w:val="auto"/>
        </w:rPr>
      </w:pPr>
      <w:proofErr w:type="spellStart"/>
      <w:r w:rsidRPr="00E87F9F">
        <w:rPr>
          <w:b/>
          <w:color w:val="auto"/>
        </w:rPr>
        <w:t>GLCM_variance</w:t>
      </w:r>
      <w:proofErr w:type="spellEnd"/>
      <w:r w:rsidRPr="00E87F9F">
        <w:rPr>
          <w:b/>
          <w:color w:val="auto"/>
        </w:rPr>
        <w:t>:</w:t>
      </w:r>
    </w:p>
    <w:p w:rsidR="003C5E13" w:rsidRPr="00E87F9F" w:rsidRDefault="003C5E13" w:rsidP="003C5E13">
      <w:pPr>
        <w:pStyle w:val="Default"/>
        <w:jc w:val="both"/>
        <w:rPr>
          <w:color w:val="auto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auto"/>
            </w:rPr>
            <m:t xml:space="preserve">GLCM_variance=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color w:val="auto"/>
                </w:rPr>
              </m:ctrlPr>
            </m:naryPr>
            <m:sub>
              <m:r>
                <w:rPr>
                  <w:rFonts w:ascii="Cambria Math" w:hAnsi="Cambria Math"/>
                  <w:color w:val="auto"/>
                </w:rPr>
                <m:t>i=1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g</m:t>
                  </m:r>
                </m:sub>
              </m:sSub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auto"/>
                    </w:rPr>
                    <m:t>j=1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</w:rPr>
                        <m:t>g</m:t>
                      </m:r>
                    </m:sub>
                  </m:sSub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color w:val="auto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i-μ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auto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auto"/>
                    </w:rPr>
                    <m:t>P(i,j)</m:t>
                  </m:r>
                </m:e>
              </m:nary>
            </m:e>
          </m:nary>
        </m:oMath>
      </m:oMathPara>
    </w:p>
    <w:p w:rsidR="003C5E13" w:rsidRPr="00E87F9F" w:rsidRDefault="003C5E13" w:rsidP="003C5E13">
      <w:pPr>
        <w:pStyle w:val="Default"/>
        <w:jc w:val="both"/>
        <w:rPr>
          <w:b/>
          <w:color w:val="auto"/>
        </w:rPr>
      </w:pPr>
      <w:r w:rsidRPr="00E87F9F">
        <w:rPr>
          <w:b/>
          <w:color w:val="auto"/>
        </w:rPr>
        <w:t>GLRLM_LRHGLE:</w:t>
      </w:r>
    </w:p>
    <w:p w:rsidR="003C5E13" w:rsidRPr="00E87F9F" w:rsidRDefault="003C5E13" w:rsidP="003C5E13">
      <w:pPr>
        <w:pStyle w:val="Default"/>
        <w:jc w:val="both"/>
        <w:rPr>
          <w:color w:val="auto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auto"/>
            </w:rPr>
            <m:t xml:space="preserve">GLRLM_LRHGLE= </m:t>
          </m:r>
          <m:f>
            <m:fPr>
              <m:ctrlPr>
                <w:rPr>
                  <w:rFonts w:ascii="Cambria Math" w:hAnsi="Cambria Math"/>
                  <w:color w:val="auto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auto"/>
                    </w:rPr>
                    <m:t>i=1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</w:rPr>
                        <m:t>g</m:t>
                      </m:r>
                    </m:sub>
                  </m:sSub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color w:val="auto"/>
                        </w:rPr>
                        <m:t>j=1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r</m:t>
                          </m:r>
                        </m:sub>
                      </m:sSub>
                    </m:sup>
                    <m:e>
                      <m:r>
                        <w:rPr>
                          <w:rFonts w:ascii="Cambria Math" w:hAnsi="Cambria Math"/>
                          <w:color w:val="auto"/>
                        </w:rPr>
                        <m:t>p(i,j|θ)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2</m:t>
                          </m:r>
                        </m:sup>
                      </m:sSup>
                    </m:e>
                  </m:nary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auto"/>
                    </w:rPr>
                    <m:t>i=1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</w:rPr>
                        <m:t>g</m:t>
                      </m:r>
                    </m:sub>
                  </m:sSub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color w:val="auto"/>
                        </w:rPr>
                        <m:t>j=1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r</m:t>
                          </m:r>
                        </m:sub>
                      </m:sSub>
                    </m:sup>
                    <m:e>
                      <m:r>
                        <w:rPr>
                          <w:rFonts w:ascii="Cambria Math" w:hAnsi="Cambria Math"/>
                          <w:color w:val="auto"/>
                        </w:rPr>
                        <m:t>p(i,j|θ)</m:t>
                      </m:r>
                    </m:e>
                  </m:nary>
                </m:e>
              </m:nary>
            </m:den>
          </m:f>
        </m:oMath>
      </m:oMathPara>
    </w:p>
    <w:p w:rsidR="003C5E13" w:rsidRPr="00E87F9F" w:rsidRDefault="003C5E13" w:rsidP="003C5E13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:rsidR="00EC18B9" w:rsidRDefault="00EC18B9" w:rsidP="00EC18B9">
      <w:pPr>
        <w:tabs>
          <w:tab w:val="left" w:pos="2055"/>
        </w:tabs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0072D9" w:rsidRPr="00AA30A0" w:rsidRDefault="000072D9" w:rsidP="00AA30A0">
      <w:pPr>
        <w:tabs>
          <w:tab w:val="left" w:pos="2055"/>
        </w:tabs>
        <w:rPr>
          <w:rFonts w:ascii="Times New Roman" w:hAnsi="Times New Roman" w:cs="Times New Roman"/>
          <w:b/>
          <w:kern w:val="0"/>
          <w:sz w:val="24"/>
          <w:szCs w:val="24"/>
        </w:rPr>
      </w:pPr>
    </w:p>
    <w:sectPr w:rsidR="000072D9" w:rsidRPr="00AA3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4F" w:rsidRDefault="008A154F" w:rsidP="00864358">
      <w:r>
        <w:separator/>
      </w:r>
    </w:p>
  </w:endnote>
  <w:endnote w:type="continuationSeparator" w:id="0">
    <w:p w:rsidR="008A154F" w:rsidRDefault="008A154F" w:rsidP="0086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4F" w:rsidRDefault="008A154F" w:rsidP="00864358">
      <w:r>
        <w:separator/>
      </w:r>
    </w:p>
  </w:footnote>
  <w:footnote w:type="continuationSeparator" w:id="0">
    <w:p w:rsidR="008A154F" w:rsidRDefault="008A154F" w:rsidP="00864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D9B"/>
    <w:multiLevelType w:val="hybridMultilevel"/>
    <w:tmpl w:val="8D461B90"/>
    <w:lvl w:ilvl="0" w:tplc="D438E0AE">
      <w:start w:val="1"/>
      <w:numFmt w:val="lowerLetter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E64274D"/>
    <w:multiLevelType w:val="hybridMultilevel"/>
    <w:tmpl w:val="C08C6408"/>
    <w:lvl w:ilvl="0" w:tplc="D438E0AE">
      <w:start w:val="1"/>
      <w:numFmt w:val="lowerLetter"/>
      <w:lvlText w:val="%1."/>
      <w:lvlJc w:val="left"/>
      <w:pPr>
        <w:ind w:left="6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7AFF4FC8"/>
    <w:multiLevelType w:val="hybridMultilevel"/>
    <w:tmpl w:val="CF626CA0"/>
    <w:lvl w:ilvl="0" w:tplc="D438E0AE">
      <w:start w:val="1"/>
      <w:numFmt w:val="lowerLetter"/>
      <w:lvlText w:val="%1."/>
      <w:lvlJc w:val="left"/>
      <w:pPr>
        <w:ind w:left="6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D">
    <w15:presenceInfo w15:providerId="None" w15:userId="DD"/>
  </w15:person>
  <w15:person w15:author="董迪">
    <w15:presenceInfo w15:providerId="None" w15:userId="董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EA"/>
    <w:rsid w:val="000072D9"/>
    <w:rsid w:val="001B3181"/>
    <w:rsid w:val="00203ACC"/>
    <w:rsid w:val="00271E26"/>
    <w:rsid w:val="002A1FE4"/>
    <w:rsid w:val="002A4EBC"/>
    <w:rsid w:val="002A7B6A"/>
    <w:rsid w:val="002B329A"/>
    <w:rsid w:val="002C0431"/>
    <w:rsid w:val="003C5E13"/>
    <w:rsid w:val="003D762D"/>
    <w:rsid w:val="003E5B87"/>
    <w:rsid w:val="00430E64"/>
    <w:rsid w:val="004C106E"/>
    <w:rsid w:val="0051149B"/>
    <w:rsid w:val="00521C5B"/>
    <w:rsid w:val="00547574"/>
    <w:rsid w:val="00557C67"/>
    <w:rsid w:val="005814E0"/>
    <w:rsid w:val="005C1D53"/>
    <w:rsid w:val="005F574C"/>
    <w:rsid w:val="00663111"/>
    <w:rsid w:val="0069054B"/>
    <w:rsid w:val="00690571"/>
    <w:rsid w:val="006D6745"/>
    <w:rsid w:val="007524B7"/>
    <w:rsid w:val="00777D05"/>
    <w:rsid w:val="007A33F5"/>
    <w:rsid w:val="00824E1F"/>
    <w:rsid w:val="00833BA6"/>
    <w:rsid w:val="00864358"/>
    <w:rsid w:val="008A154F"/>
    <w:rsid w:val="008B0D26"/>
    <w:rsid w:val="008C29DF"/>
    <w:rsid w:val="00975D7C"/>
    <w:rsid w:val="00985A3E"/>
    <w:rsid w:val="009A30FE"/>
    <w:rsid w:val="009E2990"/>
    <w:rsid w:val="00A11D38"/>
    <w:rsid w:val="00A652FA"/>
    <w:rsid w:val="00A93C92"/>
    <w:rsid w:val="00AA30A0"/>
    <w:rsid w:val="00AF625F"/>
    <w:rsid w:val="00BE22B8"/>
    <w:rsid w:val="00BF4A86"/>
    <w:rsid w:val="00C440FB"/>
    <w:rsid w:val="00E03C90"/>
    <w:rsid w:val="00E24DAA"/>
    <w:rsid w:val="00E85787"/>
    <w:rsid w:val="00EC18B9"/>
    <w:rsid w:val="00F275EA"/>
    <w:rsid w:val="00F42478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EA"/>
    <w:pPr>
      <w:ind w:firstLineChars="200" w:firstLine="420"/>
    </w:pPr>
  </w:style>
  <w:style w:type="table" w:styleId="a4">
    <w:name w:val="Table Grid"/>
    <w:basedOn w:val="a1"/>
    <w:uiPriority w:val="39"/>
    <w:rsid w:val="00F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75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customStyle="1" w:styleId="1">
    <w:name w:val="网格型1"/>
    <w:basedOn w:val="a1"/>
    <w:uiPriority w:val="39"/>
    <w:rsid w:val="00F275EA"/>
    <w:rPr>
      <w:rFonts w:ascii="Times New Roman" w:eastAsia="宋体" w:hAnsi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64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6435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64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64358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EC18B9"/>
    <w:pPr>
      <w:spacing w:line="240" w:lineRule="auto"/>
    </w:pPr>
    <w:rPr>
      <w:rFonts w:ascii="等线" w:eastAsia="等线" w:hAnsi="等线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EC18B9"/>
    <w:rPr>
      <w:rFonts w:ascii="等线" w:eastAsia="等线" w:hAnsi="等线" w:cs="Calibri"/>
      <w:noProof/>
      <w:sz w:val="20"/>
    </w:rPr>
  </w:style>
  <w:style w:type="paragraph" w:styleId="a7">
    <w:name w:val="caption"/>
    <w:basedOn w:val="a"/>
    <w:next w:val="a"/>
    <w:qFormat/>
    <w:rsid w:val="00EC18B9"/>
    <w:rPr>
      <w:rFonts w:ascii="Cambria" w:eastAsia="黑体" w:hAnsi="Cambria" w:cs="Cambria"/>
      <w:noProof/>
      <w:kern w:val="0"/>
      <w:sz w:val="20"/>
      <w:szCs w:val="20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1B3181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B31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EA"/>
    <w:pPr>
      <w:ind w:firstLineChars="200" w:firstLine="420"/>
    </w:pPr>
  </w:style>
  <w:style w:type="table" w:styleId="a4">
    <w:name w:val="Table Grid"/>
    <w:basedOn w:val="a1"/>
    <w:uiPriority w:val="39"/>
    <w:rsid w:val="00F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75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customStyle="1" w:styleId="1">
    <w:name w:val="网格型1"/>
    <w:basedOn w:val="a1"/>
    <w:uiPriority w:val="39"/>
    <w:rsid w:val="00F275EA"/>
    <w:rPr>
      <w:rFonts w:ascii="Times New Roman" w:eastAsia="宋体" w:hAnsi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64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6435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64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64358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EC18B9"/>
    <w:pPr>
      <w:spacing w:line="240" w:lineRule="auto"/>
    </w:pPr>
    <w:rPr>
      <w:rFonts w:ascii="等线" w:eastAsia="等线" w:hAnsi="等线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EC18B9"/>
    <w:rPr>
      <w:rFonts w:ascii="等线" w:eastAsia="等线" w:hAnsi="等线" w:cs="Calibri"/>
      <w:noProof/>
      <w:sz w:val="20"/>
    </w:rPr>
  </w:style>
  <w:style w:type="paragraph" w:styleId="a7">
    <w:name w:val="caption"/>
    <w:basedOn w:val="a"/>
    <w:next w:val="a"/>
    <w:qFormat/>
    <w:rsid w:val="00EC18B9"/>
    <w:rPr>
      <w:rFonts w:ascii="Cambria" w:eastAsia="黑体" w:hAnsi="Cambria" w:cs="Cambria"/>
      <w:noProof/>
      <w:kern w:val="0"/>
      <w:sz w:val="20"/>
      <w:szCs w:val="20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1B3181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B31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duang</dc:creator>
  <cp:keywords/>
  <dc:description/>
  <cp:lastModifiedBy>tanglinglong</cp:lastModifiedBy>
  <cp:revision>7</cp:revision>
  <dcterms:created xsi:type="dcterms:W3CDTF">2019-03-06T12:37:00Z</dcterms:created>
  <dcterms:modified xsi:type="dcterms:W3CDTF">2019-05-24T05:28:00Z</dcterms:modified>
</cp:coreProperties>
</file>