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B9" w:rsidRPr="00E87F9F" w:rsidRDefault="005814E0" w:rsidP="00EC18B9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Appendix S</w:t>
      </w:r>
      <w:r w:rsidR="003C5E13">
        <w:rPr>
          <w:rFonts w:ascii="Times New Roman" w:hAnsi="Times New Roman" w:cs="Times New Roman"/>
          <w:b/>
          <w:sz w:val="24"/>
          <w:szCs w:val="24"/>
        </w:rPr>
        <w:t>2</w:t>
      </w:r>
      <w:r w:rsidR="00EC18B9" w:rsidRPr="00E87F9F">
        <w:rPr>
          <w:rFonts w:ascii="Times New Roman" w:hAnsi="Times New Roman" w:cs="Times New Roman"/>
          <w:b/>
          <w:sz w:val="24"/>
          <w:szCs w:val="24"/>
        </w:rPr>
        <w:t>: Magnetic resonance images acquisition parameters</w:t>
      </w:r>
    </w:p>
    <w:p w:rsidR="00EC18B9" w:rsidRPr="00E87F9F" w:rsidRDefault="00EC18B9" w:rsidP="00EC18B9">
      <w:pPr>
        <w:rPr>
          <w:rFonts w:ascii="Times New Roman" w:hAnsi="Times New Roman" w:cs="Times New Roman"/>
          <w:sz w:val="24"/>
          <w:szCs w:val="24"/>
        </w:rPr>
      </w:pPr>
      <w:r w:rsidRPr="00E87F9F">
        <w:rPr>
          <w:rFonts w:ascii="Times New Roman" w:hAnsi="Times New Roman" w:cs="Times New Roman"/>
          <w:sz w:val="24"/>
          <w:szCs w:val="24"/>
        </w:rPr>
        <w:t xml:space="preserve">MR images of each patient were acquired from one of the following Healthcare System platforms ([Discovery MR750, Discovery MR750w, </w:t>
      </w:r>
      <w:proofErr w:type="spellStart"/>
      <w:r w:rsidRPr="00E87F9F">
        <w:rPr>
          <w:rFonts w:ascii="Times New Roman" w:hAnsi="Times New Roman" w:cs="Times New Roman"/>
          <w:sz w:val="24"/>
          <w:szCs w:val="24"/>
        </w:rPr>
        <w:t>Espree</w:t>
      </w:r>
      <w:proofErr w:type="spellEnd"/>
      <w:r w:rsidRPr="00E87F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7F9F">
        <w:rPr>
          <w:rFonts w:ascii="Times New Roman" w:hAnsi="Times New Roman" w:cs="Times New Roman"/>
          <w:sz w:val="24"/>
          <w:szCs w:val="24"/>
        </w:rPr>
        <w:t>Signa</w:t>
      </w:r>
      <w:proofErr w:type="spellEnd"/>
      <w:r w:rsidRPr="00E87F9F">
        <w:rPr>
          <w:rFonts w:ascii="Times New Roman" w:hAnsi="Times New Roman" w:cs="Times New Roman"/>
          <w:sz w:val="24"/>
          <w:szCs w:val="24"/>
        </w:rPr>
        <w:t xml:space="preserve"> EXCITE, </w:t>
      </w:r>
      <w:proofErr w:type="spellStart"/>
      <w:r w:rsidRPr="00E87F9F">
        <w:rPr>
          <w:rFonts w:ascii="Times New Roman" w:hAnsi="Times New Roman" w:cs="Times New Roman"/>
          <w:sz w:val="24"/>
          <w:szCs w:val="24"/>
        </w:rPr>
        <w:t>Signa</w:t>
      </w:r>
      <w:proofErr w:type="spellEnd"/>
      <w:r w:rsidRPr="00E87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F9F">
        <w:rPr>
          <w:rFonts w:ascii="Times New Roman" w:hAnsi="Times New Roman" w:cs="Times New Roman"/>
          <w:sz w:val="24"/>
          <w:szCs w:val="24"/>
        </w:rPr>
        <w:t>HDx</w:t>
      </w:r>
      <w:proofErr w:type="spellEnd"/>
      <w:r w:rsidRPr="00E87F9F">
        <w:rPr>
          <w:rFonts w:ascii="Times New Roman" w:hAnsi="Times New Roman" w:cs="Times New Roman"/>
          <w:sz w:val="24"/>
          <w:szCs w:val="24"/>
        </w:rPr>
        <w:t>; GE, USA], [</w:t>
      </w:r>
      <w:proofErr w:type="spellStart"/>
      <w:r w:rsidRPr="00E87F9F">
        <w:rPr>
          <w:rFonts w:ascii="Times New Roman" w:hAnsi="Times New Roman" w:cs="Times New Roman"/>
          <w:sz w:val="24"/>
          <w:szCs w:val="24"/>
        </w:rPr>
        <w:t>Achieva</w:t>
      </w:r>
      <w:proofErr w:type="spellEnd"/>
      <w:r w:rsidRPr="00E87F9F">
        <w:rPr>
          <w:rFonts w:ascii="Times New Roman" w:hAnsi="Times New Roman" w:cs="Times New Roman"/>
          <w:sz w:val="24"/>
          <w:szCs w:val="24"/>
        </w:rPr>
        <w:t>, Panorama HFO; Philips, Netherlands], or [</w:t>
      </w:r>
      <w:proofErr w:type="spellStart"/>
      <w:r w:rsidRPr="00E87F9F">
        <w:rPr>
          <w:rFonts w:ascii="Times New Roman" w:hAnsi="Times New Roman" w:cs="Times New Roman"/>
          <w:sz w:val="24"/>
          <w:szCs w:val="24"/>
        </w:rPr>
        <w:t>TrioTim</w:t>
      </w:r>
      <w:proofErr w:type="spellEnd"/>
      <w:r w:rsidRPr="00E87F9F">
        <w:rPr>
          <w:rFonts w:ascii="Times New Roman" w:hAnsi="Times New Roman" w:cs="Times New Roman"/>
          <w:sz w:val="24"/>
          <w:szCs w:val="24"/>
        </w:rPr>
        <w:t>; Siemens, Germany]). The magnetic strengths of the above scanners were 1.0T, 1.5T, and 3.0T, respectively.</w:t>
      </w:r>
    </w:p>
    <w:p w:rsidR="00EC18B9" w:rsidRPr="00E87F9F" w:rsidRDefault="00EC18B9" w:rsidP="00EC18B9">
      <w:pPr>
        <w:ind w:firstLineChars="177" w:firstLine="425"/>
        <w:rPr>
          <w:rFonts w:ascii="Times New Roman" w:hAnsi="Times New Roman" w:cs="Times New Roman"/>
          <w:sz w:val="24"/>
          <w:szCs w:val="24"/>
        </w:rPr>
      </w:pPr>
      <w:r w:rsidRPr="00E87F9F">
        <w:rPr>
          <w:rFonts w:ascii="Times New Roman" w:hAnsi="Times New Roman" w:cs="Times New Roman"/>
          <w:sz w:val="24"/>
          <w:szCs w:val="24"/>
        </w:rPr>
        <w:t xml:space="preserve">During the image acquisition, patients were scanned from the </w:t>
      </w:r>
      <w:proofErr w:type="spellStart"/>
      <w:r w:rsidRPr="00E87F9F">
        <w:rPr>
          <w:rFonts w:ascii="Times New Roman" w:hAnsi="Times New Roman" w:cs="Times New Roman"/>
          <w:sz w:val="24"/>
          <w:szCs w:val="24"/>
        </w:rPr>
        <w:t>suprasellar</w:t>
      </w:r>
      <w:proofErr w:type="spellEnd"/>
      <w:r w:rsidRPr="00E87F9F">
        <w:rPr>
          <w:rFonts w:ascii="Times New Roman" w:hAnsi="Times New Roman" w:cs="Times New Roman"/>
          <w:sz w:val="24"/>
          <w:szCs w:val="24"/>
        </w:rPr>
        <w:t xml:space="preserve"> cistern to the inferior margin of the sternal end of the clavicle examined, with a head-and-neck combined coil. T1-weighted fast spin-echo images in the axial, coronal, and sagittal planes; and T2-weighted fast spin-echo MR images in the axial plane were obtained before injection of contrast material. At approximately 40 seconds after intravenous </w:t>
      </w:r>
      <w:proofErr w:type="spellStart"/>
      <w:r w:rsidRPr="00E87F9F">
        <w:rPr>
          <w:rFonts w:ascii="Times New Roman" w:hAnsi="Times New Roman" w:cs="Times New Roman"/>
          <w:sz w:val="24"/>
          <w:szCs w:val="24"/>
        </w:rPr>
        <w:t>Gd</w:t>
      </w:r>
      <w:proofErr w:type="spellEnd"/>
      <w:r w:rsidRPr="00E87F9F">
        <w:rPr>
          <w:rFonts w:ascii="Times New Roman" w:hAnsi="Times New Roman" w:cs="Times New Roman"/>
          <w:sz w:val="24"/>
          <w:szCs w:val="24"/>
        </w:rPr>
        <w:t xml:space="preserve">-DTPA injection at a dose of 0.1 </w:t>
      </w:r>
      <w:proofErr w:type="spellStart"/>
      <w:r w:rsidRPr="00E87F9F">
        <w:rPr>
          <w:rFonts w:ascii="Times New Roman" w:hAnsi="Times New Roman" w:cs="Times New Roman"/>
          <w:sz w:val="24"/>
          <w:szCs w:val="24"/>
        </w:rPr>
        <w:t>mmol</w:t>
      </w:r>
      <w:proofErr w:type="spellEnd"/>
      <w:r w:rsidRPr="00E87F9F">
        <w:rPr>
          <w:rFonts w:ascii="Times New Roman" w:hAnsi="Times New Roman" w:cs="Times New Roman"/>
          <w:sz w:val="24"/>
          <w:szCs w:val="24"/>
        </w:rPr>
        <w:t>/kg body weight (</w:t>
      </w:r>
      <w:proofErr w:type="spellStart"/>
      <w:r w:rsidRPr="00E87F9F">
        <w:rPr>
          <w:rFonts w:ascii="Times New Roman" w:hAnsi="Times New Roman" w:cs="Times New Roman"/>
          <w:sz w:val="24"/>
          <w:szCs w:val="24"/>
        </w:rPr>
        <w:t>Magnevist</w:t>
      </w:r>
      <w:proofErr w:type="spellEnd"/>
      <w:r w:rsidRPr="00E87F9F">
        <w:rPr>
          <w:rFonts w:ascii="Times New Roman" w:hAnsi="Times New Roman" w:cs="Times New Roman"/>
          <w:sz w:val="24"/>
          <w:szCs w:val="24"/>
        </w:rPr>
        <w:t xml:space="preserve">; Schering, Berlin, Germany), spin-echo T1-weighted axial and sagittal sequences, and spin-echo T1-weighted fat-suppressed coronal sequences were performed sequentially. The acquisition parameters are shown in </w:t>
      </w:r>
      <w:r w:rsidRPr="00E87F9F">
        <w:rPr>
          <w:rFonts w:ascii="Times New Roman" w:hAnsi="Times New Roman" w:cs="Times New Roman"/>
          <w:b/>
          <w:sz w:val="24"/>
          <w:szCs w:val="24"/>
        </w:rPr>
        <w:t>Table S</w:t>
      </w:r>
      <w:r w:rsidR="00E03C90">
        <w:rPr>
          <w:rFonts w:ascii="Times New Roman" w:hAnsi="Times New Roman" w:cs="Times New Roman"/>
          <w:b/>
          <w:sz w:val="24"/>
          <w:szCs w:val="24"/>
        </w:rPr>
        <w:t>1</w:t>
      </w:r>
      <w:r w:rsidR="006E79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979" w:rsidRPr="006E7979">
        <w:rPr>
          <w:rFonts w:ascii="Times New Roman" w:hAnsi="Times New Roman" w:cs="Times New Roman"/>
          <w:sz w:val="24"/>
          <w:szCs w:val="24"/>
        </w:rPr>
        <w:t>and</w:t>
      </w:r>
      <w:r w:rsidR="006E7979">
        <w:rPr>
          <w:rFonts w:ascii="Times New Roman" w:hAnsi="Times New Roman" w:cs="Times New Roman"/>
          <w:b/>
          <w:sz w:val="24"/>
          <w:szCs w:val="24"/>
        </w:rPr>
        <w:t xml:space="preserve"> Table S2</w:t>
      </w:r>
      <w:r w:rsidRPr="00E87F9F">
        <w:rPr>
          <w:rFonts w:ascii="Times New Roman" w:hAnsi="Times New Roman" w:cs="Times New Roman"/>
          <w:sz w:val="24"/>
          <w:szCs w:val="24"/>
        </w:rPr>
        <w:t>.</w:t>
      </w:r>
    </w:p>
    <w:p w:rsidR="000072D9" w:rsidRPr="007115B2" w:rsidRDefault="000072D9" w:rsidP="00EC18B9">
      <w:pPr>
        <w:rPr>
          <w:rFonts w:ascii="Times New Roman" w:hAnsi="Times New Roman" w:cs="Times New Roman"/>
          <w:b/>
          <w:sz w:val="24"/>
          <w:szCs w:val="24"/>
        </w:rPr>
      </w:pPr>
    </w:p>
    <w:sectPr w:rsidR="000072D9" w:rsidRPr="007115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BC8" w:rsidRDefault="007B1BC8" w:rsidP="00864358">
      <w:r>
        <w:separator/>
      </w:r>
    </w:p>
  </w:endnote>
  <w:endnote w:type="continuationSeparator" w:id="0">
    <w:p w:rsidR="007B1BC8" w:rsidRDefault="007B1BC8" w:rsidP="00864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BC8" w:rsidRDefault="007B1BC8" w:rsidP="00864358">
      <w:r>
        <w:separator/>
      </w:r>
    </w:p>
  </w:footnote>
  <w:footnote w:type="continuationSeparator" w:id="0">
    <w:p w:rsidR="007B1BC8" w:rsidRDefault="007B1BC8" w:rsidP="00864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42D9B"/>
    <w:multiLevelType w:val="hybridMultilevel"/>
    <w:tmpl w:val="8D461B90"/>
    <w:lvl w:ilvl="0" w:tplc="D438E0AE">
      <w:start w:val="1"/>
      <w:numFmt w:val="lowerLetter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E64274D"/>
    <w:multiLevelType w:val="hybridMultilevel"/>
    <w:tmpl w:val="C08C6408"/>
    <w:lvl w:ilvl="0" w:tplc="D438E0AE">
      <w:start w:val="1"/>
      <w:numFmt w:val="lowerLetter"/>
      <w:lvlText w:val="%1."/>
      <w:lvlJc w:val="left"/>
      <w:pPr>
        <w:ind w:left="63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">
    <w:nsid w:val="7AFF4FC8"/>
    <w:multiLevelType w:val="hybridMultilevel"/>
    <w:tmpl w:val="CF626CA0"/>
    <w:lvl w:ilvl="0" w:tplc="D438E0AE">
      <w:start w:val="1"/>
      <w:numFmt w:val="lowerLetter"/>
      <w:lvlText w:val="%1."/>
      <w:lvlJc w:val="left"/>
      <w:pPr>
        <w:ind w:left="63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D">
    <w15:presenceInfo w15:providerId="None" w15:userId="D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EA"/>
    <w:rsid w:val="000072D9"/>
    <w:rsid w:val="000B141E"/>
    <w:rsid w:val="00203ACC"/>
    <w:rsid w:val="00271E26"/>
    <w:rsid w:val="002A1FE4"/>
    <w:rsid w:val="002C0431"/>
    <w:rsid w:val="003C5E13"/>
    <w:rsid w:val="003D762D"/>
    <w:rsid w:val="003E5B87"/>
    <w:rsid w:val="00430E64"/>
    <w:rsid w:val="004C106E"/>
    <w:rsid w:val="0051149B"/>
    <w:rsid w:val="00547574"/>
    <w:rsid w:val="005814E0"/>
    <w:rsid w:val="005C1D53"/>
    <w:rsid w:val="005F574C"/>
    <w:rsid w:val="00663111"/>
    <w:rsid w:val="0069054B"/>
    <w:rsid w:val="00690571"/>
    <w:rsid w:val="006D6745"/>
    <w:rsid w:val="006E7979"/>
    <w:rsid w:val="007115B2"/>
    <w:rsid w:val="007524B7"/>
    <w:rsid w:val="00777D05"/>
    <w:rsid w:val="007A33F5"/>
    <w:rsid w:val="007B1BC8"/>
    <w:rsid w:val="00824E1F"/>
    <w:rsid w:val="00833BA6"/>
    <w:rsid w:val="00864358"/>
    <w:rsid w:val="008C29DF"/>
    <w:rsid w:val="009229E5"/>
    <w:rsid w:val="00975D7C"/>
    <w:rsid w:val="00985A3E"/>
    <w:rsid w:val="009A30FE"/>
    <w:rsid w:val="009E2990"/>
    <w:rsid w:val="00A22BC3"/>
    <w:rsid w:val="00A93C92"/>
    <w:rsid w:val="00BE22B8"/>
    <w:rsid w:val="00BF4A86"/>
    <w:rsid w:val="00C440FB"/>
    <w:rsid w:val="00E03C90"/>
    <w:rsid w:val="00E24DAA"/>
    <w:rsid w:val="00E85787"/>
    <w:rsid w:val="00EC18B9"/>
    <w:rsid w:val="00F275EA"/>
    <w:rsid w:val="00F42478"/>
    <w:rsid w:val="00FD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5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5EA"/>
    <w:pPr>
      <w:ind w:firstLineChars="200" w:firstLine="420"/>
    </w:pPr>
  </w:style>
  <w:style w:type="table" w:styleId="a4">
    <w:name w:val="Table Grid"/>
    <w:basedOn w:val="a1"/>
    <w:uiPriority w:val="39"/>
    <w:rsid w:val="00F27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275E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table" w:customStyle="1" w:styleId="1">
    <w:name w:val="网格型1"/>
    <w:basedOn w:val="a1"/>
    <w:uiPriority w:val="39"/>
    <w:rsid w:val="00F275EA"/>
    <w:rPr>
      <w:rFonts w:ascii="Times New Roman" w:eastAsia="宋体" w:hAnsi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8643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6435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643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64358"/>
    <w:rPr>
      <w:sz w:val="18"/>
      <w:szCs w:val="18"/>
    </w:rPr>
  </w:style>
  <w:style w:type="paragraph" w:customStyle="1" w:styleId="EndNoteBibliography">
    <w:name w:val="EndNote Bibliography"/>
    <w:basedOn w:val="a"/>
    <w:link w:val="EndNoteBibliographyChar"/>
    <w:rsid w:val="00EC18B9"/>
    <w:pPr>
      <w:spacing w:line="240" w:lineRule="auto"/>
    </w:pPr>
    <w:rPr>
      <w:rFonts w:ascii="等线" w:eastAsia="等线" w:hAnsi="等线" w:cs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EC18B9"/>
    <w:rPr>
      <w:rFonts w:ascii="等线" w:eastAsia="等线" w:hAnsi="等线" w:cs="Calibri"/>
      <w:noProof/>
      <w:sz w:val="20"/>
    </w:rPr>
  </w:style>
  <w:style w:type="paragraph" w:styleId="a7">
    <w:name w:val="caption"/>
    <w:basedOn w:val="a"/>
    <w:next w:val="a"/>
    <w:qFormat/>
    <w:rsid w:val="00EC18B9"/>
    <w:rPr>
      <w:rFonts w:ascii="Cambria" w:eastAsia="黑体" w:hAnsi="Cambria" w:cs="Cambria"/>
      <w:noProof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5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5EA"/>
    <w:pPr>
      <w:ind w:firstLineChars="200" w:firstLine="420"/>
    </w:pPr>
  </w:style>
  <w:style w:type="table" w:styleId="a4">
    <w:name w:val="Table Grid"/>
    <w:basedOn w:val="a1"/>
    <w:uiPriority w:val="39"/>
    <w:rsid w:val="00F27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275E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table" w:customStyle="1" w:styleId="1">
    <w:name w:val="网格型1"/>
    <w:basedOn w:val="a1"/>
    <w:uiPriority w:val="39"/>
    <w:rsid w:val="00F275EA"/>
    <w:rPr>
      <w:rFonts w:ascii="Times New Roman" w:eastAsia="宋体" w:hAnsi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8643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6435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643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64358"/>
    <w:rPr>
      <w:sz w:val="18"/>
      <w:szCs w:val="18"/>
    </w:rPr>
  </w:style>
  <w:style w:type="paragraph" w:customStyle="1" w:styleId="EndNoteBibliography">
    <w:name w:val="EndNote Bibliography"/>
    <w:basedOn w:val="a"/>
    <w:link w:val="EndNoteBibliographyChar"/>
    <w:rsid w:val="00EC18B9"/>
    <w:pPr>
      <w:spacing w:line="240" w:lineRule="auto"/>
    </w:pPr>
    <w:rPr>
      <w:rFonts w:ascii="等线" w:eastAsia="等线" w:hAnsi="等线" w:cs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EC18B9"/>
    <w:rPr>
      <w:rFonts w:ascii="等线" w:eastAsia="等线" w:hAnsi="等线" w:cs="Calibri"/>
      <w:noProof/>
      <w:sz w:val="20"/>
    </w:rPr>
  </w:style>
  <w:style w:type="paragraph" w:styleId="a7">
    <w:name w:val="caption"/>
    <w:basedOn w:val="a"/>
    <w:next w:val="a"/>
    <w:qFormat/>
    <w:rsid w:val="00EC18B9"/>
    <w:rPr>
      <w:rFonts w:ascii="Cambria" w:eastAsia="黑体" w:hAnsi="Cambria" w:cs="Cambria"/>
      <w:noProof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duang</dc:creator>
  <cp:keywords/>
  <dc:description/>
  <cp:lastModifiedBy>tanglinglong</cp:lastModifiedBy>
  <cp:revision>4</cp:revision>
  <dcterms:created xsi:type="dcterms:W3CDTF">2019-03-06T12:33:00Z</dcterms:created>
  <dcterms:modified xsi:type="dcterms:W3CDTF">2019-05-24T05:22:00Z</dcterms:modified>
</cp:coreProperties>
</file>