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801"/>
        <w:tblW w:w="14742" w:type="dxa"/>
        <w:tblLook w:val="04A0" w:firstRow="1" w:lastRow="0" w:firstColumn="1" w:lastColumn="0" w:noHBand="0" w:noVBand="1"/>
      </w:tblPr>
      <w:tblGrid>
        <w:gridCol w:w="3119"/>
        <w:gridCol w:w="1134"/>
        <w:gridCol w:w="10489"/>
      </w:tblGrid>
      <w:tr w:rsidR="007F436C" w:rsidRPr="00D97D78" w14:paraId="6B2C6B43" w14:textId="77777777" w:rsidTr="00617B6C">
        <w:trPr>
          <w:trHeight w:val="435"/>
        </w:trPr>
        <w:tc>
          <w:tcPr>
            <w:tcW w:w="147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826176C" w14:textId="38C9C01E" w:rsidR="007F436C" w:rsidRDefault="007F436C" w:rsidP="00617B6C">
            <w:pPr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r w:rsidRPr="003B0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</w:t>
            </w:r>
            <w:r w:rsidR="003A527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dditional file</w:t>
            </w:r>
            <w:r w:rsidRPr="003B0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1. Health resource u</w:t>
            </w:r>
            <w:bookmarkStart w:id="0" w:name="_GoBack"/>
            <w:bookmarkEnd w:id="0"/>
            <w:r w:rsidRPr="003B0A7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nit costs</w:t>
            </w:r>
          </w:p>
          <w:p w14:paraId="385D37A4" w14:textId="77777777" w:rsidR="007F436C" w:rsidRPr="00D97D78" w:rsidRDefault="007F436C" w:rsidP="00617B6C">
            <w:pPr>
              <w:spacing w:before="100" w:beforeAutospacing="1" w:after="100" w:afterAutospacing="1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en-GB"/>
              </w:rPr>
            </w:pPr>
          </w:p>
        </w:tc>
      </w:tr>
      <w:tr w:rsidR="007F436C" w:rsidRPr="007834C5" w14:paraId="150F2283" w14:textId="77777777" w:rsidTr="00617B6C"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BDDA1" w14:textId="77777777" w:rsidR="007F436C" w:rsidRPr="007834C5" w:rsidRDefault="007F436C" w:rsidP="0061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4C5">
              <w:rPr>
                <w:rFonts w:ascii="Arial" w:hAnsi="Arial" w:cs="Arial"/>
                <w:b/>
                <w:bCs/>
                <w:sz w:val="20"/>
                <w:szCs w:val="20"/>
              </w:rPr>
              <w:t>Healthcare resource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123FBC" w14:textId="77777777" w:rsidR="007F436C" w:rsidRPr="007834C5" w:rsidRDefault="007F436C" w:rsidP="0061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4C5">
              <w:rPr>
                <w:rFonts w:ascii="Arial" w:hAnsi="Arial" w:cs="Arial"/>
                <w:b/>
                <w:bCs/>
                <w:sz w:val="20"/>
                <w:szCs w:val="20"/>
              </w:rPr>
              <w:t>Cost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23C565" w14:textId="77777777" w:rsidR="007F436C" w:rsidRPr="007834C5" w:rsidRDefault="007F436C" w:rsidP="0061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834C5">
              <w:rPr>
                <w:rFonts w:ascii="Arial" w:hAnsi="Arial" w:cs="Arial"/>
                <w:b/>
                <w:bCs/>
                <w:sz w:val="20"/>
                <w:szCs w:val="20"/>
              </w:rPr>
              <w:t>Source / Notes</w:t>
            </w:r>
          </w:p>
          <w:p w14:paraId="44589313" w14:textId="77777777" w:rsidR="007F436C" w:rsidRPr="007834C5" w:rsidRDefault="007F436C" w:rsidP="00617B6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F436C" w:rsidRPr="007834C5" w14:paraId="53463E73" w14:textId="77777777" w:rsidTr="00617B6C"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ABB091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GP surgery consultation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A16E43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£49.02</w:t>
            </w:r>
          </w:p>
        </w:tc>
        <w:tc>
          <w:tcPr>
            <w:tcW w:w="104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0FD40A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(59)</w:t>
            </w:r>
          </w:p>
        </w:tc>
      </w:tr>
      <w:tr w:rsidR="007F436C" w:rsidRPr="007834C5" w14:paraId="77E602DE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D6B22B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GP home visit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F7E0724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£32.49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50E4E304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(59)</w:t>
            </w:r>
          </w:p>
        </w:tc>
      </w:tr>
      <w:tr w:rsidR="007F436C" w:rsidRPr="007834C5" w14:paraId="55CD87BD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E08E680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GP phone consultation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67F8D0C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£20.23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2652E951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(59)</w:t>
            </w:r>
          </w:p>
        </w:tc>
      </w:tr>
      <w:tr w:rsidR="007F436C" w:rsidRPr="007834C5" w14:paraId="099553BE" w14:textId="77777777" w:rsidTr="00617B6C">
        <w:trPr>
          <w:trHeight w:val="64"/>
        </w:trPr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8DD4A28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Practice Nurse consultation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C72BAF8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£12.14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087B9F27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Based on the cost per hour of face to face contact (£47) and average consultation time of 15.5 minutes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(59)</w:t>
            </w:r>
          </w:p>
        </w:tc>
      </w:tr>
      <w:tr w:rsidR="007F436C" w:rsidRPr="007834C5" w14:paraId="67B71B7F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0BA58D2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Community Psychiatric Nurse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EE3DFD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£38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19CCFA9D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Average cost of face to face contact in district nursing services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(59)</w:t>
            </w:r>
          </w:p>
        </w:tc>
      </w:tr>
      <w:tr w:rsidR="007F436C" w:rsidRPr="007834C5" w14:paraId="3A595C64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6A6B565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Psychiatrist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7489D0DC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£107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661E7AC9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Based on the cost per hour (£107) and assumption of one hour for duration of consultation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(59)</w:t>
            </w:r>
          </w:p>
        </w:tc>
      </w:tr>
      <w:tr w:rsidR="007F436C" w:rsidRPr="007834C5" w14:paraId="28DDCCA7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13A4D56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Clinical Psychologist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04B58A07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£212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437CE158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Cost of consultant-led outpatient attendance for clinical psychology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(60)</w:t>
            </w:r>
          </w:p>
        </w:tc>
      </w:tr>
      <w:tr w:rsidR="007F436C" w:rsidRPr="007834C5" w14:paraId="66C28579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000FAC8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Health Visitor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0A1BBE0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£54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77B14575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Average cost of face to face contact in health visiting services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(59)</w:t>
            </w:r>
          </w:p>
        </w:tc>
      </w:tr>
      <w:tr w:rsidR="007F436C" w:rsidRPr="007834C5" w14:paraId="5FD4C90A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F87696B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Counsellor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8E40E62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£45.83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00087749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Based on the cost per hour of counselling services in primary care (£55) and average consultation time of 55 minutes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(59)</w:t>
            </w:r>
          </w:p>
        </w:tc>
      </w:tr>
      <w:tr w:rsidR="007F436C" w:rsidRPr="007834C5" w14:paraId="1A2FCA55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1317435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Psychotherapist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6143C1C2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£156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7F6D2BA1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Cost of consultant-led outpatient attendance for clinical psychotherapy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(59)</w:t>
            </w:r>
          </w:p>
        </w:tc>
      </w:tr>
      <w:tr w:rsidR="007F436C" w:rsidRPr="007834C5" w14:paraId="4E93CBCD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671E8AF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Family therapist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AF85831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£156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345C28BE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Same as psychotherapist (assumption)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(59)</w:t>
            </w:r>
          </w:p>
        </w:tc>
      </w:tr>
      <w:tr w:rsidR="007F436C" w:rsidRPr="007834C5" w14:paraId="11EFCEF5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6FE5BF4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Drug/alcohol support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71A695F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£78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0B49312A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Addition services attendance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(60)</w:t>
            </w:r>
          </w:p>
        </w:tc>
      </w:tr>
      <w:tr w:rsidR="007F436C" w:rsidRPr="007834C5" w14:paraId="5296740C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37E35769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In-patient stay per night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279D18C9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£275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50CC8EFE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Mean cost per bed day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(60)</w:t>
            </w:r>
          </w:p>
        </w:tc>
      </w:tr>
      <w:tr w:rsidR="007F436C" w:rsidRPr="007834C5" w14:paraId="39B71EF7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70EEDF07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Outpatient appointments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16EEF440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£111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681CF385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Mean cost of all outpatient attendances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(60)</w:t>
            </w:r>
          </w:p>
        </w:tc>
      </w:tr>
      <w:tr w:rsidR="007F436C" w:rsidRPr="007834C5" w14:paraId="15724937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412BC7EA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A&amp;E attendance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47A14236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£124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1075E22B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Weighted average of all emergency medicine attendances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(60)</w:t>
            </w:r>
          </w:p>
        </w:tc>
      </w:tr>
      <w:tr w:rsidR="007F436C" w:rsidRPr="007834C5" w14:paraId="606E73EC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5C6F824B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Ambulance trip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CE663BE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£231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6D8D4A76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Cost for see and treat and convey (currency code ASS02)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(60)</w:t>
            </w:r>
          </w:p>
        </w:tc>
      </w:tr>
      <w:tr w:rsidR="007F436C" w:rsidRPr="007834C5" w14:paraId="0C5B7ECE" w14:textId="77777777" w:rsidTr="00617B6C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086203AC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Social worker/Child and Family support worker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14:paraId="33339648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>£53</w:t>
            </w:r>
          </w:p>
        </w:tc>
        <w:tc>
          <w:tcPr>
            <w:tcW w:w="10489" w:type="dxa"/>
            <w:tcBorders>
              <w:top w:val="nil"/>
              <w:left w:val="nil"/>
              <w:bottom w:val="nil"/>
              <w:right w:val="nil"/>
            </w:tcBorders>
          </w:tcPr>
          <w:p w14:paraId="5D1915DB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  <w:vertAlign w:val="superscript"/>
              </w:rPr>
            </w:pPr>
            <w:r w:rsidRPr="007834C5">
              <w:rPr>
                <w:rFonts w:ascii="Arial" w:hAnsi="Arial" w:cs="Arial"/>
                <w:sz w:val="20"/>
                <w:szCs w:val="20"/>
              </w:rPr>
              <w:t xml:space="preserve">Based on the average between cost per hour of a social worker (£55) and family support worker (£51). Assumption of one hour for duration of consultation. </w:t>
            </w:r>
            <w:r w:rsidRPr="007834C5">
              <w:rPr>
                <w:rFonts w:ascii="Arial" w:hAnsi="Arial" w:cs="Arial"/>
                <w:sz w:val="20"/>
                <w:szCs w:val="20"/>
                <w:vertAlign w:val="superscript"/>
              </w:rPr>
              <w:t>(60)</w:t>
            </w:r>
          </w:p>
          <w:p w14:paraId="26685A43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436C" w:rsidRPr="007834C5" w14:paraId="15123AC9" w14:textId="77777777" w:rsidTr="00617B6C"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1C5CBC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Hospital IDVA services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1E5F1B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£315 to £417</w:t>
            </w:r>
          </w:p>
        </w:tc>
        <w:tc>
          <w:tcPr>
            <w:tcW w:w="1048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335B3D" w14:textId="77777777" w:rsidR="007F436C" w:rsidRPr="00CD0256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  <w:r w:rsidRPr="00CD0256">
              <w:rPr>
                <w:rFonts w:ascii="Arial" w:hAnsi="Arial" w:cs="Arial"/>
                <w:sz w:val="20"/>
                <w:szCs w:val="20"/>
              </w:rPr>
              <w:t>One hospital I</w:t>
            </w:r>
            <w:r>
              <w:rPr>
                <w:rFonts w:ascii="Arial" w:hAnsi="Arial" w:cs="Arial"/>
                <w:sz w:val="20"/>
                <w:szCs w:val="20"/>
              </w:rPr>
              <w:t>DVA</w:t>
            </w:r>
            <w:r w:rsidRPr="00CD0256">
              <w:rPr>
                <w:rFonts w:ascii="Arial" w:hAnsi="Arial" w:cs="Arial"/>
                <w:sz w:val="20"/>
                <w:szCs w:val="20"/>
              </w:rPr>
              <w:t xml:space="preserve"> service cost £40,000 p.a. in staffing and £720 in clinical supervision (2015/16) for the equivalent of one full-time I</w:t>
            </w:r>
            <w:r>
              <w:rPr>
                <w:rFonts w:ascii="Arial" w:hAnsi="Arial" w:cs="Arial"/>
                <w:sz w:val="20"/>
                <w:szCs w:val="20"/>
              </w:rPr>
              <w:t>DVA</w:t>
            </w:r>
            <w:r w:rsidRPr="00CD0256">
              <w:rPr>
                <w:rFonts w:ascii="Arial" w:hAnsi="Arial" w:cs="Arial"/>
                <w:sz w:val="20"/>
                <w:szCs w:val="20"/>
              </w:rPr>
              <w:t xml:space="preserve"> who worked with 97 cases during the year. This averaged a cost of £417 in I</w:t>
            </w:r>
            <w:r>
              <w:rPr>
                <w:rFonts w:ascii="Arial" w:hAnsi="Arial" w:cs="Arial"/>
                <w:sz w:val="20"/>
                <w:szCs w:val="20"/>
              </w:rPr>
              <w:t>DVA</w:t>
            </w:r>
            <w:r w:rsidRPr="00CD0256">
              <w:rPr>
                <w:rFonts w:ascii="Arial" w:hAnsi="Arial" w:cs="Arial"/>
                <w:sz w:val="20"/>
                <w:szCs w:val="20"/>
              </w:rPr>
              <w:t xml:space="preserve"> service per client. Another hospital I</w:t>
            </w:r>
            <w:r>
              <w:rPr>
                <w:rFonts w:ascii="Arial" w:hAnsi="Arial" w:cs="Arial"/>
                <w:sz w:val="20"/>
                <w:szCs w:val="20"/>
              </w:rPr>
              <w:t>DVA</w:t>
            </w:r>
            <w:r w:rsidRPr="00CD0256">
              <w:rPr>
                <w:rFonts w:ascii="Arial" w:hAnsi="Arial" w:cs="Arial"/>
                <w:sz w:val="20"/>
                <w:szCs w:val="20"/>
              </w:rPr>
              <w:t xml:space="preserve"> service cost £90,000 a year (including clinical supervision, publicity materials) for two full-time staff, who worked with 286 cases a year (2015-16). This averaged at a cost of £315 per client. This may be lower than the other service because there was a shorter, six-week time limit on cases, after which cases had to be passed onto local domestic abuse services.</w:t>
            </w:r>
            <w:r>
              <w:rPr>
                <w:rFonts w:ascii="Arial" w:hAnsi="Arial" w:cs="Arial"/>
                <w:sz w:val="20"/>
                <w:szCs w:val="20"/>
              </w:rPr>
              <w:t xml:space="preserve"> Cost information provided by two IDVA services in the study.</w:t>
            </w:r>
          </w:p>
          <w:p w14:paraId="293FF121" w14:textId="77777777" w:rsidR="007F436C" w:rsidRPr="007834C5" w:rsidRDefault="007F436C" w:rsidP="00617B6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58FBB04" w14:textId="77777777" w:rsidR="00953EFE" w:rsidRDefault="003A5273" w:rsidP="007F436C"/>
    <w:sectPr w:rsidR="00953EFE" w:rsidSect="007F436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6A98" w14:textId="77777777" w:rsidR="007F436C" w:rsidRDefault="007F436C" w:rsidP="007F436C">
      <w:pPr>
        <w:spacing w:after="0" w:line="240" w:lineRule="auto"/>
      </w:pPr>
      <w:r>
        <w:separator/>
      </w:r>
    </w:p>
  </w:endnote>
  <w:endnote w:type="continuationSeparator" w:id="0">
    <w:p w14:paraId="0F643F6C" w14:textId="77777777" w:rsidR="007F436C" w:rsidRDefault="007F436C" w:rsidP="007F4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7D13CA" w14:textId="77777777" w:rsidR="007F436C" w:rsidRDefault="007F436C" w:rsidP="007F436C">
      <w:pPr>
        <w:spacing w:after="0" w:line="240" w:lineRule="auto"/>
      </w:pPr>
      <w:r>
        <w:separator/>
      </w:r>
    </w:p>
  </w:footnote>
  <w:footnote w:type="continuationSeparator" w:id="0">
    <w:p w14:paraId="55A5296C" w14:textId="77777777" w:rsidR="007F436C" w:rsidRDefault="007F436C" w:rsidP="007F43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436C"/>
    <w:rsid w:val="001D2C73"/>
    <w:rsid w:val="003A5273"/>
    <w:rsid w:val="007F436C"/>
    <w:rsid w:val="00FD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B2CC8FE"/>
  <w15:chartTrackingRefBased/>
  <w15:docId w15:val="{7E73C80A-3D46-4AE5-99EF-2BA8C68BD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F4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F43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3680C3FD68D468F7DFD06F8E5D648" ma:contentTypeVersion="11" ma:contentTypeDescription="Create a new document." ma:contentTypeScope="" ma:versionID="e0c284c0ee526e563a30b4775e7b98b4">
  <xsd:schema xmlns:xsd="http://www.w3.org/2001/XMLSchema" xmlns:xs="http://www.w3.org/2001/XMLSchema" xmlns:p="http://schemas.microsoft.com/office/2006/metadata/properties" xmlns:ns3="f826bd76-0841-4618-b0a1-a19e920ee363" xmlns:ns4="30a4e82b-9778-4076-bbc1-a3342e6750c7" targetNamespace="http://schemas.microsoft.com/office/2006/metadata/properties" ma:root="true" ma:fieldsID="c2e7cda82d76dea73b0e09e047932029" ns3:_="" ns4:_="">
    <xsd:import namespace="f826bd76-0841-4618-b0a1-a19e920ee363"/>
    <xsd:import namespace="30a4e82b-9778-4076-bbc1-a3342e675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6bd76-0841-4618-b0a1-a19e920ee3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a4e82b-9778-4076-bbc1-a3342e675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57BDFFA-D924-4DE4-855D-42160308FB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826bd76-0841-4618-b0a1-a19e920ee363"/>
    <ds:schemaRef ds:uri="30a4e82b-9778-4076-bbc1-a3342e675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69DC317-B72B-45ED-B73B-8AB64F81692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85397F-5DF6-482F-85F3-78BE48B83E2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Halliwell</dc:creator>
  <cp:keywords/>
  <dc:description/>
  <cp:lastModifiedBy>Gemma Halliwell</cp:lastModifiedBy>
  <cp:revision>2</cp:revision>
  <dcterms:created xsi:type="dcterms:W3CDTF">2019-09-29T15:21:00Z</dcterms:created>
  <dcterms:modified xsi:type="dcterms:W3CDTF">2019-09-29T15:21:00Z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0x010100DAD3680C3FD68D468F7DFD06F8E5D648</vt:lpwstr>
  </property>
</Properties>
</file>