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7B981" w14:textId="747F0A1E" w:rsidR="001A7587" w:rsidRDefault="001A7587" w:rsidP="001A7587">
      <w:pPr>
        <w:pStyle w:val="Paragraph"/>
        <w:spacing w:before="0" w:line="480" w:lineRule="auto"/>
        <w:ind w:firstLine="0"/>
        <w:rPr>
          <w:b/>
        </w:rPr>
      </w:pPr>
      <w:r w:rsidRPr="00766DE9">
        <w:rPr>
          <w:b/>
        </w:rPr>
        <w:t xml:space="preserve">Table </w:t>
      </w:r>
      <w:r w:rsidR="00402F0D">
        <w:rPr>
          <w:b/>
        </w:rPr>
        <w:t>S</w:t>
      </w:r>
      <w:r>
        <w:rPr>
          <w:b/>
        </w:rPr>
        <w:t>1</w:t>
      </w:r>
      <w:r w:rsidRPr="00766DE9">
        <w:rPr>
          <w:b/>
        </w:rPr>
        <w:t xml:space="preserve">. Flow-cytometry analysis of immune subsets. </w:t>
      </w:r>
      <w:r w:rsidRPr="00694FFE">
        <w:t>Subsets analyzed included 9 standard immune subsets (PD-L1 and PD-1 expression analysis was performed for all standard subsets) and 96 subsets relating to maturation and function of immune cells.</w:t>
      </w:r>
      <w:r>
        <w:rPr>
          <w:b/>
        </w:rPr>
        <w:t xml:space="preserve"> </w:t>
      </w:r>
    </w:p>
    <w:p w14:paraId="39C45EAF" w14:textId="77777777" w:rsidR="001A7587" w:rsidRDefault="001A7587" w:rsidP="001A7587">
      <w:pPr>
        <w:pStyle w:val="Paragraph"/>
        <w:spacing w:before="0" w:line="480" w:lineRule="auto"/>
        <w:ind w:firstLine="0"/>
        <w:rPr>
          <w:b/>
        </w:rPr>
      </w:pPr>
    </w:p>
    <w:p w14:paraId="3D712ABA" w14:textId="77777777" w:rsidR="001A7587" w:rsidRDefault="001A7587" w:rsidP="001A7587">
      <w:pPr>
        <w:spacing w:after="0" w:line="480" w:lineRule="auto"/>
        <w:rPr>
          <w:rFonts w:ascii="Times New Roman" w:hAnsi="Times New Roman"/>
          <w:b/>
          <w:sz w:val="24"/>
        </w:rPr>
      </w:pPr>
      <w:r>
        <w:rPr>
          <w:noProof/>
        </w:rPr>
        <w:drawing>
          <wp:inline distT="0" distB="0" distL="0" distR="0" wp14:anchorId="7AD0EDA6" wp14:editId="3C39F769">
            <wp:extent cx="5943600" cy="3381375"/>
            <wp:effectExtent l="0" t="0" r="0" b="9525"/>
            <wp:docPr id="3" name="Picture 10" descr="Table 2S_Avelumab_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 2S_Avelumab_T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81375"/>
                    </a:xfrm>
                    <a:prstGeom prst="rect">
                      <a:avLst/>
                    </a:prstGeom>
                    <a:noFill/>
                    <a:ln>
                      <a:noFill/>
                    </a:ln>
                  </pic:spPr>
                </pic:pic>
              </a:graphicData>
            </a:graphic>
          </wp:inline>
        </w:drawing>
      </w:r>
    </w:p>
    <w:p w14:paraId="39810287" w14:textId="77777777" w:rsidR="001A7587" w:rsidRPr="007324E1" w:rsidRDefault="001A7587" w:rsidP="001A7587">
      <w:pPr>
        <w:spacing w:after="0" w:line="480" w:lineRule="auto"/>
        <w:rPr>
          <w:rFonts w:ascii="Times New Roman" w:hAnsi="Times New Roman"/>
          <w:sz w:val="24"/>
          <w:szCs w:val="24"/>
        </w:rPr>
      </w:pPr>
      <w:r w:rsidRPr="007324E1">
        <w:rPr>
          <w:rFonts w:ascii="Times New Roman" w:hAnsi="Times New Roman"/>
          <w:sz w:val="24"/>
          <w:szCs w:val="24"/>
        </w:rPr>
        <w:t xml:space="preserve">Derived from Donahue RN, ref 20. </w:t>
      </w:r>
    </w:p>
    <w:p w14:paraId="254AD088" w14:textId="77777777" w:rsidR="001A7587" w:rsidRDefault="001A7587" w:rsidP="001A7587">
      <w:pPr>
        <w:pStyle w:val="Paragraph"/>
        <w:ind w:firstLine="0"/>
        <w:rPr>
          <w:b/>
        </w:rPr>
      </w:pPr>
    </w:p>
    <w:p w14:paraId="422EC2EE" w14:textId="77777777" w:rsidR="001A7587" w:rsidRDefault="001A7587" w:rsidP="001A7587">
      <w:pPr>
        <w:pStyle w:val="Paragraph"/>
        <w:ind w:firstLine="0"/>
        <w:rPr>
          <w:b/>
        </w:rPr>
      </w:pPr>
    </w:p>
    <w:p w14:paraId="16F8EFEB" w14:textId="77777777" w:rsidR="001A7587" w:rsidRDefault="001A7587" w:rsidP="001A7587">
      <w:pPr>
        <w:pStyle w:val="Paragraph"/>
        <w:ind w:firstLine="0"/>
        <w:rPr>
          <w:b/>
        </w:rPr>
      </w:pPr>
    </w:p>
    <w:p w14:paraId="6718BA79" w14:textId="77777777" w:rsidR="001A7587" w:rsidRDefault="001A7587" w:rsidP="001A7587">
      <w:pPr>
        <w:pStyle w:val="Paragraph"/>
        <w:ind w:firstLine="0"/>
        <w:rPr>
          <w:b/>
        </w:rPr>
      </w:pPr>
    </w:p>
    <w:p w14:paraId="3AB6A553" w14:textId="77777777" w:rsidR="001A7587" w:rsidRDefault="001A7587" w:rsidP="001A7587">
      <w:pPr>
        <w:pStyle w:val="Paragraph"/>
        <w:ind w:firstLine="0"/>
        <w:rPr>
          <w:b/>
        </w:rPr>
      </w:pPr>
    </w:p>
    <w:p w14:paraId="0BF1342D" w14:textId="77777777" w:rsidR="001A7587" w:rsidRDefault="001A7587" w:rsidP="001A7587">
      <w:pPr>
        <w:pStyle w:val="Paragraph"/>
        <w:ind w:firstLine="0"/>
        <w:rPr>
          <w:b/>
        </w:rPr>
      </w:pPr>
    </w:p>
    <w:p w14:paraId="3F6B5FB7" w14:textId="77777777" w:rsidR="001A7587" w:rsidRDefault="001A7587" w:rsidP="001A7587">
      <w:pPr>
        <w:pStyle w:val="Paragraph"/>
        <w:ind w:firstLine="0"/>
        <w:rPr>
          <w:b/>
        </w:rPr>
      </w:pPr>
    </w:p>
    <w:p w14:paraId="1543C042" w14:textId="77777777" w:rsidR="001A7587" w:rsidRDefault="001A7587" w:rsidP="001A7587">
      <w:pPr>
        <w:pStyle w:val="Paragraph"/>
        <w:ind w:firstLine="0"/>
        <w:rPr>
          <w:b/>
        </w:rPr>
      </w:pPr>
    </w:p>
    <w:p w14:paraId="6333501C" w14:textId="77777777" w:rsidR="001A7587" w:rsidRDefault="001A7587" w:rsidP="001A7587">
      <w:pPr>
        <w:pStyle w:val="Paragraph"/>
        <w:ind w:firstLine="0"/>
        <w:rPr>
          <w:b/>
        </w:rPr>
      </w:pPr>
    </w:p>
    <w:p w14:paraId="42951B7D" w14:textId="77777777" w:rsidR="001A7587" w:rsidRDefault="001A7587" w:rsidP="001A7587">
      <w:pPr>
        <w:pStyle w:val="Paragraph"/>
        <w:ind w:firstLine="0"/>
        <w:rPr>
          <w:b/>
        </w:rPr>
      </w:pPr>
    </w:p>
    <w:p w14:paraId="6D4C51AA" w14:textId="77777777" w:rsidR="001A7587" w:rsidRDefault="001A7587" w:rsidP="001A7587">
      <w:pPr>
        <w:pStyle w:val="Paragraph"/>
        <w:ind w:firstLine="0"/>
        <w:rPr>
          <w:b/>
        </w:rPr>
      </w:pPr>
    </w:p>
    <w:p w14:paraId="23E5DCFF" w14:textId="5E55501E" w:rsidR="001A7587" w:rsidRDefault="00947B26" w:rsidP="001A7587">
      <w:pPr>
        <w:pStyle w:val="Acknowledgement"/>
        <w:tabs>
          <w:tab w:val="left" w:pos="720"/>
        </w:tabs>
        <w:spacing w:before="0" w:line="480" w:lineRule="auto"/>
        <w:rPr>
          <w:b/>
        </w:rPr>
      </w:pPr>
      <w:r>
        <w:rPr>
          <w:b/>
        </w:rPr>
        <w:lastRenderedPageBreak/>
        <w:t>Table S</w:t>
      </w:r>
      <w:r w:rsidR="001A7587">
        <w:rPr>
          <w:b/>
        </w:rPr>
        <w:t xml:space="preserve">2. </w:t>
      </w:r>
      <w:bookmarkStart w:id="0" w:name="_Hlk504730156"/>
      <w:r w:rsidR="001A7587">
        <w:rPr>
          <w:b/>
        </w:rPr>
        <w:t>Details of autoimmune adverse events associated with treatment.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30"/>
        <w:gridCol w:w="720"/>
        <w:gridCol w:w="720"/>
        <w:gridCol w:w="720"/>
        <w:gridCol w:w="720"/>
        <w:gridCol w:w="4500"/>
      </w:tblGrid>
      <w:tr w:rsidR="001A7587" w:rsidRPr="00716C8A" w14:paraId="0CF4A1BB" w14:textId="77777777" w:rsidTr="00F867D5">
        <w:trPr>
          <w:trHeight w:val="477"/>
        </w:trPr>
        <w:tc>
          <w:tcPr>
            <w:tcW w:w="1638" w:type="dxa"/>
            <w:vMerge w:val="restart"/>
            <w:shd w:val="clear" w:color="auto" w:fill="auto"/>
          </w:tcPr>
          <w:p w14:paraId="445BEE3D" w14:textId="77777777" w:rsidR="001A7587" w:rsidRPr="00716C8A" w:rsidRDefault="001A7587" w:rsidP="00F867D5">
            <w:pPr>
              <w:tabs>
                <w:tab w:val="left" w:pos="720"/>
              </w:tabs>
              <w:jc w:val="center"/>
              <w:rPr>
                <w:rFonts w:ascii="Times New Roman" w:hAnsi="Times New Roman"/>
                <w:b/>
                <w:bCs/>
              </w:rPr>
            </w:pPr>
          </w:p>
          <w:p w14:paraId="15CF7E91" w14:textId="77777777" w:rsidR="001A7587" w:rsidRPr="00716C8A" w:rsidRDefault="001A7587" w:rsidP="00F867D5">
            <w:pPr>
              <w:tabs>
                <w:tab w:val="left" w:pos="720"/>
              </w:tabs>
              <w:jc w:val="center"/>
              <w:rPr>
                <w:rFonts w:ascii="Times New Roman" w:hAnsi="Times New Roman"/>
                <w:b/>
                <w:bCs/>
              </w:rPr>
            </w:pPr>
            <w:r w:rsidRPr="00716C8A">
              <w:rPr>
                <w:rFonts w:ascii="Times New Roman" w:hAnsi="Times New Roman"/>
                <w:b/>
                <w:bCs/>
              </w:rPr>
              <w:t>Adverse event</w:t>
            </w:r>
          </w:p>
        </w:tc>
        <w:tc>
          <w:tcPr>
            <w:tcW w:w="3510" w:type="dxa"/>
            <w:gridSpan w:val="5"/>
            <w:tcBorders>
              <w:bottom w:val="single" w:sz="4" w:space="0" w:color="auto"/>
            </w:tcBorders>
            <w:shd w:val="clear" w:color="auto" w:fill="auto"/>
          </w:tcPr>
          <w:p w14:paraId="54374370" w14:textId="77777777" w:rsidR="001A7587" w:rsidRPr="00716C8A" w:rsidRDefault="001A7587" w:rsidP="00F867D5">
            <w:pPr>
              <w:tabs>
                <w:tab w:val="left" w:pos="720"/>
              </w:tabs>
              <w:jc w:val="center"/>
              <w:rPr>
                <w:rFonts w:ascii="Times New Roman" w:hAnsi="Times New Roman"/>
                <w:b/>
                <w:bCs/>
              </w:rPr>
            </w:pPr>
            <w:r w:rsidRPr="00716C8A">
              <w:rPr>
                <w:rFonts w:ascii="Times New Roman" w:hAnsi="Times New Roman"/>
                <w:b/>
                <w:bCs/>
              </w:rPr>
              <w:t>CTCAE grade</w:t>
            </w:r>
          </w:p>
        </w:tc>
        <w:tc>
          <w:tcPr>
            <w:tcW w:w="4500" w:type="dxa"/>
            <w:vMerge w:val="restart"/>
            <w:shd w:val="clear" w:color="auto" w:fill="auto"/>
          </w:tcPr>
          <w:p w14:paraId="6722F375" w14:textId="77777777" w:rsidR="001A7587" w:rsidRPr="00716C8A" w:rsidRDefault="001A7587" w:rsidP="00F867D5">
            <w:pPr>
              <w:tabs>
                <w:tab w:val="left" w:pos="720"/>
              </w:tabs>
              <w:jc w:val="center"/>
              <w:rPr>
                <w:rFonts w:ascii="Times New Roman" w:hAnsi="Times New Roman"/>
                <w:b/>
                <w:bCs/>
              </w:rPr>
            </w:pPr>
          </w:p>
          <w:p w14:paraId="42E2AC31" w14:textId="77777777" w:rsidR="001A7587" w:rsidRPr="00716C8A" w:rsidRDefault="001A7587" w:rsidP="00F867D5">
            <w:pPr>
              <w:tabs>
                <w:tab w:val="left" w:pos="720"/>
              </w:tabs>
              <w:jc w:val="center"/>
              <w:rPr>
                <w:rFonts w:ascii="Times New Roman" w:hAnsi="Times New Roman"/>
                <w:b/>
                <w:bCs/>
              </w:rPr>
            </w:pPr>
            <w:r w:rsidRPr="00716C8A">
              <w:rPr>
                <w:rFonts w:ascii="Times New Roman" w:hAnsi="Times New Roman"/>
                <w:b/>
                <w:bCs/>
              </w:rPr>
              <w:t>Comments</w:t>
            </w:r>
          </w:p>
        </w:tc>
      </w:tr>
      <w:tr w:rsidR="001A7587" w:rsidRPr="00716C8A" w14:paraId="65489FD3" w14:textId="77777777" w:rsidTr="00F867D5">
        <w:trPr>
          <w:trHeight w:val="60"/>
        </w:trPr>
        <w:tc>
          <w:tcPr>
            <w:tcW w:w="1638" w:type="dxa"/>
            <w:vMerge/>
            <w:tcBorders>
              <w:bottom w:val="single" w:sz="4" w:space="0" w:color="auto"/>
            </w:tcBorders>
            <w:shd w:val="clear" w:color="auto" w:fill="auto"/>
          </w:tcPr>
          <w:p w14:paraId="1FED32D1" w14:textId="77777777" w:rsidR="001A7587" w:rsidRPr="00716C8A" w:rsidRDefault="001A7587" w:rsidP="00F867D5">
            <w:pPr>
              <w:tabs>
                <w:tab w:val="left" w:pos="720"/>
              </w:tabs>
              <w:jc w:val="center"/>
              <w:rPr>
                <w:rFonts w:ascii="Times New Roman" w:hAnsi="Times New Roman"/>
                <w:b/>
                <w:bCs/>
              </w:rPr>
            </w:pPr>
          </w:p>
        </w:tc>
        <w:tc>
          <w:tcPr>
            <w:tcW w:w="630" w:type="dxa"/>
            <w:tcBorders>
              <w:bottom w:val="single" w:sz="4" w:space="0" w:color="auto"/>
            </w:tcBorders>
            <w:shd w:val="clear" w:color="auto" w:fill="auto"/>
          </w:tcPr>
          <w:p w14:paraId="69C33206" w14:textId="77777777" w:rsidR="001A7587" w:rsidRPr="00716C8A" w:rsidRDefault="001A7587" w:rsidP="00F867D5">
            <w:pPr>
              <w:tabs>
                <w:tab w:val="left" w:pos="720"/>
              </w:tabs>
              <w:jc w:val="center"/>
              <w:rPr>
                <w:rFonts w:ascii="Times New Roman" w:hAnsi="Times New Roman"/>
                <w:b/>
                <w:bCs/>
              </w:rPr>
            </w:pPr>
            <w:r w:rsidRPr="00716C8A">
              <w:rPr>
                <w:rFonts w:ascii="Times New Roman" w:hAnsi="Times New Roman"/>
                <w:b/>
                <w:bCs/>
              </w:rPr>
              <w:t>Pt 1</w:t>
            </w:r>
          </w:p>
        </w:tc>
        <w:tc>
          <w:tcPr>
            <w:tcW w:w="720" w:type="dxa"/>
            <w:tcBorders>
              <w:bottom w:val="single" w:sz="4" w:space="0" w:color="auto"/>
            </w:tcBorders>
            <w:shd w:val="clear" w:color="auto" w:fill="auto"/>
          </w:tcPr>
          <w:p w14:paraId="0062EF91" w14:textId="77777777" w:rsidR="001A7587" w:rsidRPr="00716C8A" w:rsidRDefault="001A7587" w:rsidP="00F867D5">
            <w:pPr>
              <w:tabs>
                <w:tab w:val="left" w:pos="720"/>
              </w:tabs>
              <w:jc w:val="center"/>
              <w:rPr>
                <w:rFonts w:ascii="Times New Roman" w:hAnsi="Times New Roman"/>
                <w:b/>
                <w:bCs/>
              </w:rPr>
            </w:pPr>
            <w:r w:rsidRPr="00716C8A">
              <w:rPr>
                <w:rFonts w:ascii="Times New Roman" w:hAnsi="Times New Roman"/>
                <w:b/>
                <w:bCs/>
              </w:rPr>
              <w:t>Pt 2</w:t>
            </w:r>
          </w:p>
        </w:tc>
        <w:tc>
          <w:tcPr>
            <w:tcW w:w="720" w:type="dxa"/>
            <w:tcBorders>
              <w:bottom w:val="single" w:sz="4" w:space="0" w:color="auto"/>
            </w:tcBorders>
            <w:shd w:val="clear" w:color="auto" w:fill="auto"/>
          </w:tcPr>
          <w:p w14:paraId="6E8D49EA" w14:textId="77777777" w:rsidR="001A7587" w:rsidRPr="00716C8A" w:rsidRDefault="001A7587" w:rsidP="00F867D5">
            <w:pPr>
              <w:tabs>
                <w:tab w:val="left" w:pos="720"/>
              </w:tabs>
              <w:jc w:val="center"/>
              <w:rPr>
                <w:rFonts w:ascii="Times New Roman" w:hAnsi="Times New Roman"/>
                <w:b/>
                <w:bCs/>
              </w:rPr>
            </w:pPr>
            <w:r w:rsidRPr="00716C8A">
              <w:rPr>
                <w:rFonts w:ascii="Times New Roman" w:hAnsi="Times New Roman"/>
                <w:b/>
                <w:bCs/>
              </w:rPr>
              <w:t>Pt 3</w:t>
            </w:r>
          </w:p>
        </w:tc>
        <w:tc>
          <w:tcPr>
            <w:tcW w:w="720" w:type="dxa"/>
            <w:tcBorders>
              <w:bottom w:val="single" w:sz="4" w:space="0" w:color="auto"/>
            </w:tcBorders>
            <w:shd w:val="clear" w:color="auto" w:fill="auto"/>
          </w:tcPr>
          <w:p w14:paraId="3D5997B6" w14:textId="77777777" w:rsidR="001A7587" w:rsidRPr="00716C8A" w:rsidRDefault="001A7587" w:rsidP="00F867D5">
            <w:pPr>
              <w:tabs>
                <w:tab w:val="left" w:pos="720"/>
              </w:tabs>
              <w:jc w:val="center"/>
              <w:rPr>
                <w:rFonts w:ascii="Times New Roman" w:hAnsi="Times New Roman"/>
                <w:b/>
                <w:bCs/>
              </w:rPr>
            </w:pPr>
            <w:r w:rsidRPr="00716C8A">
              <w:rPr>
                <w:rFonts w:ascii="Times New Roman" w:hAnsi="Times New Roman"/>
                <w:b/>
                <w:bCs/>
              </w:rPr>
              <w:t>Pt. 6</w:t>
            </w:r>
          </w:p>
        </w:tc>
        <w:tc>
          <w:tcPr>
            <w:tcW w:w="720" w:type="dxa"/>
            <w:tcBorders>
              <w:bottom w:val="single" w:sz="4" w:space="0" w:color="auto"/>
            </w:tcBorders>
            <w:shd w:val="clear" w:color="auto" w:fill="auto"/>
          </w:tcPr>
          <w:p w14:paraId="311DF304" w14:textId="77777777" w:rsidR="001A7587" w:rsidRPr="00716C8A" w:rsidRDefault="001A7587" w:rsidP="00F867D5">
            <w:pPr>
              <w:tabs>
                <w:tab w:val="left" w:pos="720"/>
              </w:tabs>
              <w:jc w:val="center"/>
              <w:rPr>
                <w:rFonts w:ascii="Times New Roman" w:hAnsi="Times New Roman"/>
                <w:b/>
                <w:bCs/>
              </w:rPr>
            </w:pPr>
            <w:r w:rsidRPr="00716C8A">
              <w:rPr>
                <w:rFonts w:ascii="Times New Roman" w:hAnsi="Times New Roman"/>
                <w:b/>
                <w:bCs/>
              </w:rPr>
              <w:t>Pt. 8</w:t>
            </w:r>
          </w:p>
        </w:tc>
        <w:tc>
          <w:tcPr>
            <w:tcW w:w="4500" w:type="dxa"/>
            <w:vMerge/>
            <w:tcBorders>
              <w:bottom w:val="single" w:sz="4" w:space="0" w:color="auto"/>
            </w:tcBorders>
            <w:shd w:val="clear" w:color="auto" w:fill="auto"/>
          </w:tcPr>
          <w:p w14:paraId="6500A862" w14:textId="77777777" w:rsidR="001A7587" w:rsidRPr="00716C8A" w:rsidRDefault="001A7587" w:rsidP="00F867D5">
            <w:pPr>
              <w:tabs>
                <w:tab w:val="left" w:pos="720"/>
              </w:tabs>
              <w:jc w:val="center"/>
              <w:rPr>
                <w:rFonts w:ascii="Times New Roman" w:hAnsi="Times New Roman"/>
                <w:b/>
                <w:bCs/>
              </w:rPr>
            </w:pPr>
          </w:p>
        </w:tc>
      </w:tr>
      <w:tr w:rsidR="001A7587" w:rsidRPr="00716C8A" w14:paraId="520FF65D" w14:textId="77777777" w:rsidTr="00F867D5">
        <w:trPr>
          <w:trHeight w:val="3302"/>
        </w:trPr>
        <w:tc>
          <w:tcPr>
            <w:tcW w:w="1638" w:type="dxa"/>
            <w:tcBorders>
              <w:bottom w:val="single" w:sz="4" w:space="0" w:color="auto"/>
            </w:tcBorders>
            <w:shd w:val="clear" w:color="auto" w:fill="auto"/>
          </w:tcPr>
          <w:p w14:paraId="2E2854E5" w14:textId="77777777" w:rsidR="001A7587" w:rsidRPr="00716C8A" w:rsidRDefault="001A7587" w:rsidP="00F867D5">
            <w:pPr>
              <w:tabs>
                <w:tab w:val="left" w:pos="720"/>
              </w:tabs>
              <w:rPr>
                <w:rFonts w:ascii="Times New Roman" w:hAnsi="Times New Roman"/>
                <w:b/>
                <w:bCs/>
              </w:rPr>
            </w:pPr>
            <w:r w:rsidRPr="00716C8A">
              <w:rPr>
                <w:rFonts w:ascii="Times New Roman" w:hAnsi="Times New Roman"/>
                <w:b/>
                <w:bCs/>
              </w:rPr>
              <w:t>Elevated CPK</w:t>
            </w:r>
          </w:p>
        </w:tc>
        <w:tc>
          <w:tcPr>
            <w:tcW w:w="630" w:type="dxa"/>
            <w:tcBorders>
              <w:bottom w:val="single" w:sz="4" w:space="0" w:color="auto"/>
            </w:tcBorders>
            <w:shd w:val="clear" w:color="auto" w:fill="auto"/>
          </w:tcPr>
          <w:p w14:paraId="5C4D969A"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4</w:t>
            </w:r>
          </w:p>
        </w:tc>
        <w:tc>
          <w:tcPr>
            <w:tcW w:w="720" w:type="dxa"/>
            <w:tcBorders>
              <w:bottom w:val="single" w:sz="4" w:space="0" w:color="auto"/>
            </w:tcBorders>
            <w:shd w:val="clear" w:color="auto" w:fill="auto"/>
          </w:tcPr>
          <w:p w14:paraId="279781BD"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3</w:t>
            </w:r>
          </w:p>
        </w:tc>
        <w:tc>
          <w:tcPr>
            <w:tcW w:w="720" w:type="dxa"/>
            <w:tcBorders>
              <w:bottom w:val="single" w:sz="4" w:space="0" w:color="auto"/>
            </w:tcBorders>
            <w:shd w:val="clear" w:color="auto" w:fill="auto"/>
          </w:tcPr>
          <w:p w14:paraId="7A5909CC"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4</w:t>
            </w:r>
          </w:p>
        </w:tc>
        <w:tc>
          <w:tcPr>
            <w:tcW w:w="720" w:type="dxa"/>
            <w:tcBorders>
              <w:bottom w:val="single" w:sz="4" w:space="0" w:color="auto"/>
            </w:tcBorders>
            <w:shd w:val="clear" w:color="auto" w:fill="auto"/>
          </w:tcPr>
          <w:p w14:paraId="44D9C4A8"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720" w:type="dxa"/>
            <w:tcBorders>
              <w:bottom w:val="single" w:sz="4" w:space="0" w:color="auto"/>
            </w:tcBorders>
            <w:shd w:val="clear" w:color="auto" w:fill="auto"/>
          </w:tcPr>
          <w:p w14:paraId="715A29EF"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4500" w:type="dxa"/>
            <w:tcBorders>
              <w:bottom w:val="single" w:sz="4" w:space="0" w:color="auto"/>
            </w:tcBorders>
            <w:shd w:val="clear" w:color="auto" w:fill="auto"/>
          </w:tcPr>
          <w:p w14:paraId="2B07ABEA"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1</w:t>
            </w:r>
            <w:r w:rsidRPr="00716C8A">
              <w:rPr>
                <w:rFonts w:ascii="Times New Roman" w:hAnsi="Times New Roman"/>
              </w:rPr>
              <w:t xml:space="preserve">: CPK elevation and myalgia observed 1 week after treatment. Peak CPK 3194 units/liter (ULN 234 units/liter). Dexamethasone started on day 18 with rapid normalization of CPK and complete resolution of symptoms. </w:t>
            </w:r>
          </w:p>
          <w:p w14:paraId="605AEDAC"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2</w:t>
            </w:r>
            <w:r w:rsidRPr="00716C8A">
              <w:rPr>
                <w:rFonts w:ascii="Times New Roman" w:hAnsi="Times New Roman"/>
              </w:rPr>
              <w:t xml:space="preserve">: CPK elevation noted 7 weeks after treatment. Peak CPK 1591 units/liter (ULN 308 units/liter). Prednisone started on day 49 with rapid normalization of CPK but incomplete resolution of symptoms. MRI of the thighs on day 50 showed no evidence of myositis. </w:t>
            </w:r>
          </w:p>
          <w:p w14:paraId="1B5CCC22"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3</w:t>
            </w:r>
            <w:r w:rsidRPr="00716C8A">
              <w:rPr>
                <w:rFonts w:ascii="Times New Roman" w:hAnsi="Times New Roman"/>
              </w:rPr>
              <w:t xml:space="preserve">: CPK elevation observed 1 week after treatment. Peak CPK 16037 units/liter (ULN 308 units/liter). Myalgia on exertion started on day 18. Prednisone started on day 23 with rapid normalization of CPK and complete resolution of symptoms. MRI of the thighs on day 31 consistent with myositis. </w:t>
            </w:r>
          </w:p>
        </w:tc>
      </w:tr>
      <w:tr w:rsidR="001A7587" w:rsidRPr="00716C8A" w14:paraId="05010FFC" w14:textId="77777777" w:rsidTr="00F867D5">
        <w:trPr>
          <w:trHeight w:val="1005"/>
        </w:trPr>
        <w:tc>
          <w:tcPr>
            <w:tcW w:w="1638" w:type="dxa"/>
            <w:tcBorders>
              <w:bottom w:val="single" w:sz="4" w:space="0" w:color="auto"/>
            </w:tcBorders>
            <w:shd w:val="clear" w:color="auto" w:fill="auto"/>
          </w:tcPr>
          <w:p w14:paraId="496B2899" w14:textId="77777777" w:rsidR="001A7587" w:rsidRPr="00716C8A" w:rsidRDefault="001A7587" w:rsidP="00F867D5">
            <w:pPr>
              <w:tabs>
                <w:tab w:val="left" w:pos="720"/>
              </w:tabs>
              <w:rPr>
                <w:rFonts w:ascii="Times New Roman" w:hAnsi="Times New Roman"/>
                <w:b/>
                <w:bCs/>
              </w:rPr>
            </w:pPr>
            <w:r w:rsidRPr="00716C8A">
              <w:rPr>
                <w:rFonts w:ascii="Times New Roman" w:hAnsi="Times New Roman"/>
                <w:b/>
                <w:bCs/>
              </w:rPr>
              <w:t>Elevated troponin</w:t>
            </w:r>
          </w:p>
        </w:tc>
        <w:tc>
          <w:tcPr>
            <w:tcW w:w="630" w:type="dxa"/>
            <w:tcBorders>
              <w:bottom w:val="single" w:sz="4" w:space="0" w:color="auto"/>
            </w:tcBorders>
            <w:shd w:val="clear" w:color="auto" w:fill="auto"/>
          </w:tcPr>
          <w:p w14:paraId="2F01551E"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1</w:t>
            </w:r>
          </w:p>
        </w:tc>
        <w:tc>
          <w:tcPr>
            <w:tcW w:w="720" w:type="dxa"/>
            <w:tcBorders>
              <w:bottom w:val="single" w:sz="4" w:space="0" w:color="auto"/>
            </w:tcBorders>
            <w:shd w:val="clear" w:color="auto" w:fill="auto"/>
          </w:tcPr>
          <w:p w14:paraId="612B2A13"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1</w:t>
            </w:r>
          </w:p>
        </w:tc>
        <w:tc>
          <w:tcPr>
            <w:tcW w:w="720" w:type="dxa"/>
            <w:tcBorders>
              <w:bottom w:val="single" w:sz="4" w:space="0" w:color="auto"/>
            </w:tcBorders>
            <w:shd w:val="clear" w:color="auto" w:fill="auto"/>
          </w:tcPr>
          <w:p w14:paraId="4FFA145C"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1</w:t>
            </w:r>
          </w:p>
        </w:tc>
        <w:tc>
          <w:tcPr>
            <w:tcW w:w="720" w:type="dxa"/>
            <w:tcBorders>
              <w:bottom w:val="single" w:sz="4" w:space="0" w:color="auto"/>
            </w:tcBorders>
            <w:shd w:val="clear" w:color="auto" w:fill="auto"/>
          </w:tcPr>
          <w:p w14:paraId="47EBF81F"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720" w:type="dxa"/>
            <w:tcBorders>
              <w:bottom w:val="single" w:sz="4" w:space="0" w:color="auto"/>
            </w:tcBorders>
            <w:shd w:val="clear" w:color="auto" w:fill="auto"/>
          </w:tcPr>
          <w:p w14:paraId="429A89EA"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4500" w:type="dxa"/>
            <w:tcBorders>
              <w:bottom w:val="single" w:sz="4" w:space="0" w:color="auto"/>
            </w:tcBorders>
            <w:shd w:val="clear" w:color="auto" w:fill="auto"/>
          </w:tcPr>
          <w:p w14:paraId="3DA9A8E1"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1</w:t>
            </w:r>
            <w:r w:rsidRPr="00716C8A">
              <w:rPr>
                <w:rFonts w:ascii="Times New Roman" w:hAnsi="Times New Roman"/>
              </w:rPr>
              <w:t xml:space="preserve">: Peak troponin I 0.67 ng/mL (ULN 0.045 ng/mL). No regional wall motion abnormalities on echocardiogram. </w:t>
            </w:r>
          </w:p>
          <w:p w14:paraId="30C09588"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2</w:t>
            </w:r>
            <w:r w:rsidRPr="00716C8A">
              <w:rPr>
                <w:rFonts w:ascii="Times New Roman" w:hAnsi="Times New Roman"/>
              </w:rPr>
              <w:t xml:space="preserve">: </w:t>
            </w:r>
            <w:r>
              <w:rPr>
                <w:rFonts w:ascii="Times New Roman" w:hAnsi="Times New Roman"/>
              </w:rPr>
              <w:t>A</w:t>
            </w:r>
            <w:r w:rsidRPr="00716C8A">
              <w:rPr>
                <w:rFonts w:ascii="Times New Roman" w:hAnsi="Times New Roman"/>
              </w:rPr>
              <w:t xml:space="preserve">symptomatic. Peak troponin T 0.22 ng/ml (ULN 0.009 ng/mL). </w:t>
            </w:r>
          </w:p>
          <w:p w14:paraId="67355B6B"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3</w:t>
            </w:r>
            <w:r w:rsidRPr="00716C8A">
              <w:rPr>
                <w:rFonts w:ascii="Times New Roman" w:hAnsi="Times New Roman"/>
              </w:rPr>
              <w:t xml:space="preserve">: </w:t>
            </w:r>
            <w:r>
              <w:rPr>
                <w:rFonts w:ascii="Times New Roman" w:hAnsi="Times New Roman"/>
              </w:rPr>
              <w:t>A</w:t>
            </w:r>
            <w:r w:rsidRPr="00716C8A">
              <w:rPr>
                <w:rFonts w:ascii="Times New Roman" w:hAnsi="Times New Roman"/>
              </w:rPr>
              <w:t>symptomatic. Peak troponin T 0.99 ng/ml (ULN 0.009 ng/mL).</w:t>
            </w:r>
          </w:p>
        </w:tc>
      </w:tr>
      <w:tr w:rsidR="001A7587" w:rsidRPr="00716C8A" w14:paraId="300C1DDA" w14:textId="77777777" w:rsidTr="00F867D5">
        <w:trPr>
          <w:trHeight w:val="1532"/>
        </w:trPr>
        <w:tc>
          <w:tcPr>
            <w:tcW w:w="1638" w:type="dxa"/>
            <w:tcBorders>
              <w:bottom w:val="single" w:sz="4" w:space="0" w:color="auto"/>
            </w:tcBorders>
            <w:shd w:val="clear" w:color="auto" w:fill="auto"/>
          </w:tcPr>
          <w:p w14:paraId="14CEF08B" w14:textId="77777777" w:rsidR="001A7587" w:rsidRPr="00716C8A" w:rsidRDefault="001A7587" w:rsidP="00F867D5">
            <w:pPr>
              <w:tabs>
                <w:tab w:val="left" w:pos="720"/>
              </w:tabs>
              <w:rPr>
                <w:rFonts w:ascii="Times New Roman" w:hAnsi="Times New Roman"/>
                <w:b/>
                <w:bCs/>
              </w:rPr>
            </w:pPr>
            <w:r w:rsidRPr="00716C8A">
              <w:rPr>
                <w:rFonts w:ascii="Times New Roman" w:hAnsi="Times New Roman"/>
                <w:b/>
                <w:bCs/>
              </w:rPr>
              <w:t xml:space="preserve">Elevated liver transaminases </w:t>
            </w:r>
          </w:p>
          <w:p w14:paraId="61EECE99" w14:textId="77777777" w:rsidR="001A7587" w:rsidRPr="00716C8A" w:rsidRDefault="001A7587" w:rsidP="00F867D5">
            <w:pPr>
              <w:tabs>
                <w:tab w:val="left" w:pos="720"/>
              </w:tabs>
              <w:rPr>
                <w:rFonts w:ascii="Times New Roman" w:hAnsi="Times New Roman"/>
                <w:b/>
                <w:bCs/>
              </w:rPr>
            </w:pPr>
            <w:r w:rsidRPr="00716C8A">
              <w:rPr>
                <w:rFonts w:ascii="Times New Roman" w:hAnsi="Times New Roman"/>
                <w:b/>
                <w:bCs/>
              </w:rPr>
              <w:t>(AST and ALT)</w:t>
            </w:r>
          </w:p>
        </w:tc>
        <w:tc>
          <w:tcPr>
            <w:tcW w:w="630" w:type="dxa"/>
            <w:tcBorders>
              <w:bottom w:val="single" w:sz="4" w:space="0" w:color="auto"/>
            </w:tcBorders>
            <w:shd w:val="clear" w:color="auto" w:fill="auto"/>
          </w:tcPr>
          <w:p w14:paraId="2178B613"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2</w:t>
            </w:r>
          </w:p>
        </w:tc>
        <w:tc>
          <w:tcPr>
            <w:tcW w:w="720" w:type="dxa"/>
            <w:tcBorders>
              <w:bottom w:val="single" w:sz="4" w:space="0" w:color="auto"/>
            </w:tcBorders>
            <w:shd w:val="clear" w:color="auto" w:fill="auto"/>
          </w:tcPr>
          <w:p w14:paraId="2EEDBF5C"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2</w:t>
            </w:r>
          </w:p>
          <w:p w14:paraId="71D2F8B2" w14:textId="77777777" w:rsidR="001A7587" w:rsidRPr="00716C8A" w:rsidRDefault="001A7587" w:rsidP="00F867D5">
            <w:pPr>
              <w:tabs>
                <w:tab w:val="left" w:pos="720"/>
              </w:tabs>
              <w:jc w:val="center"/>
              <w:rPr>
                <w:rFonts w:ascii="Times New Roman" w:hAnsi="Times New Roman"/>
              </w:rPr>
            </w:pPr>
          </w:p>
          <w:p w14:paraId="459BC16B" w14:textId="77777777" w:rsidR="001A7587" w:rsidRPr="00716C8A" w:rsidRDefault="001A7587" w:rsidP="00F867D5">
            <w:pPr>
              <w:tabs>
                <w:tab w:val="left" w:pos="720"/>
              </w:tabs>
              <w:jc w:val="center"/>
              <w:rPr>
                <w:rFonts w:ascii="Times New Roman" w:hAnsi="Times New Roman"/>
              </w:rPr>
            </w:pPr>
          </w:p>
        </w:tc>
        <w:tc>
          <w:tcPr>
            <w:tcW w:w="720" w:type="dxa"/>
            <w:tcBorders>
              <w:bottom w:val="single" w:sz="4" w:space="0" w:color="auto"/>
            </w:tcBorders>
            <w:shd w:val="clear" w:color="auto" w:fill="auto"/>
          </w:tcPr>
          <w:p w14:paraId="03581059"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3</w:t>
            </w:r>
          </w:p>
          <w:p w14:paraId="6477DE14" w14:textId="77777777" w:rsidR="001A7587" w:rsidRPr="00716C8A" w:rsidRDefault="001A7587" w:rsidP="00F867D5">
            <w:pPr>
              <w:tabs>
                <w:tab w:val="left" w:pos="720"/>
              </w:tabs>
              <w:jc w:val="center"/>
              <w:rPr>
                <w:rFonts w:ascii="Times New Roman" w:hAnsi="Times New Roman"/>
              </w:rPr>
            </w:pPr>
          </w:p>
          <w:p w14:paraId="658F847F" w14:textId="77777777" w:rsidR="001A7587" w:rsidRPr="00716C8A" w:rsidRDefault="001A7587" w:rsidP="00F867D5">
            <w:pPr>
              <w:tabs>
                <w:tab w:val="left" w:pos="720"/>
              </w:tabs>
              <w:jc w:val="center"/>
              <w:rPr>
                <w:rFonts w:ascii="Times New Roman" w:hAnsi="Times New Roman"/>
              </w:rPr>
            </w:pPr>
          </w:p>
          <w:p w14:paraId="4DDAF72B" w14:textId="77777777" w:rsidR="001A7587" w:rsidRPr="00716C8A" w:rsidRDefault="001A7587" w:rsidP="00F867D5">
            <w:pPr>
              <w:tabs>
                <w:tab w:val="left" w:pos="720"/>
              </w:tabs>
              <w:jc w:val="center"/>
              <w:rPr>
                <w:rFonts w:ascii="Times New Roman" w:hAnsi="Times New Roman"/>
              </w:rPr>
            </w:pPr>
          </w:p>
        </w:tc>
        <w:tc>
          <w:tcPr>
            <w:tcW w:w="720" w:type="dxa"/>
            <w:tcBorders>
              <w:bottom w:val="single" w:sz="4" w:space="0" w:color="auto"/>
            </w:tcBorders>
            <w:shd w:val="clear" w:color="auto" w:fill="auto"/>
          </w:tcPr>
          <w:p w14:paraId="64491033"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720" w:type="dxa"/>
            <w:tcBorders>
              <w:bottom w:val="single" w:sz="4" w:space="0" w:color="auto"/>
            </w:tcBorders>
            <w:shd w:val="clear" w:color="auto" w:fill="auto"/>
          </w:tcPr>
          <w:p w14:paraId="61FF5DBA"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4500" w:type="dxa"/>
            <w:tcBorders>
              <w:bottom w:val="single" w:sz="4" w:space="0" w:color="auto"/>
            </w:tcBorders>
            <w:shd w:val="clear" w:color="auto" w:fill="auto"/>
          </w:tcPr>
          <w:p w14:paraId="1CBB8350"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1</w:t>
            </w:r>
            <w:r w:rsidRPr="00716C8A">
              <w:rPr>
                <w:rFonts w:ascii="Times New Roman" w:hAnsi="Times New Roman"/>
              </w:rPr>
              <w:t>: Asymptomatic. Peak AST 165 units/liter (ULN 40 units/liter); peak ALT 199 units/liter (ULN 41 units/liter). No evidence of hepatitis in liver biopsy.</w:t>
            </w:r>
          </w:p>
          <w:p w14:paraId="60A94643"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2</w:t>
            </w:r>
            <w:r w:rsidRPr="00716C8A">
              <w:rPr>
                <w:rFonts w:ascii="Times New Roman" w:hAnsi="Times New Roman"/>
              </w:rPr>
              <w:t xml:space="preserve">: Asymptomatic. Peak AST 126 units/liter; peak ALT 134 units/liter. </w:t>
            </w:r>
          </w:p>
          <w:p w14:paraId="58F96D01" w14:textId="77777777" w:rsidR="001A7587" w:rsidRPr="00716C8A" w:rsidRDefault="001A7587" w:rsidP="00F867D5">
            <w:pPr>
              <w:tabs>
                <w:tab w:val="left" w:pos="720"/>
              </w:tabs>
              <w:rPr>
                <w:rFonts w:ascii="Times New Roman" w:hAnsi="Times New Roman"/>
              </w:rPr>
            </w:pPr>
            <w:r w:rsidRPr="00716C8A">
              <w:rPr>
                <w:rFonts w:ascii="Times New Roman" w:hAnsi="Times New Roman"/>
              </w:rPr>
              <w:t xml:space="preserve">No serological evidence for autoimmune </w:t>
            </w:r>
            <w:r w:rsidRPr="00716C8A">
              <w:rPr>
                <w:rFonts w:ascii="Times New Roman" w:hAnsi="Times New Roman"/>
              </w:rPr>
              <w:lastRenderedPageBreak/>
              <w:t xml:space="preserve">hepatitis and transaminitis resolved after initiation of steroids in all patients. </w:t>
            </w:r>
          </w:p>
          <w:p w14:paraId="73D79215"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3</w:t>
            </w:r>
            <w:r w:rsidRPr="00716C8A">
              <w:rPr>
                <w:rFonts w:ascii="Times New Roman" w:hAnsi="Times New Roman"/>
              </w:rPr>
              <w:t xml:space="preserve">: Asymptomatic. Peak AST 567 units/liter; peak ALT 376 units/liter. </w:t>
            </w:r>
          </w:p>
        </w:tc>
      </w:tr>
      <w:tr w:rsidR="001A7587" w:rsidRPr="00716C8A" w14:paraId="15C89BE8" w14:textId="77777777" w:rsidTr="00F867D5">
        <w:trPr>
          <w:trHeight w:val="1520"/>
        </w:trPr>
        <w:tc>
          <w:tcPr>
            <w:tcW w:w="1638" w:type="dxa"/>
            <w:tcBorders>
              <w:bottom w:val="single" w:sz="4" w:space="0" w:color="auto"/>
            </w:tcBorders>
            <w:shd w:val="clear" w:color="auto" w:fill="auto"/>
          </w:tcPr>
          <w:p w14:paraId="5BE1EF2A" w14:textId="77777777" w:rsidR="001A7587" w:rsidRPr="00716C8A" w:rsidRDefault="001A7587" w:rsidP="00F867D5">
            <w:pPr>
              <w:tabs>
                <w:tab w:val="left" w:pos="720"/>
              </w:tabs>
              <w:rPr>
                <w:rFonts w:ascii="Times New Roman" w:hAnsi="Times New Roman"/>
                <w:b/>
                <w:bCs/>
              </w:rPr>
            </w:pPr>
            <w:r w:rsidRPr="00716C8A">
              <w:rPr>
                <w:rFonts w:ascii="Times New Roman" w:hAnsi="Times New Roman"/>
                <w:b/>
                <w:bCs/>
              </w:rPr>
              <w:lastRenderedPageBreak/>
              <w:t>Shortness of breath</w:t>
            </w:r>
          </w:p>
        </w:tc>
        <w:tc>
          <w:tcPr>
            <w:tcW w:w="630" w:type="dxa"/>
            <w:tcBorders>
              <w:bottom w:val="single" w:sz="4" w:space="0" w:color="auto"/>
            </w:tcBorders>
            <w:shd w:val="clear" w:color="auto" w:fill="auto"/>
          </w:tcPr>
          <w:p w14:paraId="05A0F63A"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2</w:t>
            </w:r>
          </w:p>
        </w:tc>
        <w:tc>
          <w:tcPr>
            <w:tcW w:w="720" w:type="dxa"/>
            <w:tcBorders>
              <w:bottom w:val="single" w:sz="4" w:space="0" w:color="auto"/>
            </w:tcBorders>
            <w:shd w:val="clear" w:color="auto" w:fill="auto"/>
          </w:tcPr>
          <w:p w14:paraId="0B12CBFE"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3</w:t>
            </w:r>
          </w:p>
        </w:tc>
        <w:tc>
          <w:tcPr>
            <w:tcW w:w="720" w:type="dxa"/>
            <w:tcBorders>
              <w:bottom w:val="single" w:sz="4" w:space="0" w:color="auto"/>
            </w:tcBorders>
            <w:shd w:val="clear" w:color="auto" w:fill="auto"/>
          </w:tcPr>
          <w:p w14:paraId="6B28763C"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720" w:type="dxa"/>
            <w:tcBorders>
              <w:bottom w:val="single" w:sz="4" w:space="0" w:color="auto"/>
            </w:tcBorders>
            <w:shd w:val="clear" w:color="auto" w:fill="auto"/>
          </w:tcPr>
          <w:p w14:paraId="0A4CC706"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4</w:t>
            </w:r>
          </w:p>
        </w:tc>
        <w:tc>
          <w:tcPr>
            <w:tcW w:w="720" w:type="dxa"/>
            <w:tcBorders>
              <w:bottom w:val="single" w:sz="4" w:space="0" w:color="auto"/>
            </w:tcBorders>
            <w:shd w:val="clear" w:color="auto" w:fill="auto"/>
          </w:tcPr>
          <w:p w14:paraId="3E7BE1F5"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4500" w:type="dxa"/>
            <w:tcBorders>
              <w:bottom w:val="single" w:sz="4" w:space="0" w:color="auto"/>
            </w:tcBorders>
            <w:shd w:val="clear" w:color="auto" w:fill="auto"/>
          </w:tcPr>
          <w:p w14:paraId="3198575C"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1</w:t>
            </w:r>
            <w:r w:rsidRPr="00716C8A">
              <w:rPr>
                <w:rFonts w:ascii="Times New Roman" w:hAnsi="Times New Roman"/>
              </w:rPr>
              <w:t xml:space="preserve">: Mild shortness of breath on exertion. Post-treatment PFTs not performed in the sitting and supine position. Gradual improvement in FVC observed with prednisone. </w:t>
            </w:r>
          </w:p>
          <w:p w14:paraId="3C5C38B7"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2</w:t>
            </w:r>
            <w:r w:rsidRPr="00716C8A">
              <w:rPr>
                <w:rFonts w:ascii="Times New Roman" w:hAnsi="Times New Roman"/>
              </w:rPr>
              <w:t xml:space="preserve">: Asymptomatic. Post-treatment day 37 FVC 2.3 liters (47%) in the sitting position and 1.6 liters (33%) in the supine position. </w:t>
            </w:r>
          </w:p>
          <w:p w14:paraId="38F8AB95"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3</w:t>
            </w:r>
            <w:r w:rsidRPr="00716C8A">
              <w:rPr>
                <w:rFonts w:ascii="Times New Roman" w:hAnsi="Times New Roman"/>
              </w:rPr>
              <w:t>: Shortness of breath at rest. Post-treatment day 9 FVC 2.45 liters (47%) in the sitting position and 1.93 liters (37%) in the supine position. Gradual improvement in FVC observed with prednisone.</w:t>
            </w:r>
          </w:p>
          <w:p w14:paraId="36DB4A92"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6:</w:t>
            </w:r>
            <w:r w:rsidRPr="00716C8A">
              <w:rPr>
                <w:rFonts w:ascii="Times New Roman" w:hAnsi="Times New Roman"/>
              </w:rPr>
              <w:t xml:space="preserve"> Shortness of breath within 1 week of avelumab treatment with rapid worsening and respiratory failure within 2 weeks. FVC was 790 milliliters on day 13 and the patient underwent elective intubation and mechanical ventilation for respiratory insufficiency.</w:t>
            </w:r>
          </w:p>
        </w:tc>
      </w:tr>
      <w:tr w:rsidR="001A7587" w:rsidRPr="00716C8A" w14:paraId="605DE451" w14:textId="77777777" w:rsidTr="00F867D5">
        <w:trPr>
          <w:trHeight w:val="1268"/>
        </w:trPr>
        <w:tc>
          <w:tcPr>
            <w:tcW w:w="1638" w:type="dxa"/>
            <w:shd w:val="clear" w:color="auto" w:fill="auto"/>
          </w:tcPr>
          <w:p w14:paraId="4C11D717" w14:textId="77777777" w:rsidR="001A7587" w:rsidRPr="00716C8A" w:rsidRDefault="001A7587" w:rsidP="00F867D5">
            <w:pPr>
              <w:tabs>
                <w:tab w:val="left" w:pos="720"/>
              </w:tabs>
              <w:rPr>
                <w:rFonts w:ascii="Times New Roman" w:hAnsi="Times New Roman"/>
                <w:b/>
                <w:bCs/>
              </w:rPr>
            </w:pPr>
            <w:r w:rsidRPr="00716C8A">
              <w:rPr>
                <w:rFonts w:ascii="Times New Roman" w:hAnsi="Times New Roman"/>
                <w:b/>
                <w:bCs/>
              </w:rPr>
              <w:t>Cranial neuropathy</w:t>
            </w:r>
          </w:p>
        </w:tc>
        <w:tc>
          <w:tcPr>
            <w:tcW w:w="630" w:type="dxa"/>
            <w:shd w:val="clear" w:color="auto" w:fill="auto"/>
          </w:tcPr>
          <w:p w14:paraId="637575F4"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720" w:type="dxa"/>
            <w:shd w:val="clear" w:color="auto" w:fill="auto"/>
          </w:tcPr>
          <w:p w14:paraId="2C3B015C"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2</w:t>
            </w:r>
          </w:p>
        </w:tc>
        <w:tc>
          <w:tcPr>
            <w:tcW w:w="720" w:type="dxa"/>
            <w:shd w:val="clear" w:color="auto" w:fill="auto"/>
          </w:tcPr>
          <w:p w14:paraId="6EAFF997"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720" w:type="dxa"/>
            <w:shd w:val="clear" w:color="auto" w:fill="auto"/>
          </w:tcPr>
          <w:p w14:paraId="70070785"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720" w:type="dxa"/>
            <w:shd w:val="clear" w:color="auto" w:fill="auto"/>
          </w:tcPr>
          <w:p w14:paraId="58B86849"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4500" w:type="dxa"/>
            <w:shd w:val="clear" w:color="auto" w:fill="auto"/>
          </w:tcPr>
          <w:p w14:paraId="358592CF"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2</w:t>
            </w:r>
            <w:r w:rsidRPr="00716C8A">
              <w:rPr>
                <w:rFonts w:ascii="Times New Roman" w:hAnsi="Times New Roman"/>
              </w:rPr>
              <w:t>: Clinical and neurophysiological details will be presented in a separate manuscript. MRI of the brain was unremarkable. Flow cytometry of cerebrospinal fluid showed a predominant T cell population. Partial resolution with prednisone.</w:t>
            </w:r>
          </w:p>
        </w:tc>
      </w:tr>
      <w:tr w:rsidR="001A7587" w:rsidRPr="00716C8A" w14:paraId="01583674" w14:textId="77777777" w:rsidTr="00F867D5">
        <w:trPr>
          <w:trHeight w:val="1268"/>
        </w:trPr>
        <w:tc>
          <w:tcPr>
            <w:tcW w:w="1638" w:type="dxa"/>
            <w:shd w:val="clear" w:color="auto" w:fill="auto"/>
          </w:tcPr>
          <w:p w14:paraId="0D0CDE75" w14:textId="77777777" w:rsidR="001A7587" w:rsidRPr="00716C8A" w:rsidRDefault="001A7587" w:rsidP="00F867D5">
            <w:pPr>
              <w:tabs>
                <w:tab w:val="left" w:pos="720"/>
              </w:tabs>
              <w:rPr>
                <w:rFonts w:ascii="Times New Roman" w:hAnsi="Times New Roman"/>
                <w:b/>
                <w:bCs/>
              </w:rPr>
            </w:pPr>
            <w:r w:rsidRPr="00716C8A">
              <w:rPr>
                <w:rFonts w:ascii="Times New Roman" w:hAnsi="Times New Roman"/>
                <w:b/>
                <w:bCs/>
              </w:rPr>
              <w:t xml:space="preserve">Enteritis </w:t>
            </w:r>
          </w:p>
        </w:tc>
        <w:tc>
          <w:tcPr>
            <w:tcW w:w="630" w:type="dxa"/>
            <w:shd w:val="clear" w:color="auto" w:fill="auto"/>
          </w:tcPr>
          <w:p w14:paraId="41BED89D"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720" w:type="dxa"/>
            <w:shd w:val="clear" w:color="auto" w:fill="auto"/>
          </w:tcPr>
          <w:p w14:paraId="5188DC05"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720" w:type="dxa"/>
            <w:shd w:val="clear" w:color="auto" w:fill="auto"/>
          </w:tcPr>
          <w:p w14:paraId="0A6D959E"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720" w:type="dxa"/>
            <w:shd w:val="clear" w:color="auto" w:fill="auto"/>
          </w:tcPr>
          <w:p w14:paraId="29119429"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w:t>
            </w:r>
          </w:p>
        </w:tc>
        <w:tc>
          <w:tcPr>
            <w:tcW w:w="720" w:type="dxa"/>
            <w:shd w:val="clear" w:color="auto" w:fill="auto"/>
          </w:tcPr>
          <w:p w14:paraId="226DA07E" w14:textId="77777777" w:rsidR="001A7587" w:rsidRPr="00716C8A" w:rsidRDefault="001A7587" w:rsidP="00F867D5">
            <w:pPr>
              <w:tabs>
                <w:tab w:val="left" w:pos="720"/>
              </w:tabs>
              <w:jc w:val="center"/>
              <w:rPr>
                <w:rFonts w:ascii="Times New Roman" w:hAnsi="Times New Roman"/>
              </w:rPr>
            </w:pPr>
            <w:r w:rsidRPr="00716C8A">
              <w:rPr>
                <w:rFonts w:ascii="Times New Roman" w:hAnsi="Times New Roman"/>
              </w:rPr>
              <w:t>3</w:t>
            </w:r>
          </w:p>
        </w:tc>
        <w:tc>
          <w:tcPr>
            <w:tcW w:w="4500" w:type="dxa"/>
            <w:shd w:val="clear" w:color="auto" w:fill="auto"/>
          </w:tcPr>
          <w:p w14:paraId="62B2D312" w14:textId="77777777" w:rsidR="001A7587" w:rsidRPr="00716C8A" w:rsidRDefault="001A7587" w:rsidP="00F867D5">
            <w:pPr>
              <w:tabs>
                <w:tab w:val="left" w:pos="720"/>
              </w:tabs>
              <w:rPr>
                <w:rFonts w:ascii="Times New Roman" w:hAnsi="Times New Roman"/>
              </w:rPr>
            </w:pPr>
            <w:r w:rsidRPr="00716C8A">
              <w:rPr>
                <w:rFonts w:ascii="Times New Roman" w:hAnsi="Times New Roman"/>
                <w:b/>
              </w:rPr>
              <w:t>Patient 8</w:t>
            </w:r>
            <w:r w:rsidRPr="00716C8A">
              <w:rPr>
                <w:rFonts w:ascii="Times New Roman" w:hAnsi="Times New Roman"/>
              </w:rPr>
              <w:t xml:space="preserve">: Colonoscopy showed small bowel enteritis. No response to budesonide but rapid and complete resolution with prednisone. </w:t>
            </w:r>
          </w:p>
        </w:tc>
      </w:tr>
    </w:tbl>
    <w:p w14:paraId="302DBC9C" w14:textId="77777777" w:rsidR="001A7587" w:rsidRPr="00716C8A" w:rsidRDefault="001A7587" w:rsidP="001A7587">
      <w:pPr>
        <w:rPr>
          <w:rFonts w:ascii="Times New Roman" w:hAnsi="Times New Roman"/>
        </w:rPr>
      </w:pPr>
      <w:r w:rsidRPr="00716C8A">
        <w:rPr>
          <w:rFonts w:ascii="Times New Roman" w:hAnsi="Times New Roman"/>
          <w:sz w:val="24"/>
          <w:szCs w:val="24"/>
        </w:rPr>
        <w:t xml:space="preserve">CTCAE: Common Terminology Criteria for Adverse Events, version 4.0; CPK: creatine </w:t>
      </w:r>
      <w:r>
        <w:rPr>
          <w:rFonts w:ascii="Times New Roman" w:hAnsi="Times New Roman"/>
          <w:sz w:val="24"/>
          <w:szCs w:val="24"/>
        </w:rPr>
        <w:t>phospho</w:t>
      </w:r>
      <w:r w:rsidRPr="00716C8A">
        <w:rPr>
          <w:rFonts w:ascii="Times New Roman" w:hAnsi="Times New Roman"/>
          <w:sz w:val="24"/>
          <w:szCs w:val="24"/>
        </w:rPr>
        <w:t>kinase; FVC: forced vital capacity; MRI: magnetic resonance imaging; AST: aspartate transaminase; ALT: alanine transaminase; EMG: electromyogram; PFT: pulmonary function tests; ULN: upper limit of normal.</w:t>
      </w:r>
    </w:p>
    <w:p w14:paraId="65A9768D" w14:textId="77777777" w:rsidR="001A7587" w:rsidRPr="00716C8A" w:rsidRDefault="001A7587" w:rsidP="001A7587">
      <w:pPr>
        <w:pStyle w:val="Acknowledgement"/>
        <w:tabs>
          <w:tab w:val="left" w:pos="720"/>
        </w:tabs>
        <w:spacing w:before="0" w:line="480" w:lineRule="auto"/>
        <w:rPr>
          <w:b/>
        </w:rPr>
      </w:pPr>
    </w:p>
    <w:bookmarkEnd w:id="0"/>
    <w:p w14:paraId="3135E850" w14:textId="19791933" w:rsidR="001A7587" w:rsidRPr="00552E98" w:rsidRDefault="001A7587" w:rsidP="001A7587">
      <w:pPr>
        <w:spacing w:after="0" w:line="480" w:lineRule="auto"/>
        <w:rPr>
          <w:rFonts w:ascii="Times New Roman" w:hAnsi="Times New Roman"/>
          <w:b/>
        </w:rPr>
      </w:pPr>
      <w:r w:rsidRPr="00552E98">
        <w:rPr>
          <w:rFonts w:ascii="Times New Roman" w:hAnsi="Times New Roman"/>
          <w:b/>
          <w:sz w:val="24"/>
        </w:rPr>
        <w:lastRenderedPageBreak/>
        <w:t xml:space="preserve">Table </w:t>
      </w:r>
      <w:r w:rsidR="00F105CA">
        <w:rPr>
          <w:rFonts w:ascii="Times New Roman" w:hAnsi="Times New Roman"/>
          <w:b/>
          <w:sz w:val="24"/>
        </w:rPr>
        <w:t>S</w:t>
      </w:r>
      <w:r>
        <w:rPr>
          <w:rFonts w:ascii="Times New Roman" w:hAnsi="Times New Roman"/>
          <w:b/>
          <w:sz w:val="24"/>
        </w:rPr>
        <w:t>3</w:t>
      </w:r>
      <w:r w:rsidRPr="00552E98">
        <w:rPr>
          <w:rFonts w:ascii="Times New Roman" w:hAnsi="Times New Roman"/>
          <w:b/>
          <w:sz w:val="24"/>
        </w:rPr>
        <w:t xml:space="preserve">. Association of avelumab-related response and irAEs with prior treatment with sunitinib.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588"/>
        <w:gridCol w:w="1710"/>
        <w:gridCol w:w="1710"/>
        <w:gridCol w:w="1800"/>
        <w:gridCol w:w="1818"/>
      </w:tblGrid>
      <w:tr w:rsidR="001A7587" w14:paraId="48781904" w14:textId="77777777" w:rsidTr="00F867D5">
        <w:tc>
          <w:tcPr>
            <w:tcW w:w="950" w:type="dxa"/>
            <w:shd w:val="clear" w:color="auto" w:fill="auto"/>
          </w:tcPr>
          <w:p w14:paraId="7C1E0233" w14:textId="77777777" w:rsidR="001A7587" w:rsidRPr="006E003D" w:rsidRDefault="001A7587" w:rsidP="00F867D5">
            <w:pPr>
              <w:pStyle w:val="Paragraph"/>
              <w:ind w:firstLine="0"/>
              <w:jc w:val="center"/>
              <w:rPr>
                <w:b/>
                <w:sz w:val="22"/>
              </w:rPr>
            </w:pPr>
            <w:r>
              <w:rPr>
                <w:b/>
                <w:sz w:val="22"/>
              </w:rPr>
              <w:t>Patient n</w:t>
            </w:r>
            <w:r w:rsidRPr="006E003D">
              <w:rPr>
                <w:b/>
                <w:sz w:val="22"/>
              </w:rPr>
              <w:t xml:space="preserve">o. </w:t>
            </w:r>
          </w:p>
        </w:tc>
        <w:tc>
          <w:tcPr>
            <w:tcW w:w="1588" w:type="dxa"/>
            <w:shd w:val="clear" w:color="auto" w:fill="auto"/>
          </w:tcPr>
          <w:p w14:paraId="26476720" w14:textId="77777777" w:rsidR="001A7587" w:rsidRPr="006E003D" w:rsidRDefault="001A7587" w:rsidP="00F867D5">
            <w:pPr>
              <w:pStyle w:val="Paragraph"/>
              <w:ind w:firstLine="0"/>
              <w:jc w:val="center"/>
              <w:rPr>
                <w:b/>
                <w:sz w:val="22"/>
              </w:rPr>
            </w:pPr>
            <w:r>
              <w:rPr>
                <w:b/>
                <w:sz w:val="22"/>
              </w:rPr>
              <w:t xml:space="preserve">Start date of avelumab </w:t>
            </w:r>
          </w:p>
        </w:tc>
        <w:tc>
          <w:tcPr>
            <w:tcW w:w="1710" w:type="dxa"/>
            <w:shd w:val="clear" w:color="auto" w:fill="auto"/>
          </w:tcPr>
          <w:p w14:paraId="1C4BEF33" w14:textId="77777777" w:rsidR="001A7587" w:rsidRPr="006E003D" w:rsidRDefault="001A7587" w:rsidP="00F867D5">
            <w:pPr>
              <w:pStyle w:val="Paragraph"/>
              <w:ind w:firstLine="0"/>
              <w:jc w:val="center"/>
              <w:rPr>
                <w:b/>
                <w:sz w:val="22"/>
              </w:rPr>
            </w:pPr>
            <w:r>
              <w:rPr>
                <w:b/>
                <w:sz w:val="22"/>
              </w:rPr>
              <w:t>Response to avelumab</w:t>
            </w:r>
          </w:p>
        </w:tc>
        <w:tc>
          <w:tcPr>
            <w:tcW w:w="1710" w:type="dxa"/>
            <w:shd w:val="clear" w:color="auto" w:fill="auto"/>
          </w:tcPr>
          <w:p w14:paraId="28243053" w14:textId="77777777" w:rsidR="001A7587" w:rsidRPr="006E003D" w:rsidRDefault="001A7587" w:rsidP="00F867D5">
            <w:pPr>
              <w:pStyle w:val="Paragraph"/>
              <w:ind w:firstLine="0"/>
              <w:jc w:val="center"/>
              <w:rPr>
                <w:b/>
                <w:sz w:val="22"/>
              </w:rPr>
            </w:pPr>
            <w:r>
              <w:rPr>
                <w:b/>
                <w:sz w:val="22"/>
              </w:rPr>
              <w:t>Development of irAE</w:t>
            </w:r>
          </w:p>
        </w:tc>
        <w:tc>
          <w:tcPr>
            <w:tcW w:w="1800" w:type="dxa"/>
            <w:shd w:val="clear" w:color="auto" w:fill="auto"/>
          </w:tcPr>
          <w:p w14:paraId="0F5EADDB" w14:textId="77777777" w:rsidR="001A7587" w:rsidRPr="006E003D" w:rsidRDefault="001A7587" w:rsidP="00F867D5">
            <w:pPr>
              <w:pStyle w:val="Paragraph"/>
              <w:ind w:firstLine="0"/>
              <w:jc w:val="center"/>
              <w:rPr>
                <w:b/>
                <w:sz w:val="22"/>
              </w:rPr>
            </w:pPr>
            <w:r>
              <w:rPr>
                <w:b/>
                <w:sz w:val="22"/>
              </w:rPr>
              <w:t>Prior treatment with sunitinib</w:t>
            </w:r>
          </w:p>
        </w:tc>
        <w:tc>
          <w:tcPr>
            <w:tcW w:w="1818" w:type="dxa"/>
            <w:shd w:val="clear" w:color="auto" w:fill="auto"/>
          </w:tcPr>
          <w:p w14:paraId="3E406BE6" w14:textId="77777777" w:rsidR="001A7587" w:rsidRPr="006E003D" w:rsidRDefault="001A7587" w:rsidP="00F867D5">
            <w:pPr>
              <w:pStyle w:val="Paragraph"/>
              <w:ind w:firstLine="0"/>
              <w:jc w:val="center"/>
              <w:rPr>
                <w:b/>
                <w:sz w:val="22"/>
              </w:rPr>
            </w:pPr>
            <w:r>
              <w:rPr>
                <w:b/>
                <w:sz w:val="22"/>
              </w:rPr>
              <w:t>Last dose of sunitinib relative to start of avelumab</w:t>
            </w:r>
          </w:p>
        </w:tc>
      </w:tr>
      <w:tr w:rsidR="001A7587" w14:paraId="472090AF" w14:textId="77777777" w:rsidTr="00F867D5">
        <w:tc>
          <w:tcPr>
            <w:tcW w:w="950" w:type="dxa"/>
            <w:shd w:val="clear" w:color="auto" w:fill="auto"/>
          </w:tcPr>
          <w:p w14:paraId="42648CB7" w14:textId="77777777" w:rsidR="001A7587" w:rsidRPr="006E003D" w:rsidRDefault="001A7587" w:rsidP="00F867D5">
            <w:pPr>
              <w:pStyle w:val="Paragraph"/>
              <w:ind w:firstLine="0"/>
              <w:jc w:val="center"/>
              <w:rPr>
                <w:sz w:val="22"/>
              </w:rPr>
            </w:pPr>
            <w:r w:rsidRPr="006E003D">
              <w:rPr>
                <w:sz w:val="22"/>
              </w:rPr>
              <w:t>1</w:t>
            </w:r>
          </w:p>
        </w:tc>
        <w:tc>
          <w:tcPr>
            <w:tcW w:w="1588" w:type="dxa"/>
            <w:shd w:val="clear" w:color="auto" w:fill="auto"/>
          </w:tcPr>
          <w:p w14:paraId="26770F4A" w14:textId="77777777" w:rsidR="001A7587" w:rsidRPr="006E003D" w:rsidRDefault="001A7587" w:rsidP="00F867D5">
            <w:pPr>
              <w:pStyle w:val="Paragraph"/>
              <w:ind w:firstLine="0"/>
              <w:rPr>
                <w:sz w:val="22"/>
              </w:rPr>
            </w:pPr>
            <w:r w:rsidRPr="006E003D">
              <w:rPr>
                <w:sz w:val="22"/>
              </w:rPr>
              <w:t>D1</w:t>
            </w:r>
          </w:p>
        </w:tc>
        <w:tc>
          <w:tcPr>
            <w:tcW w:w="1710" w:type="dxa"/>
            <w:shd w:val="clear" w:color="auto" w:fill="auto"/>
          </w:tcPr>
          <w:p w14:paraId="4092564F" w14:textId="77777777" w:rsidR="001A7587" w:rsidRPr="006E003D" w:rsidRDefault="001A7587" w:rsidP="00F867D5">
            <w:pPr>
              <w:pStyle w:val="Paragraph"/>
              <w:ind w:firstLine="0"/>
              <w:rPr>
                <w:sz w:val="22"/>
              </w:rPr>
            </w:pPr>
            <w:r>
              <w:rPr>
                <w:sz w:val="22"/>
              </w:rPr>
              <w:t>PR</w:t>
            </w:r>
          </w:p>
        </w:tc>
        <w:tc>
          <w:tcPr>
            <w:tcW w:w="1710" w:type="dxa"/>
            <w:shd w:val="clear" w:color="auto" w:fill="auto"/>
          </w:tcPr>
          <w:p w14:paraId="4905F907" w14:textId="77777777" w:rsidR="001A7587" w:rsidRPr="006E003D" w:rsidRDefault="001A7587" w:rsidP="00F867D5">
            <w:pPr>
              <w:pStyle w:val="Paragraph"/>
              <w:ind w:firstLine="0"/>
              <w:rPr>
                <w:sz w:val="22"/>
              </w:rPr>
            </w:pPr>
            <w:r>
              <w:rPr>
                <w:sz w:val="22"/>
              </w:rPr>
              <w:t>Yes</w:t>
            </w:r>
          </w:p>
        </w:tc>
        <w:tc>
          <w:tcPr>
            <w:tcW w:w="1800" w:type="dxa"/>
            <w:shd w:val="clear" w:color="auto" w:fill="auto"/>
          </w:tcPr>
          <w:p w14:paraId="052F63B4" w14:textId="77777777" w:rsidR="001A7587" w:rsidRPr="006E003D" w:rsidRDefault="001A7587" w:rsidP="00F867D5">
            <w:pPr>
              <w:pStyle w:val="Paragraph"/>
              <w:ind w:firstLine="0"/>
              <w:rPr>
                <w:sz w:val="22"/>
              </w:rPr>
            </w:pPr>
            <w:r>
              <w:rPr>
                <w:sz w:val="22"/>
              </w:rPr>
              <w:t>Yes</w:t>
            </w:r>
          </w:p>
        </w:tc>
        <w:tc>
          <w:tcPr>
            <w:tcW w:w="1818" w:type="dxa"/>
            <w:shd w:val="clear" w:color="auto" w:fill="auto"/>
          </w:tcPr>
          <w:p w14:paraId="0610A1EC" w14:textId="77777777" w:rsidR="001A7587" w:rsidRPr="006E003D" w:rsidRDefault="001A7587" w:rsidP="00F867D5">
            <w:pPr>
              <w:pStyle w:val="Paragraph"/>
              <w:ind w:firstLine="0"/>
              <w:rPr>
                <w:sz w:val="22"/>
              </w:rPr>
            </w:pPr>
            <w:r>
              <w:rPr>
                <w:sz w:val="22"/>
              </w:rPr>
              <w:t>D -77</w:t>
            </w:r>
          </w:p>
        </w:tc>
      </w:tr>
      <w:tr w:rsidR="001A7587" w14:paraId="2983CC4D" w14:textId="77777777" w:rsidTr="00F867D5">
        <w:tc>
          <w:tcPr>
            <w:tcW w:w="950" w:type="dxa"/>
            <w:shd w:val="clear" w:color="auto" w:fill="auto"/>
          </w:tcPr>
          <w:p w14:paraId="475B5B05" w14:textId="77777777" w:rsidR="001A7587" w:rsidRPr="006E003D" w:rsidRDefault="001A7587" w:rsidP="00F867D5">
            <w:pPr>
              <w:pStyle w:val="Paragraph"/>
              <w:ind w:firstLine="0"/>
              <w:jc w:val="center"/>
              <w:rPr>
                <w:sz w:val="22"/>
              </w:rPr>
            </w:pPr>
            <w:r w:rsidRPr="006E003D">
              <w:rPr>
                <w:sz w:val="22"/>
              </w:rPr>
              <w:t>2</w:t>
            </w:r>
          </w:p>
        </w:tc>
        <w:tc>
          <w:tcPr>
            <w:tcW w:w="1588" w:type="dxa"/>
            <w:shd w:val="clear" w:color="auto" w:fill="auto"/>
          </w:tcPr>
          <w:p w14:paraId="16BFB9AB" w14:textId="77777777" w:rsidR="001A7587" w:rsidRPr="006E003D" w:rsidRDefault="001A7587" w:rsidP="00F867D5">
            <w:pPr>
              <w:pStyle w:val="Paragraph"/>
              <w:ind w:firstLine="0"/>
              <w:rPr>
                <w:sz w:val="22"/>
              </w:rPr>
            </w:pPr>
            <w:r w:rsidRPr="006E003D">
              <w:rPr>
                <w:sz w:val="22"/>
              </w:rPr>
              <w:t>D1</w:t>
            </w:r>
          </w:p>
        </w:tc>
        <w:tc>
          <w:tcPr>
            <w:tcW w:w="1710" w:type="dxa"/>
            <w:shd w:val="clear" w:color="auto" w:fill="auto"/>
          </w:tcPr>
          <w:p w14:paraId="54428958" w14:textId="77777777" w:rsidR="001A7587" w:rsidRPr="006E003D" w:rsidRDefault="001A7587" w:rsidP="00F867D5">
            <w:pPr>
              <w:pStyle w:val="Paragraph"/>
              <w:ind w:firstLine="0"/>
              <w:rPr>
                <w:sz w:val="22"/>
              </w:rPr>
            </w:pPr>
            <w:r>
              <w:rPr>
                <w:sz w:val="22"/>
              </w:rPr>
              <w:t>SD*</w:t>
            </w:r>
          </w:p>
        </w:tc>
        <w:tc>
          <w:tcPr>
            <w:tcW w:w="1710" w:type="dxa"/>
            <w:shd w:val="clear" w:color="auto" w:fill="auto"/>
          </w:tcPr>
          <w:p w14:paraId="179BE5F7" w14:textId="77777777" w:rsidR="001A7587" w:rsidRPr="006E003D" w:rsidRDefault="001A7587" w:rsidP="00F867D5">
            <w:pPr>
              <w:pStyle w:val="Paragraph"/>
              <w:ind w:firstLine="0"/>
              <w:rPr>
                <w:sz w:val="22"/>
              </w:rPr>
            </w:pPr>
            <w:r>
              <w:rPr>
                <w:sz w:val="22"/>
              </w:rPr>
              <w:t>Yes</w:t>
            </w:r>
          </w:p>
        </w:tc>
        <w:tc>
          <w:tcPr>
            <w:tcW w:w="1800" w:type="dxa"/>
            <w:shd w:val="clear" w:color="auto" w:fill="auto"/>
          </w:tcPr>
          <w:p w14:paraId="52D1E4E9" w14:textId="77777777" w:rsidR="001A7587" w:rsidRPr="006E003D" w:rsidRDefault="001A7587" w:rsidP="00F867D5">
            <w:pPr>
              <w:pStyle w:val="Paragraph"/>
              <w:ind w:firstLine="0"/>
              <w:rPr>
                <w:sz w:val="22"/>
              </w:rPr>
            </w:pPr>
            <w:r>
              <w:rPr>
                <w:sz w:val="22"/>
              </w:rPr>
              <w:t>Yes</w:t>
            </w:r>
          </w:p>
        </w:tc>
        <w:tc>
          <w:tcPr>
            <w:tcW w:w="1818" w:type="dxa"/>
            <w:shd w:val="clear" w:color="auto" w:fill="auto"/>
          </w:tcPr>
          <w:p w14:paraId="5947909D" w14:textId="77777777" w:rsidR="001A7587" w:rsidRPr="006E003D" w:rsidRDefault="001A7587" w:rsidP="00F867D5">
            <w:pPr>
              <w:pStyle w:val="Paragraph"/>
              <w:ind w:firstLine="0"/>
              <w:rPr>
                <w:sz w:val="22"/>
              </w:rPr>
            </w:pPr>
            <w:r w:rsidRPr="006E003D">
              <w:rPr>
                <w:sz w:val="22"/>
              </w:rPr>
              <w:t>D</w:t>
            </w:r>
            <w:r>
              <w:rPr>
                <w:sz w:val="22"/>
              </w:rPr>
              <w:t xml:space="preserve"> -90</w:t>
            </w:r>
          </w:p>
        </w:tc>
      </w:tr>
      <w:tr w:rsidR="001A7587" w14:paraId="05BC09A4" w14:textId="77777777" w:rsidTr="00F867D5">
        <w:tc>
          <w:tcPr>
            <w:tcW w:w="950" w:type="dxa"/>
            <w:shd w:val="clear" w:color="auto" w:fill="auto"/>
          </w:tcPr>
          <w:p w14:paraId="404163B7" w14:textId="77777777" w:rsidR="001A7587" w:rsidRPr="006E003D" w:rsidRDefault="001A7587" w:rsidP="00F867D5">
            <w:pPr>
              <w:pStyle w:val="Paragraph"/>
              <w:ind w:firstLine="0"/>
              <w:jc w:val="center"/>
              <w:rPr>
                <w:sz w:val="22"/>
              </w:rPr>
            </w:pPr>
            <w:r>
              <w:rPr>
                <w:sz w:val="22"/>
              </w:rPr>
              <w:t>3</w:t>
            </w:r>
          </w:p>
        </w:tc>
        <w:tc>
          <w:tcPr>
            <w:tcW w:w="1588" w:type="dxa"/>
            <w:shd w:val="clear" w:color="auto" w:fill="auto"/>
          </w:tcPr>
          <w:p w14:paraId="279B30BC" w14:textId="77777777" w:rsidR="001A7587" w:rsidRPr="006E003D" w:rsidRDefault="001A7587" w:rsidP="00F867D5">
            <w:pPr>
              <w:pStyle w:val="Paragraph"/>
              <w:ind w:firstLine="0"/>
              <w:rPr>
                <w:sz w:val="22"/>
              </w:rPr>
            </w:pPr>
            <w:r w:rsidRPr="006E003D">
              <w:rPr>
                <w:sz w:val="22"/>
              </w:rPr>
              <w:t>D1</w:t>
            </w:r>
          </w:p>
        </w:tc>
        <w:tc>
          <w:tcPr>
            <w:tcW w:w="1710" w:type="dxa"/>
            <w:shd w:val="clear" w:color="auto" w:fill="auto"/>
          </w:tcPr>
          <w:p w14:paraId="07A95A31" w14:textId="77777777" w:rsidR="001A7587" w:rsidRPr="006E003D" w:rsidRDefault="001A7587" w:rsidP="00F867D5">
            <w:pPr>
              <w:pStyle w:val="Paragraph"/>
              <w:ind w:firstLine="0"/>
              <w:rPr>
                <w:sz w:val="22"/>
              </w:rPr>
            </w:pPr>
            <w:r>
              <w:rPr>
                <w:sz w:val="22"/>
              </w:rPr>
              <w:t>PR^</w:t>
            </w:r>
          </w:p>
        </w:tc>
        <w:tc>
          <w:tcPr>
            <w:tcW w:w="1710" w:type="dxa"/>
            <w:shd w:val="clear" w:color="auto" w:fill="auto"/>
          </w:tcPr>
          <w:p w14:paraId="06F5BEA1" w14:textId="77777777" w:rsidR="001A7587" w:rsidRPr="006E003D" w:rsidRDefault="001A7587" w:rsidP="00F867D5">
            <w:pPr>
              <w:pStyle w:val="Paragraph"/>
              <w:ind w:firstLine="0"/>
              <w:rPr>
                <w:sz w:val="22"/>
              </w:rPr>
            </w:pPr>
            <w:r>
              <w:rPr>
                <w:sz w:val="22"/>
              </w:rPr>
              <w:t>Yes</w:t>
            </w:r>
          </w:p>
        </w:tc>
        <w:tc>
          <w:tcPr>
            <w:tcW w:w="1800" w:type="dxa"/>
            <w:shd w:val="clear" w:color="auto" w:fill="auto"/>
          </w:tcPr>
          <w:p w14:paraId="1C9EDC24" w14:textId="77777777" w:rsidR="001A7587" w:rsidRPr="006E003D" w:rsidRDefault="001A7587" w:rsidP="00F867D5">
            <w:pPr>
              <w:pStyle w:val="Paragraph"/>
              <w:ind w:firstLine="0"/>
              <w:rPr>
                <w:sz w:val="22"/>
              </w:rPr>
            </w:pPr>
            <w:r>
              <w:rPr>
                <w:sz w:val="22"/>
              </w:rPr>
              <w:t>Yes</w:t>
            </w:r>
          </w:p>
        </w:tc>
        <w:tc>
          <w:tcPr>
            <w:tcW w:w="1818" w:type="dxa"/>
            <w:shd w:val="clear" w:color="auto" w:fill="auto"/>
          </w:tcPr>
          <w:p w14:paraId="157006A8" w14:textId="77777777" w:rsidR="001A7587" w:rsidRPr="006E003D" w:rsidRDefault="001A7587" w:rsidP="00F867D5">
            <w:pPr>
              <w:pStyle w:val="Paragraph"/>
              <w:ind w:firstLine="0"/>
              <w:rPr>
                <w:sz w:val="22"/>
              </w:rPr>
            </w:pPr>
            <w:r w:rsidRPr="006E003D">
              <w:rPr>
                <w:sz w:val="22"/>
              </w:rPr>
              <w:t>D</w:t>
            </w:r>
            <w:r>
              <w:rPr>
                <w:sz w:val="22"/>
              </w:rPr>
              <w:t xml:space="preserve"> -34</w:t>
            </w:r>
          </w:p>
        </w:tc>
      </w:tr>
      <w:tr w:rsidR="001A7587" w14:paraId="5EDC9411" w14:textId="77777777" w:rsidTr="00F867D5">
        <w:tc>
          <w:tcPr>
            <w:tcW w:w="950" w:type="dxa"/>
            <w:shd w:val="clear" w:color="auto" w:fill="auto"/>
          </w:tcPr>
          <w:p w14:paraId="19CA8B4F" w14:textId="77777777" w:rsidR="001A7587" w:rsidRPr="006E003D" w:rsidRDefault="001A7587" w:rsidP="00F867D5">
            <w:pPr>
              <w:pStyle w:val="Paragraph"/>
              <w:ind w:firstLine="0"/>
              <w:jc w:val="center"/>
              <w:rPr>
                <w:sz w:val="22"/>
              </w:rPr>
            </w:pPr>
            <w:r>
              <w:rPr>
                <w:sz w:val="22"/>
              </w:rPr>
              <w:t>4</w:t>
            </w:r>
          </w:p>
        </w:tc>
        <w:tc>
          <w:tcPr>
            <w:tcW w:w="1588" w:type="dxa"/>
            <w:shd w:val="clear" w:color="auto" w:fill="auto"/>
          </w:tcPr>
          <w:p w14:paraId="0A4F080E" w14:textId="77777777" w:rsidR="001A7587" w:rsidRPr="006E003D" w:rsidRDefault="001A7587" w:rsidP="00F867D5">
            <w:pPr>
              <w:pStyle w:val="Paragraph"/>
              <w:ind w:firstLine="0"/>
              <w:rPr>
                <w:sz w:val="22"/>
              </w:rPr>
            </w:pPr>
            <w:r w:rsidRPr="006E003D">
              <w:rPr>
                <w:sz w:val="22"/>
              </w:rPr>
              <w:t>D1</w:t>
            </w:r>
          </w:p>
        </w:tc>
        <w:tc>
          <w:tcPr>
            <w:tcW w:w="1710" w:type="dxa"/>
            <w:shd w:val="clear" w:color="auto" w:fill="auto"/>
          </w:tcPr>
          <w:p w14:paraId="14F4B6F6" w14:textId="77777777" w:rsidR="001A7587" w:rsidRPr="006E003D" w:rsidRDefault="001A7587" w:rsidP="00F867D5">
            <w:pPr>
              <w:pStyle w:val="Paragraph"/>
              <w:ind w:firstLine="0"/>
              <w:rPr>
                <w:sz w:val="22"/>
              </w:rPr>
            </w:pPr>
            <w:r>
              <w:rPr>
                <w:sz w:val="22"/>
              </w:rPr>
              <w:t>SD</w:t>
            </w:r>
          </w:p>
        </w:tc>
        <w:tc>
          <w:tcPr>
            <w:tcW w:w="1710" w:type="dxa"/>
            <w:shd w:val="clear" w:color="auto" w:fill="auto"/>
          </w:tcPr>
          <w:p w14:paraId="0B1BC5D9" w14:textId="77777777" w:rsidR="001A7587" w:rsidRPr="006E003D" w:rsidRDefault="001A7587" w:rsidP="00F867D5">
            <w:pPr>
              <w:pStyle w:val="Paragraph"/>
              <w:ind w:firstLine="0"/>
              <w:rPr>
                <w:sz w:val="22"/>
              </w:rPr>
            </w:pPr>
            <w:r>
              <w:rPr>
                <w:sz w:val="22"/>
              </w:rPr>
              <w:t>No</w:t>
            </w:r>
          </w:p>
        </w:tc>
        <w:tc>
          <w:tcPr>
            <w:tcW w:w="1800" w:type="dxa"/>
            <w:shd w:val="clear" w:color="auto" w:fill="auto"/>
          </w:tcPr>
          <w:p w14:paraId="4381DE70" w14:textId="77777777" w:rsidR="001A7587" w:rsidRPr="006E003D" w:rsidRDefault="001A7587" w:rsidP="00F867D5">
            <w:pPr>
              <w:pStyle w:val="Paragraph"/>
              <w:ind w:firstLine="0"/>
              <w:rPr>
                <w:sz w:val="22"/>
              </w:rPr>
            </w:pPr>
            <w:r>
              <w:rPr>
                <w:sz w:val="22"/>
              </w:rPr>
              <w:t>Yes</w:t>
            </w:r>
          </w:p>
        </w:tc>
        <w:tc>
          <w:tcPr>
            <w:tcW w:w="1818" w:type="dxa"/>
            <w:shd w:val="clear" w:color="auto" w:fill="auto"/>
          </w:tcPr>
          <w:p w14:paraId="683F48E6" w14:textId="77777777" w:rsidR="001A7587" w:rsidRPr="006E003D" w:rsidRDefault="001A7587" w:rsidP="00F867D5">
            <w:pPr>
              <w:pStyle w:val="Paragraph"/>
              <w:ind w:firstLine="0"/>
              <w:rPr>
                <w:sz w:val="22"/>
              </w:rPr>
            </w:pPr>
            <w:r w:rsidRPr="006E003D">
              <w:rPr>
                <w:sz w:val="22"/>
              </w:rPr>
              <w:t>D</w:t>
            </w:r>
            <w:r>
              <w:rPr>
                <w:sz w:val="22"/>
              </w:rPr>
              <w:t xml:space="preserve"> -567</w:t>
            </w:r>
          </w:p>
        </w:tc>
      </w:tr>
      <w:tr w:rsidR="001A7587" w14:paraId="6CC8C663" w14:textId="77777777" w:rsidTr="00F867D5">
        <w:tc>
          <w:tcPr>
            <w:tcW w:w="950" w:type="dxa"/>
            <w:shd w:val="clear" w:color="auto" w:fill="auto"/>
          </w:tcPr>
          <w:p w14:paraId="4F293B53" w14:textId="77777777" w:rsidR="001A7587" w:rsidRPr="006E003D" w:rsidRDefault="001A7587" w:rsidP="00F867D5">
            <w:pPr>
              <w:pStyle w:val="Paragraph"/>
              <w:ind w:firstLine="0"/>
              <w:jc w:val="center"/>
              <w:rPr>
                <w:sz w:val="22"/>
              </w:rPr>
            </w:pPr>
            <w:r>
              <w:rPr>
                <w:sz w:val="22"/>
              </w:rPr>
              <w:t>5</w:t>
            </w:r>
          </w:p>
        </w:tc>
        <w:tc>
          <w:tcPr>
            <w:tcW w:w="1588" w:type="dxa"/>
            <w:shd w:val="clear" w:color="auto" w:fill="auto"/>
          </w:tcPr>
          <w:p w14:paraId="7BD5AF3F" w14:textId="77777777" w:rsidR="001A7587" w:rsidRPr="006E003D" w:rsidRDefault="001A7587" w:rsidP="00F867D5">
            <w:pPr>
              <w:pStyle w:val="Paragraph"/>
              <w:ind w:firstLine="0"/>
              <w:rPr>
                <w:sz w:val="22"/>
              </w:rPr>
            </w:pPr>
            <w:r>
              <w:rPr>
                <w:sz w:val="22"/>
              </w:rPr>
              <w:t>D1</w:t>
            </w:r>
          </w:p>
        </w:tc>
        <w:tc>
          <w:tcPr>
            <w:tcW w:w="1710" w:type="dxa"/>
            <w:shd w:val="clear" w:color="auto" w:fill="auto"/>
          </w:tcPr>
          <w:p w14:paraId="4FB10AC2" w14:textId="77777777" w:rsidR="001A7587" w:rsidRPr="006E003D" w:rsidRDefault="001A7587" w:rsidP="00F867D5">
            <w:pPr>
              <w:pStyle w:val="Paragraph"/>
              <w:ind w:firstLine="0"/>
              <w:rPr>
                <w:sz w:val="22"/>
              </w:rPr>
            </w:pPr>
            <w:r>
              <w:rPr>
                <w:sz w:val="22"/>
              </w:rPr>
              <w:t>SD</w:t>
            </w:r>
          </w:p>
        </w:tc>
        <w:tc>
          <w:tcPr>
            <w:tcW w:w="1710" w:type="dxa"/>
            <w:shd w:val="clear" w:color="auto" w:fill="auto"/>
          </w:tcPr>
          <w:p w14:paraId="55F68C84" w14:textId="77777777" w:rsidR="001A7587" w:rsidRPr="006E003D" w:rsidRDefault="001A7587" w:rsidP="00F867D5">
            <w:pPr>
              <w:pStyle w:val="Paragraph"/>
              <w:ind w:firstLine="0"/>
              <w:rPr>
                <w:sz w:val="22"/>
              </w:rPr>
            </w:pPr>
            <w:r>
              <w:rPr>
                <w:sz w:val="22"/>
              </w:rPr>
              <w:t>No</w:t>
            </w:r>
          </w:p>
        </w:tc>
        <w:tc>
          <w:tcPr>
            <w:tcW w:w="1800" w:type="dxa"/>
            <w:shd w:val="clear" w:color="auto" w:fill="auto"/>
          </w:tcPr>
          <w:p w14:paraId="6E798E33" w14:textId="77777777" w:rsidR="001A7587" w:rsidRPr="006E003D" w:rsidRDefault="001A7587" w:rsidP="00F867D5">
            <w:pPr>
              <w:pStyle w:val="Paragraph"/>
              <w:ind w:firstLine="0"/>
              <w:rPr>
                <w:sz w:val="22"/>
              </w:rPr>
            </w:pPr>
            <w:r>
              <w:rPr>
                <w:sz w:val="22"/>
              </w:rPr>
              <w:t>No</w:t>
            </w:r>
          </w:p>
        </w:tc>
        <w:tc>
          <w:tcPr>
            <w:tcW w:w="1818" w:type="dxa"/>
            <w:shd w:val="clear" w:color="auto" w:fill="auto"/>
          </w:tcPr>
          <w:p w14:paraId="48512A18" w14:textId="77777777" w:rsidR="001A7587" w:rsidRPr="006E003D" w:rsidRDefault="001A7587" w:rsidP="00F867D5">
            <w:pPr>
              <w:pStyle w:val="Paragraph"/>
              <w:ind w:firstLine="0"/>
              <w:rPr>
                <w:sz w:val="22"/>
              </w:rPr>
            </w:pPr>
            <w:r>
              <w:rPr>
                <w:sz w:val="22"/>
              </w:rPr>
              <w:t>NA</w:t>
            </w:r>
          </w:p>
        </w:tc>
      </w:tr>
      <w:tr w:rsidR="001A7587" w14:paraId="371F0968" w14:textId="77777777" w:rsidTr="00F867D5">
        <w:tc>
          <w:tcPr>
            <w:tcW w:w="950" w:type="dxa"/>
            <w:shd w:val="clear" w:color="auto" w:fill="auto"/>
          </w:tcPr>
          <w:p w14:paraId="6D6FC4D7" w14:textId="77777777" w:rsidR="001A7587" w:rsidRPr="006E003D" w:rsidRDefault="001A7587" w:rsidP="00F867D5">
            <w:pPr>
              <w:pStyle w:val="Paragraph"/>
              <w:ind w:firstLine="0"/>
              <w:jc w:val="center"/>
              <w:rPr>
                <w:sz w:val="22"/>
              </w:rPr>
            </w:pPr>
            <w:r>
              <w:rPr>
                <w:sz w:val="22"/>
              </w:rPr>
              <w:t>6</w:t>
            </w:r>
          </w:p>
        </w:tc>
        <w:tc>
          <w:tcPr>
            <w:tcW w:w="1588" w:type="dxa"/>
            <w:shd w:val="clear" w:color="auto" w:fill="auto"/>
          </w:tcPr>
          <w:p w14:paraId="73DF5620" w14:textId="77777777" w:rsidR="001A7587" w:rsidRPr="006E003D" w:rsidRDefault="001A7587" w:rsidP="00F867D5">
            <w:pPr>
              <w:pStyle w:val="Paragraph"/>
              <w:ind w:firstLine="0"/>
              <w:rPr>
                <w:sz w:val="22"/>
              </w:rPr>
            </w:pPr>
            <w:r>
              <w:rPr>
                <w:sz w:val="22"/>
              </w:rPr>
              <w:t>D1</w:t>
            </w:r>
          </w:p>
        </w:tc>
        <w:tc>
          <w:tcPr>
            <w:tcW w:w="1710" w:type="dxa"/>
            <w:shd w:val="clear" w:color="auto" w:fill="auto"/>
          </w:tcPr>
          <w:p w14:paraId="59F80ABA" w14:textId="77777777" w:rsidR="001A7587" w:rsidRPr="006E003D" w:rsidRDefault="001A7587" w:rsidP="00F867D5">
            <w:pPr>
              <w:pStyle w:val="Paragraph"/>
              <w:ind w:firstLine="0"/>
              <w:rPr>
                <w:sz w:val="22"/>
              </w:rPr>
            </w:pPr>
            <w:r>
              <w:rPr>
                <w:sz w:val="22"/>
              </w:rPr>
              <w:t>PR^</w:t>
            </w:r>
          </w:p>
        </w:tc>
        <w:tc>
          <w:tcPr>
            <w:tcW w:w="1710" w:type="dxa"/>
            <w:shd w:val="clear" w:color="auto" w:fill="auto"/>
          </w:tcPr>
          <w:p w14:paraId="1BC05A37" w14:textId="77777777" w:rsidR="001A7587" w:rsidRPr="006E003D" w:rsidRDefault="001A7587" w:rsidP="00F867D5">
            <w:pPr>
              <w:pStyle w:val="Paragraph"/>
              <w:ind w:firstLine="0"/>
              <w:rPr>
                <w:sz w:val="22"/>
              </w:rPr>
            </w:pPr>
            <w:r>
              <w:rPr>
                <w:sz w:val="22"/>
              </w:rPr>
              <w:t>Yes</w:t>
            </w:r>
          </w:p>
        </w:tc>
        <w:tc>
          <w:tcPr>
            <w:tcW w:w="1800" w:type="dxa"/>
            <w:shd w:val="clear" w:color="auto" w:fill="auto"/>
          </w:tcPr>
          <w:p w14:paraId="3D519EE3" w14:textId="77777777" w:rsidR="001A7587" w:rsidRPr="006E003D" w:rsidRDefault="001A7587" w:rsidP="00F867D5">
            <w:pPr>
              <w:pStyle w:val="Paragraph"/>
              <w:ind w:firstLine="0"/>
              <w:rPr>
                <w:sz w:val="22"/>
              </w:rPr>
            </w:pPr>
            <w:r>
              <w:rPr>
                <w:sz w:val="22"/>
              </w:rPr>
              <w:t>Yes</w:t>
            </w:r>
          </w:p>
        </w:tc>
        <w:tc>
          <w:tcPr>
            <w:tcW w:w="1818" w:type="dxa"/>
            <w:shd w:val="clear" w:color="auto" w:fill="auto"/>
          </w:tcPr>
          <w:p w14:paraId="7F493910" w14:textId="77777777" w:rsidR="001A7587" w:rsidRPr="006E003D" w:rsidRDefault="001A7587" w:rsidP="00F867D5">
            <w:pPr>
              <w:pStyle w:val="Paragraph"/>
              <w:ind w:firstLine="0"/>
              <w:rPr>
                <w:sz w:val="22"/>
              </w:rPr>
            </w:pPr>
            <w:r>
              <w:rPr>
                <w:sz w:val="22"/>
              </w:rPr>
              <w:t>D -158</w:t>
            </w:r>
          </w:p>
        </w:tc>
      </w:tr>
      <w:tr w:rsidR="001A7587" w14:paraId="376FE3CE" w14:textId="77777777" w:rsidTr="00F867D5">
        <w:tc>
          <w:tcPr>
            <w:tcW w:w="950" w:type="dxa"/>
            <w:shd w:val="clear" w:color="auto" w:fill="auto"/>
          </w:tcPr>
          <w:p w14:paraId="3CB8B884" w14:textId="77777777" w:rsidR="001A7587" w:rsidRPr="006E003D" w:rsidRDefault="001A7587" w:rsidP="00F867D5">
            <w:pPr>
              <w:pStyle w:val="Paragraph"/>
              <w:ind w:firstLine="0"/>
              <w:jc w:val="center"/>
              <w:rPr>
                <w:sz w:val="22"/>
              </w:rPr>
            </w:pPr>
            <w:r>
              <w:rPr>
                <w:sz w:val="22"/>
              </w:rPr>
              <w:t>7</w:t>
            </w:r>
          </w:p>
        </w:tc>
        <w:tc>
          <w:tcPr>
            <w:tcW w:w="1588" w:type="dxa"/>
            <w:shd w:val="clear" w:color="auto" w:fill="auto"/>
          </w:tcPr>
          <w:p w14:paraId="158B82B6" w14:textId="77777777" w:rsidR="001A7587" w:rsidRPr="006E003D" w:rsidRDefault="001A7587" w:rsidP="00F867D5">
            <w:pPr>
              <w:pStyle w:val="Paragraph"/>
              <w:ind w:firstLine="0"/>
              <w:rPr>
                <w:sz w:val="22"/>
              </w:rPr>
            </w:pPr>
            <w:r>
              <w:rPr>
                <w:sz w:val="22"/>
              </w:rPr>
              <w:t>D1</w:t>
            </w:r>
          </w:p>
        </w:tc>
        <w:tc>
          <w:tcPr>
            <w:tcW w:w="1710" w:type="dxa"/>
            <w:shd w:val="clear" w:color="auto" w:fill="auto"/>
          </w:tcPr>
          <w:p w14:paraId="24224308" w14:textId="77777777" w:rsidR="001A7587" w:rsidRPr="006E003D" w:rsidRDefault="001A7587" w:rsidP="00F867D5">
            <w:pPr>
              <w:pStyle w:val="Paragraph"/>
              <w:ind w:firstLine="0"/>
              <w:rPr>
                <w:sz w:val="22"/>
              </w:rPr>
            </w:pPr>
            <w:r>
              <w:rPr>
                <w:sz w:val="22"/>
              </w:rPr>
              <w:t>PD</w:t>
            </w:r>
          </w:p>
        </w:tc>
        <w:tc>
          <w:tcPr>
            <w:tcW w:w="1710" w:type="dxa"/>
            <w:shd w:val="clear" w:color="auto" w:fill="auto"/>
          </w:tcPr>
          <w:p w14:paraId="51724540" w14:textId="77777777" w:rsidR="001A7587" w:rsidRPr="006E003D" w:rsidRDefault="001A7587" w:rsidP="00F867D5">
            <w:pPr>
              <w:pStyle w:val="Paragraph"/>
              <w:ind w:firstLine="0"/>
              <w:rPr>
                <w:sz w:val="22"/>
              </w:rPr>
            </w:pPr>
            <w:r>
              <w:rPr>
                <w:sz w:val="22"/>
              </w:rPr>
              <w:t>No</w:t>
            </w:r>
          </w:p>
        </w:tc>
        <w:tc>
          <w:tcPr>
            <w:tcW w:w="1800" w:type="dxa"/>
            <w:shd w:val="clear" w:color="auto" w:fill="auto"/>
          </w:tcPr>
          <w:p w14:paraId="27D77CB2" w14:textId="77777777" w:rsidR="001A7587" w:rsidRPr="006E003D" w:rsidRDefault="001A7587" w:rsidP="00F867D5">
            <w:pPr>
              <w:pStyle w:val="Paragraph"/>
              <w:ind w:firstLine="0"/>
              <w:rPr>
                <w:sz w:val="22"/>
              </w:rPr>
            </w:pPr>
            <w:r>
              <w:rPr>
                <w:sz w:val="22"/>
              </w:rPr>
              <w:t>No</w:t>
            </w:r>
          </w:p>
        </w:tc>
        <w:tc>
          <w:tcPr>
            <w:tcW w:w="1818" w:type="dxa"/>
            <w:shd w:val="clear" w:color="auto" w:fill="auto"/>
          </w:tcPr>
          <w:p w14:paraId="10D78758" w14:textId="77777777" w:rsidR="001A7587" w:rsidRPr="006E003D" w:rsidRDefault="001A7587" w:rsidP="00F867D5">
            <w:pPr>
              <w:pStyle w:val="Paragraph"/>
              <w:ind w:firstLine="0"/>
              <w:rPr>
                <w:sz w:val="22"/>
              </w:rPr>
            </w:pPr>
            <w:r>
              <w:rPr>
                <w:sz w:val="22"/>
              </w:rPr>
              <w:t>NA</w:t>
            </w:r>
          </w:p>
        </w:tc>
      </w:tr>
      <w:tr w:rsidR="001A7587" w14:paraId="4901FFAD" w14:textId="77777777" w:rsidTr="00F867D5">
        <w:tc>
          <w:tcPr>
            <w:tcW w:w="950" w:type="dxa"/>
            <w:shd w:val="clear" w:color="auto" w:fill="auto"/>
          </w:tcPr>
          <w:p w14:paraId="5A832F73" w14:textId="77777777" w:rsidR="001A7587" w:rsidRDefault="001A7587" w:rsidP="00F867D5">
            <w:pPr>
              <w:pStyle w:val="Paragraph"/>
              <w:ind w:firstLine="0"/>
              <w:jc w:val="center"/>
              <w:rPr>
                <w:sz w:val="22"/>
              </w:rPr>
            </w:pPr>
            <w:r>
              <w:rPr>
                <w:sz w:val="22"/>
              </w:rPr>
              <w:t>8</w:t>
            </w:r>
          </w:p>
        </w:tc>
        <w:tc>
          <w:tcPr>
            <w:tcW w:w="1588" w:type="dxa"/>
            <w:shd w:val="clear" w:color="auto" w:fill="auto"/>
          </w:tcPr>
          <w:p w14:paraId="75C031E8" w14:textId="77777777" w:rsidR="001A7587" w:rsidRDefault="001A7587" w:rsidP="00F867D5">
            <w:pPr>
              <w:pStyle w:val="Paragraph"/>
              <w:ind w:firstLine="0"/>
              <w:rPr>
                <w:sz w:val="22"/>
              </w:rPr>
            </w:pPr>
            <w:r>
              <w:rPr>
                <w:sz w:val="22"/>
              </w:rPr>
              <w:t>D1</w:t>
            </w:r>
          </w:p>
        </w:tc>
        <w:tc>
          <w:tcPr>
            <w:tcW w:w="1710" w:type="dxa"/>
            <w:shd w:val="clear" w:color="auto" w:fill="auto"/>
          </w:tcPr>
          <w:p w14:paraId="69477708" w14:textId="77777777" w:rsidR="001A7587" w:rsidRDefault="001A7587" w:rsidP="00F867D5">
            <w:pPr>
              <w:pStyle w:val="Paragraph"/>
              <w:ind w:firstLine="0"/>
              <w:rPr>
                <w:sz w:val="22"/>
              </w:rPr>
            </w:pPr>
            <w:r>
              <w:rPr>
                <w:sz w:val="22"/>
              </w:rPr>
              <w:t>PR</w:t>
            </w:r>
          </w:p>
        </w:tc>
        <w:tc>
          <w:tcPr>
            <w:tcW w:w="1710" w:type="dxa"/>
            <w:shd w:val="clear" w:color="auto" w:fill="auto"/>
          </w:tcPr>
          <w:p w14:paraId="75AE615E" w14:textId="77777777" w:rsidR="001A7587" w:rsidRDefault="001A7587" w:rsidP="00F867D5">
            <w:pPr>
              <w:pStyle w:val="Paragraph"/>
              <w:ind w:firstLine="0"/>
              <w:rPr>
                <w:sz w:val="22"/>
              </w:rPr>
            </w:pPr>
            <w:r>
              <w:rPr>
                <w:sz w:val="22"/>
              </w:rPr>
              <w:t>Yes</w:t>
            </w:r>
          </w:p>
        </w:tc>
        <w:tc>
          <w:tcPr>
            <w:tcW w:w="1800" w:type="dxa"/>
            <w:shd w:val="clear" w:color="auto" w:fill="auto"/>
          </w:tcPr>
          <w:p w14:paraId="3DDA4FD4" w14:textId="77777777" w:rsidR="001A7587" w:rsidRPr="006E003D" w:rsidRDefault="001A7587" w:rsidP="00F867D5">
            <w:pPr>
              <w:pStyle w:val="Paragraph"/>
              <w:ind w:firstLine="0"/>
              <w:rPr>
                <w:sz w:val="22"/>
              </w:rPr>
            </w:pPr>
            <w:r>
              <w:rPr>
                <w:sz w:val="22"/>
              </w:rPr>
              <w:t>Yes</w:t>
            </w:r>
          </w:p>
        </w:tc>
        <w:tc>
          <w:tcPr>
            <w:tcW w:w="1818" w:type="dxa"/>
            <w:shd w:val="clear" w:color="auto" w:fill="auto"/>
          </w:tcPr>
          <w:p w14:paraId="7B355B71" w14:textId="77777777" w:rsidR="001A7587" w:rsidRPr="006E003D" w:rsidRDefault="001A7587" w:rsidP="00F867D5">
            <w:pPr>
              <w:pStyle w:val="Paragraph"/>
              <w:ind w:firstLine="0"/>
              <w:rPr>
                <w:sz w:val="22"/>
              </w:rPr>
            </w:pPr>
            <w:r>
              <w:rPr>
                <w:sz w:val="22"/>
              </w:rPr>
              <w:t>D -603</w:t>
            </w:r>
          </w:p>
        </w:tc>
      </w:tr>
    </w:tbl>
    <w:p w14:paraId="6CBA72D3" w14:textId="77777777" w:rsidR="001A7587" w:rsidRPr="007A2CA6" w:rsidRDefault="001A7587" w:rsidP="001A7587">
      <w:pPr>
        <w:pStyle w:val="Paragraph"/>
        <w:spacing w:line="480" w:lineRule="auto"/>
        <w:ind w:firstLine="0"/>
        <w:rPr>
          <w:b/>
        </w:rPr>
      </w:pPr>
      <w:r w:rsidRPr="007A2CA6">
        <w:t>D: Day; irAE: immune-related adverse event; PR: partial response; SD: stable disease; *patient had a minor response (8%); ^unconfirmed partial response; NA: not applicable; PD: progressive disease.</w:t>
      </w:r>
    </w:p>
    <w:p w14:paraId="47D406D5" w14:textId="77777777" w:rsidR="001A7587" w:rsidRDefault="001A7587" w:rsidP="001A7587">
      <w:pPr>
        <w:pStyle w:val="Paragraph"/>
        <w:spacing w:before="0" w:line="480" w:lineRule="auto"/>
        <w:ind w:firstLine="0"/>
        <w:rPr>
          <w:b/>
        </w:rPr>
      </w:pPr>
    </w:p>
    <w:p w14:paraId="2C16EEB9" w14:textId="77777777" w:rsidR="001A7587" w:rsidRDefault="001A7587" w:rsidP="001A7587">
      <w:pPr>
        <w:pStyle w:val="Paragraph"/>
        <w:spacing w:before="0" w:line="480" w:lineRule="auto"/>
        <w:ind w:firstLine="0"/>
        <w:rPr>
          <w:b/>
        </w:rPr>
      </w:pPr>
    </w:p>
    <w:p w14:paraId="06D104C7" w14:textId="77777777" w:rsidR="001A7587" w:rsidRDefault="001A7587" w:rsidP="001A7587">
      <w:pPr>
        <w:pStyle w:val="Paragraph"/>
        <w:spacing w:before="0" w:line="480" w:lineRule="auto"/>
        <w:ind w:firstLine="0"/>
        <w:rPr>
          <w:b/>
        </w:rPr>
      </w:pPr>
    </w:p>
    <w:p w14:paraId="1BB10A68" w14:textId="77777777" w:rsidR="001A7587" w:rsidRDefault="001A7587" w:rsidP="001A7587">
      <w:pPr>
        <w:pStyle w:val="Paragraph"/>
        <w:spacing w:before="0" w:line="480" w:lineRule="auto"/>
        <w:ind w:firstLine="0"/>
        <w:rPr>
          <w:b/>
        </w:rPr>
      </w:pPr>
    </w:p>
    <w:p w14:paraId="71E8EF86" w14:textId="77777777" w:rsidR="001A7587" w:rsidRDefault="001A7587" w:rsidP="001A7587">
      <w:pPr>
        <w:pStyle w:val="Paragraph"/>
        <w:spacing w:before="0" w:line="480" w:lineRule="auto"/>
        <w:ind w:firstLine="0"/>
        <w:rPr>
          <w:b/>
        </w:rPr>
      </w:pPr>
    </w:p>
    <w:p w14:paraId="1039ED48" w14:textId="77777777" w:rsidR="001A7587" w:rsidRDefault="001A7587" w:rsidP="001A7587">
      <w:pPr>
        <w:pStyle w:val="Paragraph"/>
        <w:spacing w:before="0" w:line="480" w:lineRule="auto"/>
        <w:ind w:firstLine="0"/>
        <w:rPr>
          <w:b/>
        </w:rPr>
      </w:pPr>
    </w:p>
    <w:p w14:paraId="1950918A" w14:textId="77777777" w:rsidR="001A7587" w:rsidRDefault="001A7587" w:rsidP="001A7587">
      <w:pPr>
        <w:pStyle w:val="Paragraph"/>
        <w:spacing w:before="0" w:line="480" w:lineRule="auto"/>
        <w:ind w:firstLine="0"/>
        <w:rPr>
          <w:b/>
        </w:rPr>
      </w:pPr>
    </w:p>
    <w:p w14:paraId="42EC1F51" w14:textId="77777777" w:rsidR="001A7587" w:rsidRDefault="001A7587" w:rsidP="001A7587">
      <w:pPr>
        <w:pStyle w:val="Paragraph"/>
        <w:spacing w:before="0" w:line="480" w:lineRule="auto"/>
        <w:ind w:firstLine="0"/>
        <w:rPr>
          <w:b/>
        </w:rPr>
      </w:pPr>
    </w:p>
    <w:p w14:paraId="777A4B80" w14:textId="77777777" w:rsidR="001A7587" w:rsidRDefault="001A7587" w:rsidP="001A7587">
      <w:pPr>
        <w:pStyle w:val="Paragraph"/>
        <w:spacing w:before="0" w:line="480" w:lineRule="auto"/>
        <w:ind w:firstLine="0"/>
        <w:rPr>
          <w:b/>
        </w:rPr>
      </w:pPr>
    </w:p>
    <w:p w14:paraId="29AF6EFA" w14:textId="77777777" w:rsidR="001A7587" w:rsidRDefault="001A7587" w:rsidP="001A7587">
      <w:pPr>
        <w:pStyle w:val="Paragraph"/>
        <w:spacing w:before="0" w:line="480" w:lineRule="auto"/>
        <w:ind w:firstLine="0"/>
        <w:rPr>
          <w:b/>
        </w:rPr>
      </w:pPr>
    </w:p>
    <w:p w14:paraId="4A4141DD" w14:textId="5A43DE42" w:rsidR="001A7587" w:rsidRPr="00716C8A" w:rsidRDefault="000F35DF" w:rsidP="001A7587">
      <w:pPr>
        <w:pStyle w:val="Paragraph"/>
        <w:spacing w:before="0" w:line="480" w:lineRule="auto"/>
        <w:ind w:firstLine="0"/>
        <w:rPr>
          <w:b/>
        </w:rPr>
      </w:pPr>
      <w:r>
        <w:rPr>
          <w:b/>
        </w:rPr>
        <w:lastRenderedPageBreak/>
        <w:t>Table S</w:t>
      </w:r>
      <w:bookmarkStart w:id="1" w:name="_GoBack"/>
      <w:bookmarkEnd w:id="1"/>
      <w:r w:rsidR="001A7587">
        <w:rPr>
          <w:b/>
        </w:rPr>
        <w:t>4</w:t>
      </w:r>
      <w:r w:rsidR="001A7587" w:rsidRPr="00716C8A">
        <w:rPr>
          <w:b/>
        </w:rPr>
        <w:t>. Association between steroid use and response in patients responding to treatment.</w:t>
      </w:r>
    </w:p>
    <w:p w14:paraId="44889B58" w14:textId="77777777" w:rsidR="001A7587" w:rsidRPr="00716C8A" w:rsidRDefault="001A7587" w:rsidP="001A7587">
      <w:pPr>
        <w:pStyle w:val="Paragraph"/>
        <w:spacing w:before="0" w:line="480" w:lineRule="auto"/>
        <w:ind w:firstLine="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588"/>
        <w:gridCol w:w="1710"/>
        <w:gridCol w:w="1710"/>
        <w:gridCol w:w="1800"/>
        <w:gridCol w:w="1818"/>
      </w:tblGrid>
      <w:tr w:rsidR="001A7587" w:rsidRPr="00716C8A" w14:paraId="64020EC4" w14:textId="77777777" w:rsidTr="00F867D5">
        <w:tc>
          <w:tcPr>
            <w:tcW w:w="950" w:type="dxa"/>
            <w:shd w:val="clear" w:color="auto" w:fill="auto"/>
            <w:vAlign w:val="center"/>
          </w:tcPr>
          <w:p w14:paraId="47BC5390" w14:textId="77777777" w:rsidR="001A7587" w:rsidRPr="00716C8A" w:rsidRDefault="001A7587" w:rsidP="00F867D5">
            <w:pPr>
              <w:pStyle w:val="Paragraph"/>
              <w:ind w:firstLine="0"/>
              <w:jc w:val="center"/>
              <w:rPr>
                <w:b/>
                <w:sz w:val="22"/>
              </w:rPr>
            </w:pPr>
            <w:r w:rsidRPr="00716C8A">
              <w:rPr>
                <w:b/>
                <w:sz w:val="22"/>
              </w:rPr>
              <w:t>Patient no.</w:t>
            </w:r>
          </w:p>
        </w:tc>
        <w:tc>
          <w:tcPr>
            <w:tcW w:w="1588" w:type="dxa"/>
            <w:shd w:val="clear" w:color="auto" w:fill="auto"/>
            <w:vAlign w:val="center"/>
          </w:tcPr>
          <w:p w14:paraId="1EDE97ED" w14:textId="77777777" w:rsidR="001A7587" w:rsidRPr="00716C8A" w:rsidRDefault="001A7587" w:rsidP="00F867D5">
            <w:pPr>
              <w:pStyle w:val="Paragraph"/>
              <w:ind w:firstLine="0"/>
              <w:jc w:val="center"/>
              <w:rPr>
                <w:b/>
                <w:sz w:val="22"/>
              </w:rPr>
            </w:pPr>
            <w:r w:rsidRPr="00716C8A">
              <w:rPr>
                <w:b/>
                <w:sz w:val="22"/>
              </w:rPr>
              <w:t>Treatment start date</w:t>
            </w:r>
          </w:p>
        </w:tc>
        <w:tc>
          <w:tcPr>
            <w:tcW w:w="1710" w:type="dxa"/>
            <w:shd w:val="clear" w:color="auto" w:fill="auto"/>
            <w:vAlign w:val="center"/>
          </w:tcPr>
          <w:p w14:paraId="5C77260E" w14:textId="77777777" w:rsidR="001A7587" w:rsidRPr="00716C8A" w:rsidRDefault="001A7587" w:rsidP="00F867D5">
            <w:pPr>
              <w:pStyle w:val="Paragraph"/>
              <w:spacing w:before="0"/>
              <w:ind w:firstLine="0"/>
              <w:jc w:val="center"/>
              <w:rPr>
                <w:b/>
                <w:sz w:val="22"/>
              </w:rPr>
            </w:pPr>
            <w:r w:rsidRPr="00716C8A">
              <w:rPr>
                <w:b/>
                <w:sz w:val="22"/>
              </w:rPr>
              <w:t>Date of</w:t>
            </w:r>
          </w:p>
          <w:p w14:paraId="61FBC173" w14:textId="77777777" w:rsidR="001A7587" w:rsidRPr="00716C8A" w:rsidRDefault="001A7587" w:rsidP="00F867D5">
            <w:pPr>
              <w:pStyle w:val="Paragraph"/>
              <w:spacing w:before="0"/>
              <w:ind w:firstLine="0"/>
              <w:jc w:val="center"/>
              <w:rPr>
                <w:b/>
                <w:sz w:val="22"/>
              </w:rPr>
            </w:pPr>
            <w:r w:rsidRPr="00716C8A">
              <w:rPr>
                <w:b/>
                <w:sz w:val="22"/>
              </w:rPr>
              <w:t>irAE</w:t>
            </w:r>
          </w:p>
        </w:tc>
        <w:tc>
          <w:tcPr>
            <w:tcW w:w="1710" w:type="dxa"/>
            <w:shd w:val="clear" w:color="auto" w:fill="auto"/>
            <w:vAlign w:val="center"/>
          </w:tcPr>
          <w:p w14:paraId="123934DE" w14:textId="77777777" w:rsidR="001A7587" w:rsidRPr="00716C8A" w:rsidRDefault="001A7587" w:rsidP="00F867D5">
            <w:pPr>
              <w:pStyle w:val="Paragraph"/>
              <w:ind w:firstLine="0"/>
              <w:jc w:val="center"/>
              <w:rPr>
                <w:b/>
                <w:sz w:val="22"/>
              </w:rPr>
            </w:pPr>
            <w:r w:rsidRPr="00716C8A">
              <w:rPr>
                <w:b/>
                <w:sz w:val="22"/>
              </w:rPr>
              <w:t>Start of steroids</w:t>
            </w:r>
          </w:p>
        </w:tc>
        <w:tc>
          <w:tcPr>
            <w:tcW w:w="1800" w:type="dxa"/>
            <w:shd w:val="clear" w:color="auto" w:fill="auto"/>
            <w:vAlign w:val="center"/>
          </w:tcPr>
          <w:p w14:paraId="37ADE531" w14:textId="77777777" w:rsidR="001A7587" w:rsidRPr="00716C8A" w:rsidRDefault="001A7587" w:rsidP="00F867D5">
            <w:pPr>
              <w:pStyle w:val="Paragraph"/>
              <w:ind w:firstLine="0"/>
              <w:jc w:val="center"/>
              <w:rPr>
                <w:b/>
                <w:sz w:val="22"/>
              </w:rPr>
            </w:pPr>
            <w:r w:rsidRPr="00716C8A">
              <w:rPr>
                <w:b/>
                <w:sz w:val="22"/>
              </w:rPr>
              <w:t>Evidence of tumor response</w:t>
            </w:r>
          </w:p>
        </w:tc>
        <w:tc>
          <w:tcPr>
            <w:tcW w:w="1818" w:type="dxa"/>
            <w:shd w:val="clear" w:color="auto" w:fill="auto"/>
            <w:vAlign w:val="center"/>
          </w:tcPr>
          <w:p w14:paraId="253E59A6" w14:textId="77777777" w:rsidR="001A7587" w:rsidRPr="00716C8A" w:rsidRDefault="001A7587" w:rsidP="00F867D5">
            <w:pPr>
              <w:pStyle w:val="Paragraph"/>
              <w:ind w:firstLine="0"/>
              <w:jc w:val="center"/>
              <w:rPr>
                <w:b/>
                <w:sz w:val="22"/>
              </w:rPr>
            </w:pPr>
            <w:r w:rsidRPr="00716C8A">
              <w:rPr>
                <w:b/>
                <w:sz w:val="22"/>
              </w:rPr>
              <w:t>Discontinuation of steroids</w:t>
            </w:r>
          </w:p>
        </w:tc>
      </w:tr>
      <w:tr w:rsidR="001A7587" w:rsidRPr="00716C8A" w14:paraId="38F975D4" w14:textId="77777777" w:rsidTr="00F867D5">
        <w:tc>
          <w:tcPr>
            <w:tcW w:w="950" w:type="dxa"/>
            <w:shd w:val="clear" w:color="auto" w:fill="auto"/>
          </w:tcPr>
          <w:p w14:paraId="3DFD70C3" w14:textId="77777777" w:rsidR="001A7587" w:rsidRPr="00716C8A" w:rsidRDefault="001A7587" w:rsidP="00F867D5">
            <w:pPr>
              <w:pStyle w:val="Paragraph"/>
              <w:ind w:firstLine="0"/>
              <w:jc w:val="center"/>
              <w:rPr>
                <w:sz w:val="22"/>
              </w:rPr>
            </w:pPr>
            <w:r w:rsidRPr="00716C8A">
              <w:rPr>
                <w:sz w:val="22"/>
              </w:rPr>
              <w:t>1</w:t>
            </w:r>
          </w:p>
        </w:tc>
        <w:tc>
          <w:tcPr>
            <w:tcW w:w="1588" w:type="dxa"/>
            <w:shd w:val="clear" w:color="auto" w:fill="auto"/>
          </w:tcPr>
          <w:p w14:paraId="3EDBB079" w14:textId="77777777" w:rsidR="001A7587" w:rsidRPr="00716C8A" w:rsidRDefault="001A7587" w:rsidP="00F867D5">
            <w:pPr>
              <w:pStyle w:val="Paragraph"/>
              <w:ind w:firstLine="0"/>
              <w:rPr>
                <w:sz w:val="22"/>
              </w:rPr>
            </w:pPr>
            <w:r w:rsidRPr="00716C8A">
              <w:rPr>
                <w:sz w:val="22"/>
              </w:rPr>
              <w:t>D1</w:t>
            </w:r>
          </w:p>
        </w:tc>
        <w:tc>
          <w:tcPr>
            <w:tcW w:w="1710" w:type="dxa"/>
            <w:shd w:val="clear" w:color="auto" w:fill="auto"/>
          </w:tcPr>
          <w:p w14:paraId="0D0DDE50" w14:textId="77777777" w:rsidR="001A7587" w:rsidRPr="00716C8A" w:rsidRDefault="001A7587" w:rsidP="00F867D5">
            <w:pPr>
              <w:pStyle w:val="Paragraph"/>
              <w:ind w:firstLine="0"/>
              <w:rPr>
                <w:sz w:val="22"/>
              </w:rPr>
            </w:pPr>
            <w:r w:rsidRPr="00716C8A">
              <w:rPr>
                <w:sz w:val="22"/>
              </w:rPr>
              <w:t>D14</w:t>
            </w:r>
          </w:p>
        </w:tc>
        <w:tc>
          <w:tcPr>
            <w:tcW w:w="1710" w:type="dxa"/>
            <w:shd w:val="clear" w:color="auto" w:fill="auto"/>
          </w:tcPr>
          <w:p w14:paraId="68165A0F" w14:textId="77777777" w:rsidR="001A7587" w:rsidRPr="00716C8A" w:rsidRDefault="001A7587" w:rsidP="00F867D5">
            <w:pPr>
              <w:pStyle w:val="Paragraph"/>
              <w:ind w:firstLine="0"/>
              <w:rPr>
                <w:sz w:val="22"/>
              </w:rPr>
            </w:pPr>
            <w:r w:rsidRPr="00716C8A">
              <w:rPr>
                <w:sz w:val="22"/>
              </w:rPr>
              <w:t>D18</w:t>
            </w:r>
          </w:p>
        </w:tc>
        <w:tc>
          <w:tcPr>
            <w:tcW w:w="1800" w:type="dxa"/>
            <w:shd w:val="clear" w:color="auto" w:fill="auto"/>
          </w:tcPr>
          <w:p w14:paraId="3C89D7BA" w14:textId="77777777" w:rsidR="001A7587" w:rsidRPr="00716C8A" w:rsidRDefault="001A7587" w:rsidP="00F867D5">
            <w:pPr>
              <w:pStyle w:val="Paragraph"/>
              <w:ind w:firstLine="0"/>
              <w:rPr>
                <w:sz w:val="22"/>
              </w:rPr>
            </w:pPr>
            <w:r w:rsidRPr="00716C8A">
              <w:rPr>
                <w:sz w:val="22"/>
              </w:rPr>
              <w:t>D27</w:t>
            </w:r>
          </w:p>
        </w:tc>
        <w:tc>
          <w:tcPr>
            <w:tcW w:w="1818" w:type="dxa"/>
            <w:shd w:val="clear" w:color="auto" w:fill="auto"/>
          </w:tcPr>
          <w:p w14:paraId="0F25D217" w14:textId="77777777" w:rsidR="001A7587" w:rsidRPr="00716C8A" w:rsidRDefault="001A7587" w:rsidP="00F867D5">
            <w:pPr>
              <w:pStyle w:val="Paragraph"/>
              <w:ind w:firstLine="0"/>
              <w:rPr>
                <w:sz w:val="22"/>
              </w:rPr>
            </w:pPr>
            <w:r w:rsidRPr="00716C8A">
              <w:rPr>
                <w:sz w:val="22"/>
              </w:rPr>
              <w:t>D85</w:t>
            </w:r>
          </w:p>
        </w:tc>
      </w:tr>
      <w:tr w:rsidR="001A7587" w:rsidRPr="00716C8A" w14:paraId="7FBEB727" w14:textId="77777777" w:rsidTr="00F867D5">
        <w:tc>
          <w:tcPr>
            <w:tcW w:w="950" w:type="dxa"/>
            <w:shd w:val="clear" w:color="auto" w:fill="auto"/>
          </w:tcPr>
          <w:p w14:paraId="552A05B4" w14:textId="77777777" w:rsidR="001A7587" w:rsidRPr="00716C8A" w:rsidRDefault="001A7587" w:rsidP="00F867D5">
            <w:pPr>
              <w:pStyle w:val="Paragraph"/>
              <w:ind w:firstLine="0"/>
              <w:jc w:val="center"/>
              <w:rPr>
                <w:sz w:val="22"/>
              </w:rPr>
            </w:pPr>
            <w:r w:rsidRPr="00716C8A">
              <w:rPr>
                <w:sz w:val="22"/>
              </w:rPr>
              <w:t>2</w:t>
            </w:r>
          </w:p>
        </w:tc>
        <w:tc>
          <w:tcPr>
            <w:tcW w:w="1588" w:type="dxa"/>
            <w:shd w:val="clear" w:color="auto" w:fill="auto"/>
          </w:tcPr>
          <w:p w14:paraId="4829B35D" w14:textId="77777777" w:rsidR="001A7587" w:rsidRPr="00716C8A" w:rsidRDefault="001A7587" w:rsidP="00F867D5">
            <w:pPr>
              <w:pStyle w:val="Paragraph"/>
              <w:ind w:firstLine="0"/>
              <w:rPr>
                <w:sz w:val="22"/>
              </w:rPr>
            </w:pPr>
            <w:r w:rsidRPr="00716C8A">
              <w:rPr>
                <w:sz w:val="22"/>
              </w:rPr>
              <w:t>D1</w:t>
            </w:r>
          </w:p>
        </w:tc>
        <w:tc>
          <w:tcPr>
            <w:tcW w:w="1710" w:type="dxa"/>
            <w:shd w:val="clear" w:color="auto" w:fill="auto"/>
          </w:tcPr>
          <w:p w14:paraId="02D2E2FC" w14:textId="77777777" w:rsidR="001A7587" w:rsidRPr="00716C8A" w:rsidRDefault="001A7587" w:rsidP="00F867D5">
            <w:pPr>
              <w:pStyle w:val="Paragraph"/>
              <w:ind w:firstLine="0"/>
              <w:rPr>
                <w:sz w:val="22"/>
              </w:rPr>
            </w:pPr>
            <w:r w:rsidRPr="00716C8A">
              <w:rPr>
                <w:sz w:val="22"/>
              </w:rPr>
              <w:t>D7</w:t>
            </w:r>
          </w:p>
        </w:tc>
        <w:tc>
          <w:tcPr>
            <w:tcW w:w="1710" w:type="dxa"/>
            <w:shd w:val="clear" w:color="auto" w:fill="auto"/>
          </w:tcPr>
          <w:p w14:paraId="6F5A9C1C" w14:textId="77777777" w:rsidR="001A7587" w:rsidRPr="00716C8A" w:rsidRDefault="001A7587" w:rsidP="00F867D5">
            <w:pPr>
              <w:pStyle w:val="Paragraph"/>
              <w:ind w:firstLine="0"/>
              <w:rPr>
                <w:sz w:val="22"/>
              </w:rPr>
            </w:pPr>
            <w:r w:rsidRPr="00716C8A">
              <w:rPr>
                <w:sz w:val="22"/>
              </w:rPr>
              <w:t>D23</w:t>
            </w:r>
          </w:p>
        </w:tc>
        <w:tc>
          <w:tcPr>
            <w:tcW w:w="1800" w:type="dxa"/>
            <w:shd w:val="clear" w:color="auto" w:fill="auto"/>
          </w:tcPr>
          <w:p w14:paraId="0223D1B8" w14:textId="77777777" w:rsidR="001A7587" w:rsidRPr="00716C8A" w:rsidRDefault="001A7587" w:rsidP="00F867D5">
            <w:pPr>
              <w:pStyle w:val="Paragraph"/>
              <w:ind w:firstLine="0"/>
              <w:rPr>
                <w:sz w:val="22"/>
              </w:rPr>
            </w:pPr>
            <w:r w:rsidRPr="00716C8A">
              <w:rPr>
                <w:sz w:val="22"/>
              </w:rPr>
              <w:t>D43</w:t>
            </w:r>
          </w:p>
        </w:tc>
        <w:tc>
          <w:tcPr>
            <w:tcW w:w="1818" w:type="dxa"/>
            <w:shd w:val="clear" w:color="auto" w:fill="auto"/>
          </w:tcPr>
          <w:p w14:paraId="33312755" w14:textId="77777777" w:rsidR="001A7587" w:rsidRPr="00716C8A" w:rsidRDefault="001A7587" w:rsidP="00F867D5">
            <w:pPr>
              <w:pStyle w:val="Paragraph"/>
              <w:ind w:firstLine="0"/>
              <w:rPr>
                <w:sz w:val="22"/>
              </w:rPr>
            </w:pPr>
            <w:r w:rsidRPr="00716C8A">
              <w:rPr>
                <w:sz w:val="22"/>
              </w:rPr>
              <w:t>D87</w:t>
            </w:r>
          </w:p>
        </w:tc>
      </w:tr>
      <w:tr w:rsidR="001A7587" w:rsidRPr="00716C8A" w14:paraId="489E0AC3" w14:textId="77777777" w:rsidTr="00F867D5">
        <w:tc>
          <w:tcPr>
            <w:tcW w:w="950" w:type="dxa"/>
            <w:shd w:val="clear" w:color="auto" w:fill="auto"/>
          </w:tcPr>
          <w:p w14:paraId="52854AC1" w14:textId="77777777" w:rsidR="001A7587" w:rsidRPr="00716C8A" w:rsidRDefault="001A7587" w:rsidP="00F867D5">
            <w:pPr>
              <w:pStyle w:val="Paragraph"/>
              <w:ind w:firstLine="0"/>
              <w:jc w:val="center"/>
              <w:rPr>
                <w:sz w:val="22"/>
              </w:rPr>
            </w:pPr>
            <w:r w:rsidRPr="00716C8A">
              <w:rPr>
                <w:sz w:val="22"/>
              </w:rPr>
              <w:t>6</w:t>
            </w:r>
          </w:p>
        </w:tc>
        <w:tc>
          <w:tcPr>
            <w:tcW w:w="1588" w:type="dxa"/>
            <w:shd w:val="clear" w:color="auto" w:fill="auto"/>
          </w:tcPr>
          <w:p w14:paraId="5E91A40E" w14:textId="77777777" w:rsidR="001A7587" w:rsidRPr="00716C8A" w:rsidRDefault="001A7587" w:rsidP="00F867D5">
            <w:pPr>
              <w:pStyle w:val="Paragraph"/>
              <w:ind w:firstLine="0"/>
              <w:rPr>
                <w:sz w:val="22"/>
              </w:rPr>
            </w:pPr>
            <w:r w:rsidRPr="00716C8A">
              <w:rPr>
                <w:sz w:val="22"/>
              </w:rPr>
              <w:t>D1</w:t>
            </w:r>
          </w:p>
        </w:tc>
        <w:tc>
          <w:tcPr>
            <w:tcW w:w="1710" w:type="dxa"/>
            <w:shd w:val="clear" w:color="auto" w:fill="auto"/>
          </w:tcPr>
          <w:p w14:paraId="144F940A" w14:textId="77777777" w:rsidR="001A7587" w:rsidRPr="00716C8A" w:rsidRDefault="001A7587" w:rsidP="00F867D5">
            <w:pPr>
              <w:pStyle w:val="Paragraph"/>
              <w:ind w:firstLine="0"/>
              <w:rPr>
                <w:sz w:val="22"/>
              </w:rPr>
            </w:pPr>
            <w:r w:rsidRPr="00716C8A">
              <w:rPr>
                <w:sz w:val="22"/>
              </w:rPr>
              <w:t>D3</w:t>
            </w:r>
          </w:p>
        </w:tc>
        <w:tc>
          <w:tcPr>
            <w:tcW w:w="1710" w:type="dxa"/>
            <w:shd w:val="clear" w:color="auto" w:fill="auto"/>
          </w:tcPr>
          <w:p w14:paraId="4BEF0D23" w14:textId="77777777" w:rsidR="001A7587" w:rsidRPr="00716C8A" w:rsidRDefault="001A7587" w:rsidP="00F867D5">
            <w:pPr>
              <w:pStyle w:val="Paragraph"/>
              <w:ind w:firstLine="0"/>
              <w:rPr>
                <w:sz w:val="22"/>
              </w:rPr>
            </w:pPr>
            <w:r w:rsidRPr="00716C8A">
              <w:rPr>
                <w:sz w:val="22"/>
              </w:rPr>
              <w:t>D7</w:t>
            </w:r>
          </w:p>
        </w:tc>
        <w:tc>
          <w:tcPr>
            <w:tcW w:w="1800" w:type="dxa"/>
            <w:shd w:val="clear" w:color="auto" w:fill="auto"/>
          </w:tcPr>
          <w:p w14:paraId="2CD7D8D3" w14:textId="77777777" w:rsidR="001A7587" w:rsidRPr="00716C8A" w:rsidRDefault="001A7587" w:rsidP="00F867D5">
            <w:pPr>
              <w:pStyle w:val="Paragraph"/>
              <w:ind w:firstLine="0"/>
              <w:rPr>
                <w:sz w:val="22"/>
              </w:rPr>
            </w:pPr>
            <w:r w:rsidRPr="00716C8A">
              <w:rPr>
                <w:sz w:val="22"/>
              </w:rPr>
              <w:t>D56</w:t>
            </w:r>
          </w:p>
        </w:tc>
        <w:tc>
          <w:tcPr>
            <w:tcW w:w="1818" w:type="dxa"/>
            <w:shd w:val="clear" w:color="auto" w:fill="auto"/>
          </w:tcPr>
          <w:p w14:paraId="6FA5D9B6" w14:textId="77777777" w:rsidR="001A7587" w:rsidRPr="00716C8A" w:rsidRDefault="001A7587" w:rsidP="00F867D5">
            <w:pPr>
              <w:pStyle w:val="Paragraph"/>
              <w:ind w:firstLine="0"/>
              <w:rPr>
                <w:sz w:val="22"/>
              </w:rPr>
            </w:pPr>
            <w:r w:rsidRPr="00716C8A">
              <w:rPr>
                <w:sz w:val="22"/>
              </w:rPr>
              <w:t>D51</w:t>
            </w:r>
          </w:p>
        </w:tc>
      </w:tr>
      <w:tr w:rsidR="001A7587" w:rsidRPr="00716C8A" w14:paraId="17CE7121" w14:textId="77777777" w:rsidTr="00F867D5">
        <w:tc>
          <w:tcPr>
            <w:tcW w:w="950" w:type="dxa"/>
            <w:shd w:val="clear" w:color="auto" w:fill="auto"/>
          </w:tcPr>
          <w:p w14:paraId="720FA70A" w14:textId="77777777" w:rsidR="001A7587" w:rsidRPr="00716C8A" w:rsidRDefault="001A7587" w:rsidP="00F867D5">
            <w:pPr>
              <w:pStyle w:val="Paragraph"/>
              <w:ind w:firstLine="0"/>
              <w:jc w:val="center"/>
              <w:rPr>
                <w:sz w:val="22"/>
              </w:rPr>
            </w:pPr>
            <w:r w:rsidRPr="00716C8A">
              <w:rPr>
                <w:sz w:val="22"/>
              </w:rPr>
              <w:t>8</w:t>
            </w:r>
          </w:p>
        </w:tc>
        <w:tc>
          <w:tcPr>
            <w:tcW w:w="1588" w:type="dxa"/>
            <w:shd w:val="clear" w:color="auto" w:fill="auto"/>
          </w:tcPr>
          <w:p w14:paraId="5D88206B" w14:textId="77777777" w:rsidR="001A7587" w:rsidRPr="00716C8A" w:rsidRDefault="001A7587" w:rsidP="00F867D5">
            <w:pPr>
              <w:pStyle w:val="Paragraph"/>
              <w:ind w:firstLine="0"/>
              <w:rPr>
                <w:sz w:val="22"/>
              </w:rPr>
            </w:pPr>
            <w:r w:rsidRPr="00716C8A">
              <w:rPr>
                <w:sz w:val="22"/>
              </w:rPr>
              <w:t>D1</w:t>
            </w:r>
          </w:p>
        </w:tc>
        <w:tc>
          <w:tcPr>
            <w:tcW w:w="1710" w:type="dxa"/>
            <w:shd w:val="clear" w:color="auto" w:fill="auto"/>
          </w:tcPr>
          <w:p w14:paraId="4A509764" w14:textId="77777777" w:rsidR="001A7587" w:rsidRPr="00716C8A" w:rsidRDefault="001A7587" w:rsidP="00F867D5">
            <w:pPr>
              <w:pStyle w:val="Paragraph"/>
              <w:ind w:firstLine="0"/>
              <w:rPr>
                <w:sz w:val="22"/>
              </w:rPr>
            </w:pPr>
            <w:r w:rsidRPr="00716C8A">
              <w:rPr>
                <w:sz w:val="22"/>
              </w:rPr>
              <w:t>D122</w:t>
            </w:r>
          </w:p>
        </w:tc>
        <w:tc>
          <w:tcPr>
            <w:tcW w:w="1710" w:type="dxa"/>
            <w:shd w:val="clear" w:color="auto" w:fill="auto"/>
          </w:tcPr>
          <w:p w14:paraId="10CCAE19" w14:textId="77777777" w:rsidR="001A7587" w:rsidRPr="00716C8A" w:rsidRDefault="001A7587" w:rsidP="00F867D5">
            <w:pPr>
              <w:pStyle w:val="Paragraph"/>
              <w:ind w:firstLine="0"/>
              <w:rPr>
                <w:sz w:val="22"/>
              </w:rPr>
            </w:pPr>
            <w:r w:rsidRPr="00716C8A">
              <w:rPr>
                <w:sz w:val="22"/>
              </w:rPr>
              <w:t>D161</w:t>
            </w:r>
          </w:p>
        </w:tc>
        <w:tc>
          <w:tcPr>
            <w:tcW w:w="1800" w:type="dxa"/>
            <w:shd w:val="clear" w:color="auto" w:fill="auto"/>
          </w:tcPr>
          <w:p w14:paraId="173FB599" w14:textId="77777777" w:rsidR="001A7587" w:rsidRPr="00716C8A" w:rsidRDefault="001A7587" w:rsidP="00F867D5">
            <w:pPr>
              <w:pStyle w:val="Paragraph"/>
              <w:ind w:firstLine="0"/>
              <w:rPr>
                <w:sz w:val="22"/>
              </w:rPr>
            </w:pPr>
            <w:r w:rsidRPr="00716C8A">
              <w:rPr>
                <w:sz w:val="22"/>
              </w:rPr>
              <w:t>D62</w:t>
            </w:r>
          </w:p>
        </w:tc>
        <w:tc>
          <w:tcPr>
            <w:tcW w:w="1818" w:type="dxa"/>
            <w:shd w:val="clear" w:color="auto" w:fill="auto"/>
          </w:tcPr>
          <w:p w14:paraId="0226711F" w14:textId="77777777" w:rsidR="001A7587" w:rsidRPr="00716C8A" w:rsidRDefault="001A7587" w:rsidP="00F867D5">
            <w:pPr>
              <w:pStyle w:val="Paragraph"/>
              <w:ind w:firstLine="0"/>
              <w:rPr>
                <w:sz w:val="22"/>
              </w:rPr>
            </w:pPr>
            <w:r w:rsidRPr="00716C8A">
              <w:rPr>
                <w:sz w:val="22"/>
              </w:rPr>
              <w:t>D205</w:t>
            </w:r>
          </w:p>
        </w:tc>
      </w:tr>
    </w:tbl>
    <w:p w14:paraId="65D6C1AD" w14:textId="77777777" w:rsidR="001A7587" w:rsidRDefault="001A7587" w:rsidP="001A7587">
      <w:r w:rsidRPr="00716C8A">
        <w:rPr>
          <w:rFonts w:ascii="Times New Roman" w:hAnsi="Times New Roman"/>
          <w:sz w:val="24"/>
          <w:szCs w:val="24"/>
        </w:rPr>
        <w:t>irAE: immune-related adverse event; D: Day</w:t>
      </w:r>
    </w:p>
    <w:p w14:paraId="0D9D87A0" w14:textId="77777777" w:rsidR="00756FB5" w:rsidRDefault="00756FB5" w:rsidP="00552E98">
      <w:pPr>
        <w:pStyle w:val="Paragraph"/>
        <w:spacing w:before="0" w:line="480" w:lineRule="auto"/>
        <w:ind w:firstLine="0"/>
      </w:pPr>
    </w:p>
    <w:p w14:paraId="6F68B17B" w14:textId="77777777" w:rsidR="00756FB5" w:rsidRDefault="00756FB5" w:rsidP="00552E98">
      <w:pPr>
        <w:pStyle w:val="Paragraph"/>
        <w:spacing w:before="0" w:line="480" w:lineRule="auto"/>
        <w:ind w:firstLine="0"/>
      </w:pPr>
    </w:p>
    <w:p w14:paraId="1E6DA9E8" w14:textId="77777777" w:rsidR="00756FB5" w:rsidRDefault="00756FB5" w:rsidP="00552E98">
      <w:pPr>
        <w:pStyle w:val="Paragraph"/>
        <w:spacing w:before="0" w:line="480" w:lineRule="auto"/>
        <w:ind w:firstLine="0"/>
      </w:pPr>
    </w:p>
    <w:p w14:paraId="701BE43F" w14:textId="77777777" w:rsidR="00756FB5" w:rsidRDefault="00756FB5" w:rsidP="00552E98">
      <w:pPr>
        <w:pStyle w:val="Paragraph"/>
        <w:spacing w:before="0" w:line="480" w:lineRule="auto"/>
        <w:ind w:firstLine="0"/>
      </w:pPr>
    </w:p>
    <w:p w14:paraId="79104336" w14:textId="77777777" w:rsidR="00756FB5" w:rsidRDefault="00756FB5" w:rsidP="00552E98">
      <w:pPr>
        <w:pStyle w:val="Paragraph"/>
        <w:spacing w:before="0" w:line="480" w:lineRule="auto"/>
        <w:ind w:firstLine="0"/>
      </w:pPr>
    </w:p>
    <w:p w14:paraId="7FEF7868" w14:textId="77777777" w:rsidR="00756FB5" w:rsidRDefault="00756FB5" w:rsidP="00552E98">
      <w:pPr>
        <w:pStyle w:val="Paragraph"/>
        <w:spacing w:before="0" w:line="480" w:lineRule="auto"/>
        <w:ind w:firstLine="0"/>
      </w:pPr>
    </w:p>
    <w:p w14:paraId="20EB2F7C" w14:textId="77777777" w:rsidR="00756FB5" w:rsidRDefault="00756FB5" w:rsidP="00552E98">
      <w:pPr>
        <w:pStyle w:val="Paragraph"/>
        <w:spacing w:before="0" w:line="480" w:lineRule="auto"/>
        <w:ind w:firstLine="0"/>
      </w:pPr>
    </w:p>
    <w:p w14:paraId="79896BB4" w14:textId="77777777" w:rsidR="00756FB5" w:rsidRDefault="00756FB5" w:rsidP="00552E98">
      <w:pPr>
        <w:pStyle w:val="Paragraph"/>
        <w:spacing w:before="0" w:line="480" w:lineRule="auto"/>
        <w:ind w:firstLine="0"/>
      </w:pPr>
    </w:p>
    <w:p w14:paraId="27F5D96B" w14:textId="77777777" w:rsidR="00756FB5" w:rsidRDefault="00756FB5" w:rsidP="00552E98">
      <w:pPr>
        <w:pStyle w:val="Paragraph"/>
        <w:spacing w:before="0" w:line="480" w:lineRule="auto"/>
        <w:ind w:firstLine="0"/>
      </w:pPr>
    </w:p>
    <w:p w14:paraId="1DA2AF9F" w14:textId="77777777" w:rsidR="00756FB5" w:rsidRDefault="00756FB5" w:rsidP="00552E98">
      <w:pPr>
        <w:pStyle w:val="Paragraph"/>
        <w:spacing w:before="0" w:line="480" w:lineRule="auto"/>
        <w:ind w:firstLine="0"/>
      </w:pPr>
    </w:p>
    <w:p w14:paraId="053820C3" w14:textId="77777777" w:rsidR="00756FB5" w:rsidRDefault="00756FB5" w:rsidP="00552E98">
      <w:pPr>
        <w:pStyle w:val="Paragraph"/>
        <w:spacing w:before="0" w:line="480" w:lineRule="auto"/>
        <w:ind w:firstLine="0"/>
      </w:pPr>
    </w:p>
    <w:p w14:paraId="554D7C94" w14:textId="77777777" w:rsidR="00756FB5" w:rsidRDefault="00756FB5" w:rsidP="00552E98">
      <w:pPr>
        <w:pStyle w:val="Paragraph"/>
        <w:spacing w:before="0" w:line="480" w:lineRule="auto"/>
        <w:ind w:firstLine="0"/>
      </w:pPr>
    </w:p>
    <w:p w14:paraId="18B12C42" w14:textId="77777777" w:rsidR="00756FB5" w:rsidRDefault="00756FB5" w:rsidP="00552E98">
      <w:pPr>
        <w:pStyle w:val="Paragraph"/>
        <w:spacing w:before="0" w:line="480" w:lineRule="auto"/>
        <w:ind w:firstLine="0"/>
      </w:pPr>
    </w:p>
    <w:p w14:paraId="160D92DA" w14:textId="0EDBB8E1" w:rsidR="00552E98" w:rsidRDefault="00552E98" w:rsidP="001A7587">
      <w:pPr>
        <w:pStyle w:val="Paragraph"/>
        <w:spacing w:before="0" w:line="480" w:lineRule="auto"/>
        <w:ind w:firstLine="0"/>
      </w:pPr>
    </w:p>
    <w:p w14:paraId="21C78525" w14:textId="77777777" w:rsidR="00552E98" w:rsidRPr="004C2FAF" w:rsidRDefault="00552E98" w:rsidP="00552E98"/>
    <w:p w14:paraId="7E4BAF02" w14:textId="77777777" w:rsidR="00552E98" w:rsidRDefault="00552E98"/>
    <w:sectPr w:rsidR="00552E98" w:rsidSect="001A75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04498" w14:textId="77777777" w:rsidR="00E71508" w:rsidRDefault="00E71508" w:rsidP="007638DE">
      <w:pPr>
        <w:spacing w:after="0" w:line="240" w:lineRule="auto"/>
      </w:pPr>
      <w:r>
        <w:separator/>
      </w:r>
    </w:p>
  </w:endnote>
  <w:endnote w:type="continuationSeparator" w:id="0">
    <w:p w14:paraId="40D2A055" w14:textId="77777777" w:rsidR="00E71508" w:rsidRDefault="00E71508" w:rsidP="0076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21810"/>
      <w:docPartObj>
        <w:docPartGallery w:val="Page Numbers (Bottom of Page)"/>
        <w:docPartUnique/>
      </w:docPartObj>
    </w:sdtPr>
    <w:sdtEndPr>
      <w:rPr>
        <w:rFonts w:ascii="Times New Roman" w:hAnsi="Times New Roman"/>
        <w:noProof/>
        <w:sz w:val="28"/>
      </w:rPr>
    </w:sdtEndPr>
    <w:sdtContent>
      <w:p w14:paraId="1CC86B45" w14:textId="46C6E398" w:rsidR="007638DE" w:rsidRPr="007638DE" w:rsidRDefault="007638DE">
        <w:pPr>
          <w:pStyle w:val="Footer"/>
          <w:jc w:val="right"/>
          <w:rPr>
            <w:rFonts w:ascii="Times New Roman" w:hAnsi="Times New Roman"/>
            <w:sz w:val="24"/>
          </w:rPr>
        </w:pPr>
        <w:r w:rsidRPr="007638DE">
          <w:rPr>
            <w:rFonts w:ascii="Times New Roman" w:hAnsi="Times New Roman"/>
            <w:sz w:val="24"/>
          </w:rPr>
          <w:fldChar w:fldCharType="begin"/>
        </w:r>
        <w:r w:rsidRPr="007638DE">
          <w:rPr>
            <w:rFonts w:ascii="Times New Roman" w:hAnsi="Times New Roman"/>
            <w:sz w:val="24"/>
          </w:rPr>
          <w:instrText xml:space="preserve"> PAGE   \* MERGEFORMAT </w:instrText>
        </w:r>
        <w:r w:rsidRPr="007638DE">
          <w:rPr>
            <w:rFonts w:ascii="Times New Roman" w:hAnsi="Times New Roman"/>
            <w:sz w:val="24"/>
          </w:rPr>
          <w:fldChar w:fldCharType="separate"/>
        </w:r>
        <w:r w:rsidR="000F35DF">
          <w:rPr>
            <w:rFonts w:ascii="Times New Roman" w:hAnsi="Times New Roman"/>
            <w:noProof/>
            <w:sz w:val="24"/>
          </w:rPr>
          <w:t>5</w:t>
        </w:r>
        <w:r w:rsidRPr="007638DE">
          <w:rPr>
            <w:rFonts w:ascii="Times New Roman" w:hAnsi="Times New Roman"/>
            <w:noProof/>
            <w:sz w:val="24"/>
          </w:rPr>
          <w:fldChar w:fldCharType="end"/>
        </w:r>
      </w:p>
    </w:sdtContent>
  </w:sdt>
  <w:p w14:paraId="6B860B5E" w14:textId="77777777" w:rsidR="007638DE" w:rsidRDefault="00763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9B976" w14:textId="77777777" w:rsidR="00E71508" w:rsidRDefault="00E71508" w:rsidP="007638DE">
      <w:pPr>
        <w:spacing w:after="0" w:line="240" w:lineRule="auto"/>
      </w:pPr>
      <w:r>
        <w:separator/>
      </w:r>
    </w:p>
  </w:footnote>
  <w:footnote w:type="continuationSeparator" w:id="0">
    <w:p w14:paraId="01664FB6" w14:textId="77777777" w:rsidR="00E71508" w:rsidRDefault="00E71508" w:rsidP="00763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552E98"/>
    <w:rsid w:val="000C43B8"/>
    <w:rsid w:val="000E561E"/>
    <w:rsid w:val="000F35DF"/>
    <w:rsid w:val="00146164"/>
    <w:rsid w:val="001A7587"/>
    <w:rsid w:val="001D552D"/>
    <w:rsid w:val="002D69E9"/>
    <w:rsid w:val="00322683"/>
    <w:rsid w:val="00354104"/>
    <w:rsid w:val="00361554"/>
    <w:rsid w:val="00380B5B"/>
    <w:rsid w:val="00402F0D"/>
    <w:rsid w:val="00552E98"/>
    <w:rsid w:val="00560879"/>
    <w:rsid w:val="005C0436"/>
    <w:rsid w:val="005E2187"/>
    <w:rsid w:val="006F14E2"/>
    <w:rsid w:val="00716C8A"/>
    <w:rsid w:val="007324E1"/>
    <w:rsid w:val="00756FB5"/>
    <w:rsid w:val="007602E9"/>
    <w:rsid w:val="007638DE"/>
    <w:rsid w:val="0079288D"/>
    <w:rsid w:val="007951A5"/>
    <w:rsid w:val="008022F3"/>
    <w:rsid w:val="008D77AF"/>
    <w:rsid w:val="00947B26"/>
    <w:rsid w:val="009C1655"/>
    <w:rsid w:val="00A34A7A"/>
    <w:rsid w:val="00BC3C38"/>
    <w:rsid w:val="00CB2377"/>
    <w:rsid w:val="00D40BD2"/>
    <w:rsid w:val="00D90860"/>
    <w:rsid w:val="00E67DED"/>
    <w:rsid w:val="00E71508"/>
    <w:rsid w:val="00F105CA"/>
    <w:rsid w:val="00F3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F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2E98"/>
    <w:pPr>
      <w:spacing w:before="120" w:after="0" w:line="240" w:lineRule="auto"/>
      <w:ind w:firstLine="720"/>
    </w:pPr>
    <w:rPr>
      <w:rFonts w:ascii="Times New Roman" w:eastAsia="Times New Roman" w:hAnsi="Times New Roman"/>
      <w:sz w:val="24"/>
      <w:szCs w:val="24"/>
    </w:rPr>
  </w:style>
  <w:style w:type="paragraph" w:customStyle="1" w:styleId="Acknowledgement">
    <w:name w:val="Acknowledgement"/>
    <w:basedOn w:val="Normal"/>
    <w:rsid w:val="008D77AF"/>
    <w:pPr>
      <w:spacing w:before="120" w:after="0" w:line="240" w:lineRule="auto"/>
      <w:ind w:left="720" w:hanging="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0B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BD2"/>
    <w:rPr>
      <w:rFonts w:ascii="Lucida Grande" w:hAnsi="Lucida Grande" w:cs="Lucida Grande"/>
      <w:sz w:val="18"/>
      <w:szCs w:val="18"/>
    </w:rPr>
  </w:style>
  <w:style w:type="paragraph" w:customStyle="1" w:styleId="AbstractSummary">
    <w:name w:val="Abstract/Summary"/>
    <w:basedOn w:val="Normal"/>
    <w:link w:val="AbstractSummaryChar"/>
    <w:rsid w:val="00A34A7A"/>
    <w:pPr>
      <w:spacing w:before="120" w:after="0" w:line="240" w:lineRule="auto"/>
    </w:pPr>
    <w:rPr>
      <w:rFonts w:ascii="Times New Roman" w:eastAsia="Times New Roman" w:hAnsi="Times New Roman"/>
      <w:sz w:val="24"/>
      <w:szCs w:val="24"/>
    </w:rPr>
  </w:style>
  <w:style w:type="character" w:customStyle="1" w:styleId="AbstractSummaryChar">
    <w:name w:val="Abstract/Summary Char"/>
    <w:basedOn w:val="DefaultParagraphFont"/>
    <w:link w:val="AbstractSummary"/>
    <w:rsid w:val="00A34A7A"/>
    <w:rPr>
      <w:rFonts w:ascii="Times New Roman" w:eastAsia="Times New Roman" w:hAnsi="Times New Roman"/>
      <w:sz w:val="24"/>
      <w:szCs w:val="24"/>
    </w:rPr>
  </w:style>
  <w:style w:type="paragraph" w:styleId="Header">
    <w:name w:val="header"/>
    <w:basedOn w:val="Normal"/>
    <w:link w:val="HeaderChar"/>
    <w:uiPriority w:val="99"/>
    <w:unhideWhenUsed/>
    <w:rsid w:val="0076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DE"/>
    <w:rPr>
      <w:sz w:val="22"/>
      <w:szCs w:val="22"/>
    </w:rPr>
  </w:style>
  <w:style w:type="paragraph" w:styleId="Footer">
    <w:name w:val="footer"/>
    <w:basedOn w:val="Normal"/>
    <w:link w:val="FooterChar"/>
    <w:uiPriority w:val="99"/>
    <w:unhideWhenUsed/>
    <w:rsid w:val="0076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DE"/>
    <w:rPr>
      <w:sz w:val="22"/>
      <w:szCs w:val="22"/>
    </w:rPr>
  </w:style>
  <w:style w:type="character" w:styleId="CommentReference">
    <w:name w:val="annotation reference"/>
    <w:basedOn w:val="DefaultParagraphFont"/>
    <w:uiPriority w:val="99"/>
    <w:semiHidden/>
    <w:unhideWhenUsed/>
    <w:rsid w:val="00146164"/>
    <w:rPr>
      <w:sz w:val="16"/>
      <w:szCs w:val="16"/>
    </w:rPr>
  </w:style>
  <w:style w:type="paragraph" w:styleId="CommentText">
    <w:name w:val="annotation text"/>
    <w:basedOn w:val="Normal"/>
    <w:link w:val="CommentTextChar"/>
    <w:uiPriority w:val="99"/>
    <w:semiHidden/>
    <w:unhideWhenUsed/>
    <w:rsid w:val="00146164"/>
    <w:pPr>
      <w:spacing w:line="240" w:lineRule="auto"/>
    </w:pPr>
    <w:rPr>
      <w:sz w:val="20"/>
      <w:szCs w:val="20"/>
    </w:rPr>
  </w:style>
  <w:style w:type="character" w:customStyle="1" w:styleId="CommentTextChar">
    <w:name w:val="Comment Text Char"/>
    <w:basedOn w:val="DefaultParagraphFont"/>
    <w:link w:val="CommentText"/>
    <w:uiPriority w:val="99"/>
    <w:semiHidden/>
    <w:rsid w:val="00146164"/>
  </w:style>
  <w:style w:type="paragraph" w:styleId="CommentSubject">
    <w:name w:val="annotation subject"/>
    <w:basedOn w:val="CommentText"/>
    <w:next w:val="CommentText"/>
    <w:link w:val="CommentSubjectChar"/>
    <w:uiPriority w:val="99"/>
    <w:semiHidden/>
    <w:unhideWhenUsed/>
    <w:rsid w:val="00146164"/>
    <w:rPr>
      <w:b/>
      <w:bCs/>
    </w:rPr>
  </w:style>
  <w:style w:type="character" w:customStyle="1" w:styleId="CommentSubjectChar">
    <w:name w:val="Comment Subject Char"/>
    <w:basedOn w:val="CommentTextChar"/>
    <w:link w:val="CommentSubject"/>
    <w:uiPriority w:val="99"/>
    <w:semiHidden/>
    <w:rsid w:val="00146164"/>
    <w:rPr>
      <w:b/>
      <w:bCs/>
    </w:rPr>
  </w:style>
  <w:style w:type="character" w:styleId="LineNumber">
    <w:name w:val="line number"/>
    <w:basedOn w:val="DefaultParagraphFont"/>
    <w:uiPriority w:val="99"/>
    <w:semiHidden/>
    <w:unhideWhenUsed/>
    <w:rsid w:val="002D6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2E98"/>
    <w:pPr>
      <w:spacing w:before="120" w:after="0" w:line="240" w:lineRule="auto"/>
      <w:ind w:firstLine="720"/>
    </w:pPr>
    <w:rPr>
      <w:rFonts w:ascii="Times New Roman" w:eastAsia="Times New Roman" w:hAnsi="Times New Roman"/>
      <w:sz w:val="24"/>
      <w:szCs w:val="24"/>
    </w:rPr>
  </w:style>
  <w:style w:type="paragraph" w:customStyle="1" w:styleId="Acknowledgement">
    <w:name w:val="Acknowledgement"/>
    <w:basedOn w:val="Normal"/>
    <w:rsid w:val="008D77AF"/>
    <w:pPr>
      <w:spacing w:before="120" w:after="0" w:line="240" w:lineRule="auto"/>
      <w:ind w:left="720" w:hanging="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0B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BD2"/>
    <w:rPr>
      <w:rFonts w:ascii="Lucida Grande" w:hAnsi="Lucida Grande" w:cs="Lucida Grande"/>
      <w:sz w:val="18"/>
      <w:szCs w:val="18"/>
    </w:rPr>
  </w:style>
  <w:style w:type="paragraph" w:customStyle="1" w:styleId="AbstractSummary">
    <w:name w:val="Abstract/Summary"/>
    <w:basedOn w:val="Normal"/>
    <w:link w:val="AbstractSummaryChar"/>
    <w:rsid w:val="00A34A7A"/>
    <w:pPr>
      <w:spacing w:before="120" w:after="0" w:line="240" w:lineRule="auto"/>
    </w:pPr>
    <w:rPr>
      <w:rFonts w:ascii="Times New Roman" w:eastAsia="Times New Roman" w:hAnsi="Times New Roman"/>
      <w:sz w:val="24"/>
      <w:szCs w:val="24"/>
    </w:rPr>
  </w:style>
  <w:style w:type="character" w:customStyle="1" w:styleId="AbstractSummaryChar">
    <w:name w:val="Abstract/Summary Char"/>
    <w:basedOn w:val="DefaultParagraphFont"/>
    <w:link w:val="AbstractSummary"/>
    <w:rsid w:val="00A34A7A"/>
    <w:rPr>
      <w:rFonts w:ascii="Times New Roman" w:eastAsia="Times New Roman" w:hAnsi="Times New Roman"/>
      <w:sz w:val="24"/>
      <w:szCs w:val="24"/>
    </w:rPr>
  </w:style>
  <w:style w:type="paragraph" w:styleId="Header">
    <w:name w:val="header"/>
    <w:basedOn w:val="Normal"/>
    <w:link w:val="HeaderChar"/>
    <w:uiPriority w:val="99"/>
    <w:unhideWhenUsed/>
    <w:rsid w:val="0076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DE"/>
    <w:rPr>
      <w:sz w:val="22"/>
      <w:szCs w:val="22"/>
    </w:rPr>
  </w:style>
  <w:style w:type="paragraph" w:styleId="Footer">
    <w:name w:val="footer"/>
    <w:basedOn w:val="Normal"/>
    <w:link w:val="FooterChar"/>
    <w:uiPriority w:val="99"/>
    <w:unhideWhenUsed/>
    <w:rsid w:val="0076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DE"/>
    <w:rPr>
      <w:sz w:val="22"/>
      <w:szCs w:val="22"/>
    </w:rPr>
  </w:style>
  <w:style w:type="character" w:styleId="CommentReference">
    <w:name w:val="annotation reference"/>
    <w:basedOn w:val="DefaultParagraphFont"/>
    <w:uiPriority w:val="99"/>
    <w:semiHidden/>
    <w:unhideWhenUsed/>
    <w:rsid w:val="00146164"/>
    <w:rPr>
      <w:sz w:val="16"/>
      <w:szCs w:val="16"/>
    </w:rPr>
  </w:style>
  <w:style w:type="paragraph" w:styleId="CommentText">
    <w:name w:val="annotation text"/>
    <w:basedOn w:val="Normal"/>
    <w:link w:val="CommentTextChar"/>
    <w:uiPriority w:val="99"/>
    <w:semiHidden/>
    <w:unhideWhenUsed/>
    <w:rsid w:val="00146164"/>
    <w:pPr>
      <w:spacing w:line="240" w:lineRule="auto"/>
    </w:pPr>
    <w:rPr>
      <w:sz w:val="20"/>
      <w:szCs w:val="20"/>
    </w:rPr>
  </w:style>
  <w:style w:type="character" w:customStyle="1" w:styleId="CommentTextChar">
    <w:name w:val="Comment Text Char"/>
    <w:basedOn w:val="DefaultParagraphFont"/>
    <w:link w:val="CommentText"/>
    <w:uiPriority w:val="99"/>
    <w:semiHidden/>
    <w:rsid w:val="00146164"/>
  </w:style>
  <w:style w:type="paragraph" w:styleId="CommentSubject">
    <w:name w:val="annotation subject"/>
    <w:basedOn w:val="CommentText"/>
    <w:next w:val="CommentText"/>
    <w:link w:val="CommentSubjectChar"/>
    <w:uiPriority w:val="99"/>
    <w:semiHidden/>
    <w:unhideWhenUsed/>
    <w:rsid w:val="00146164"/>
    <w:rPr>
      <w:b/>
      <w:bCs/>
    </w:rPr>
  </w:style>
  <w:style w:type="character" w:customStyle="1" w:styleId="CommentSubjectChar">
    <w:name w:val="Comment Subject Char"/>
    <w:basedOn w:val="CommentTextChar"/>
    <w:link w:val="CommentSubject"/>
    <w:uiPriority w:val="99"/>
    <w:semiHidden/>
    <w:rsid w:val="00146164"/>
    <w:rPr>
      <w:b/>
      <w:bCs/>
    </w:rPr>
  </w:style>
  <w:style w:type="character" w:styleId="LineNumber">
    <w:name w:val="line number"/>
    <w:basedOn w:val="DefaultParagraphFont"/>
    <w:uiPriority w:val="99"/>
    <w:semiHidden/>
    <w:unhideWhenUsed/>
    <w:rsid w:val="002D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 Arun (NIH/NCI) [E]</dc:creator>
  <cp:keywords/>
  <dc:description/>
  <cp:lastModifiedBy>Azarse, Elma Kadile</cp:lastModifiedBy>
  <cp:revision>7</cp:revision>
  <cp:lastPrinted>2018-12-17T16:42:00Z</cp:lastPrinted>
  <dcterms:created xsi:type="dcterms:W3CDTF">2019-01-03T20:46:00Z</dcterms:created>
  <dcterms:modified xsi:type="dcterms:W3CDTF">2019-10-15T15:35:00Z</dcterms:modified>
</cp:coreProperties>
</file>