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F1" w:rsidRPr="00037DA8" w:rsidRDefault="00FA586D" w:rsidP="00A54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r w:rsidR="00744325" w:rsidRPr="00037DA8">
        <w:rPr>
          <w:rFonts w:ascii="Times New Roman" w:hAnsi="Times New Roman" w:cs="Times New Roman"/>
          <w:b/>
          <w:bCs/>
        </w:rPr>
        <w:t xml:space="preserve"> </w:t>
      </w:r>
      <w:r w:rsidR="00A475E6">
        <w:rPr>
          <w:rFonts w:ascii="Times New Roman" w:hAnsi="Times New Roman" w:cs="Times New Roman"/>
          <w:b/>
          <w:bCs/>
        </w:rPr>
        <w:t>5</w:t>
      </w:r>
      <w:r w:rsidR="00744325" w:rsidRPr="00037DA8">
        <w:rPr>
          <w:rFonts w:ascii="Times New Roman" w:hAnsi="Times New Roman" w:cs="Times New Roman"/>
          <w:b/>
          <w:bCs/>
        </w:rPr>
        <w:t>.</w:t>
      </w:r>
      <w:r w:rsidR="00744325" w:rsidRPr="00037DA8">
        <w:rPr>
          <w:rFonts w:ascii="Times New Roman" w:hAnsi="Times New Roman" w:cs="Times New Roman"/>
        </w:rPr>
        <w:t xml:space="preserve"> Primers and PCR cycling conditions for 5-hmC analyses</w:t>
      </w:r>
      <w:r w:rsidR="00037DA8">
        <w:rPr>
          <w:rFonts w:ascii="Times New Roman" w:hAnsi="Times New Roman" w:cs="Times New Roman"/>
        </w:rPr>
        <w:t>.</w:t>
      </w:r>
    </w:p>
    <w:p w:rsidR="00744325" w:rsidRPr="00037DA8" w:rsidRDefault="007443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5040"/>
        <w:gridCol w:w="1705"/>
        <w:gridCol w:w="1435"/>
      </w:tblGrid>
      <w:tr w:rsidR="00037DA8" w:rsidRPr="00836963" w:rsidTr="00645E27"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44325" w:rsidRPr="00836963" w:rsidRDefault="00744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63">
              <w:rPr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:rsidR="00744325" w:rsidRPr="00836963" w:rsidRDefault="00744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63">
              <w:rPr>
                <w:rFonts w:ascii="Times New Roman" w:hAnsi="Times New Roman" w:cs="Times New Roman"/>
                <w:sz w:val="22"/>
                <w:szCs w:val="22"/>
              </w:rPr>
              <w:t>primers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18" w:space="0" w:color="auto"/>
            </w:tcBorders>
          </w:tcPr>
          <w:p w:rsidR="00744325" w:rsidRPr="00836963" w:rsidRDefault="00744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63">
              <w:rPr>
                <w:rFonts w:ascii="Times New Roman" w:hAnsi="Times New Roman" w:cs="Times New Roman"/>
                <w:sz w:val="22"/>
                <w:szCs w:val="22"/>
              </w:rPr>
              <w:t>PCR cycling conditions</w:t>
            </w:r>
          </w:p>
        </w:tc>
        <w:tc>
          <w:tcPr>
            <w:tcW w:w="143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44325" w:rsidRPr="00836963" w:rsidRDefault="00744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63">
              <w:rPr>
                <w:rFonts w:ascii="Times New Roman" w:hAnsi="Times New Roman" w:cs="Times New Roman"/>
                <w:sz w:val="22"/>
                <w:szCs w:val="22"/>
              </w:rPr>
              <w:t>PCR product</w:t>
            </w:r>
          </w:p>
          <w:p w:rsidR="00744325" w:rsidRPr="00836963" w:rsidRDefault="007443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63">
              <w:rPr>
                <w:rFonts w:ascii="Times New Roman" w:hAnsi="Times New Roman" w:cs="Times New Roman"/>
                <w:sz w:val="22"/>
                <w:szCs w:val="22"/>
              </w:rPr>
              <w:t>size</w:t>
            </w:r>
          </w:p>
        </w:tc>
      </w:tr>
      <w:tr w:rsidR="00645E27" w:rsidRPr="00836963" w:rsidTr="00645E27">
        <w:tc>
          <w:tcPr>
            <w:tcW w:w="1170" w:type="dxa"/>
            <w:tcBorders>
              <w:top w:val="single" w:sz="18" w:space="0" w:color="auto"/>
              <w:left w:val="nil"/>
            </w:tcBorders>
          </w:tcPr>
          <w:p w:rsidR="00DE3338" w:rsidRPr="00836963" w:rsidRDefault="004F5D22" w:rsidP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H19</w:t>
            </w:r>
            <w:r w:rsidRPr="00836963">
              <w:rPr>
                <w:rFonts w:ascii="Times New Roman" w:hAnsi="Times New Roman" w:cs="Times New Roman"/>
                <w:color w:val="000000" w:themeColor="text1"/>
              </w:rPr>
              <w:t xml:space="preserve"> ICR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:rsidR="00DE3338" w:rsidRPr="00836963" w:rsidRDefault="00DE3338">
            <w:pPr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F5D22" w:rsidRPr="00836963">
              <w:rPr>
                <w:rFonts w:ascii="Times New Roman" w:hAnsi="Times New Roman" w:cs="Times New Roman"/>
                <w:color w:val="000000" w:themeColor="text1"/>
              </w:rPr>
              <w:t>AGGACACCTATGCCCTT</w:t>
            </w:r>
            <w:r w:rsidR="004F5D22"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F5D22" w:rsidRPr="00836963">
              <w:rPr>
                <w:rFonts w:ascii="Times New Roman" w:hAnsi="Times New Roman" w:cs="Times New Roman"/>
                <w:color w:val="000000" w:themeColor="text1"/>
              </w:rPr>
              <w:t>CGCAGCAATTTGGTCTTTC</w:t>
            </w:r>
            <w:r w:rsidR="004F5D22"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</w:tcBorders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94°C, 30 sec</w:t>
            </w:r>
          </w:p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60°C, 1 min</w:t>
            </w:r>
          </w:p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72°C, 1 min</w:t>
            </w:r>
          </w:p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repeat 30x</w:t>
            </w:r>
          </w:p>
          <w:p w:rsidR="00DE3338" w:rsidRPr="00836963" w:rsidRDefault="00DE3338" w:rsidP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72°C, 10 min</w:t>
            </w:r>
          </w:p>
        </w:tc>
        <w:tc>
          <w:tcPr>
            <w:tcW w:w="1435" w:type="dxa"/>
            <w:tcBorders>
              <w:top w:val="single" w:sz="18" w:space="0" w:color="auto"/>
              <w:right w:val="nil"/>
            </w:tcBorders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F5D22" w:rsidRPr="0083696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  <w:tr w:rsidR="00645E27" w:rsidRPr="00836963" w:rsidTr="00645E27">
        <w:tc>
          <w:tcPr>
            <w:tcW w:w="1170" w:type="dxa"/>
            <w:tcBorders>
              <w:left w:val="nil"/>
            </w:tcBorders>
          </w:tcPr>
          <w:p w:rsidR="00DE3338" w:rsidRPr="00AF3DA7" w:rsidRDefault="004F5D22" w:rsidP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Snrpn</w:t>
            </w:r>
            <w:r w:rsidR="00AF3DA7">
              <w:rPr>
                <w:rFonts w:ascii="Times New Roman" w:hAnsi="Times New Roman" w:cs="Times New Roman"/>
                <w:color w:val="000000" w:themeColor="text1"/>
              </w:rPr>
              <w:t xml:space="preserve"> DMR</w:t>
            </w:r>
          </w:p>
        </w:tc>
        <w:tc>
          <w:tcPr>
            <w:tcW w:w="5040" w:type="dxa"/>
          </w:tcPr>
          <w:p w:rsidR="00DE3338" w:rsidRPr="00836963" w:rsidRDefault="00DE3338" w:rsidP="00744325">
            <w:pPr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13CE8"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CCATTGCGGCAAGACTA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 w:rsidP="00744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13CE8"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GGATGCACTTTCACTACTAGAAT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/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DE3338" w:rsidRPr="00836963" w:rsidRDefault="009F1D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135</w:t>
            </w:r>
            <w:r w:rsidR="00DE3338"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  <w:tr w:rsidR="00645E27" w:rsidRPr="00836963" w:rsidTr="00645E27">
        <w:tc>
          <w:tcPr>
            <w:tcW w:w="1170" w:type="dxa"/>
            <w:tcBorders>
              <w:left w:val="nil"/>
            </w:tcBorders>
          </w:tcPr>
          <w:p w:rsidR="00DE3338" w:rsidRPr="00836963" w:rsidRDefault="004F5D22" w:rsidP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H19</w:t>
            </w:r>
            <w:r w:rsidRPr="00836963">
              <w:rPr>
                <w:rFonts w:ascii="Times New Roman" w:hAnsi="Times New Roman" w:cs="Times New Roman"/>
                <w:color w:val="000000" w:themeColor="text1"/>
              </w:rPr>
              <w:t>-ppDMR</w:t>
            </w:r>
          </w:p>
        </w:tc>
        <w:tc>
          <w:tcPr>
            <w:tcW w:w="5040" w:type="dxa"/>
          </w:tcPr>
          <w:p w:rsidR="00DE3338" w:rsidRPr="00836963" w:rsidRDefault="00DE3338" w:rsidP="00744325">
            <w:pPr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85D8E" w:rsidRPr="00836963">
              <w:rPr>
                <w:rFonts w:ascii="Times New Roman" w:hAnsi="Times New Roman" w:cs="Times New Roman"/>
                <w:color w:val="000000" w:themeColor="text1"/>
              </w:rPr>
              <w:t>AGTAGTACTTCAGTAGGATAGGG</w:t>
            </w:r>
            <w:r w:rsidR="00985D8E"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 w:rsidP="00744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85D8E" w:rsidRPr="00836963">
              <w:rPr>
                <w:rFonts w:ascii="Times New Roman" w:hAnsi="Times New Roman" w:cs="Times New Roman"/>
                <w:color w:val="000000" w:themeColor="text1"/>
              </w:rPr>
              <w:t>AGTTATCTTACAGTCTGGTCTTG</w:t>
            </w:r>
            <w:r w:rsidR="00985D8E"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/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DE3338" w:rsidRPr="00836963" w:rsidRDefault="009F1D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DE3338"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  <w:tr w:rsidR="00645E27" w:rsidRPr="00836963" w:rsidTr="00645E27">
        <w:tc>
          <w:tcPr>
            <w:tcW w:w="1170" w:type="dxa"/>
            <w:tcBorders>
              <w:left w:val="nil"/>
            </w:tcBorders>
          </w:tcPr>
          <w:p w:rsidR="00DE3338" w:rsidRPr="00AF3DA7" w:rsidRDefault="004F5D22" w:rsidP="00744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Cdkn1c</w:t>
            </w:r>
            <w:r w:rsidR="00AF3DA7">
              <w:rPr>
                <w:rFonts w:ascii="Times New Roman" w:hAnsi="Times New Roman" w:cs="Times New Roman"/>
                <w:color w:val="000000" w:themeColor="text1"/>
              </w:rPr>
              <w:t xml:space="preserve"> DMR</w:t>
            </w:r>
          </w:p>
        </w:tc>
        <w:tc>
          <w:tcPr>
            <w:tcW w:w="5040" w:type="dxa"/>
          </w:tcPr>
          <w:p w:rsidR="00DE3338" w:rsidRPr="00836963" w:rsidRDefault="00DE3338" w:rsidP="00744325">
            <w:pPr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45E27" w:rsidRPr="00836963">
              <w:rPr>
                <w:rFonts w:ascii="Times New Roman" w:hAnsi="Times New Roman" w:cs="Times New Roman"/>
                <w:color w:val="000000" w:themeColor="text1"/>
              </w:rPr>
              <w:t>AATATGGCCTGACCCAAAC</w:t>
            </w:r>
            <w:r w:rsidR="00645E27"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 w:rsidP="007443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45E27" w:rsidRPr="00836963">
              <w:rPr>
                <w:rFonts w:ascii="Times New Roman" w:hAnsi="Times New Roman" w:cs="Times New Roman"/>
                <w:color w:val="000000" w:themeColor="text1"/>
              </w:rPr>
              <w:t>AGATCTGTAGCCTGGTCTATAA</w:t>
            </w:r>
            <w:r w:rsidR="00645E27"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/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5E27" w:rsidRPr="00836963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  <w:tr w:rsidR="00645E27" w:rsidRPr="00836963" w:rsidTr="00645E27">
        <w:tc>
          <w:tcPr>
            <w:tcW w:w="1170" w:type="dxa"/>
            <w:tcBorders>
              <w:left w:val="nil"/>
            </w:tcBorders>
          </w:tcPr>
          <w:p w:rsidR="00DE3338" w:rsidRPr="00AF3DA7" w:rsidRDefault="004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Ndn</w:t>
            </w:r>
            <w:r w:rsidR="00AF3DA7">
              <w:rPr>
                <w:rFonts w:ascii="Times New Roman" w:hAnsi="Times New Roman" w:cs="Times New Roman"/>
                <w:color w:val="000000" w:themeColor="text1"/>
              </w:rPr>
              <w:t xml:space="preserve"> DMR</w:t>
            </w:r>
          </w:p>
        </w:tc>
        <w:tc>
          <w:tcPr>
            <w:tcW w:w="5040" w:type="dxa"/>
          </w:tcPr>
          <w:p w:rsidR="00DE3338" w:rsidRPr="00836963" w:rsidRDefault="00DE3338" w:rsidP="00DE3338">
            <w:pPr>
              <w:pStyle w:val="Default"/>
              <w:rPr>
                <w:rStyle w:val="fplink"/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F1D35" w:rsidRPr="00836963">
              <w:rPr>
                <w:rFonts w:ascii="Times New Roman" w:hAnsi="Times New Roman" w:cs="Times New Roman"/>
                <w:color w:val="000000" w:themeColor="text1"/>
              </w:rPr>
              <w:t xml:space="preserve">GACTGTGAGATGCAGGAC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 w:rsidP="00DE333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F1D35" w:rsidRPr="00836963">
              <w:rPr>
                <w:rFonts w:ascii="Times New Roman" w:hAnsi="Times New Roman" w:cs="Times New Roman"/>
                <w:color w:val="000000" w:themeColor="text1"/>
              </w:rPr>
              <w:t>CTGTTGGGCTGCCATAG</w:t>
            </w:r>
            <w:r w:rsidR="00836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/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7E043F" w:rsidRPr="00836963" w:rsidRDefault="009F1D35" w:rsidP="007E0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117</w:t>
            </w:r>
            <w:r w:rsidR="007E043F"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  <w:tr w:rsidR="00645E27" w:rsidRPr="00836963" w:rsidTr="00645E27">
        <w:trPr>
          <w:trHeight w:val="539"/>
        </w:trPr>
        <w:tc>
          <w:tcPr>
            <w:tcW w:w="1170" w:type="dxa"/>
            <w:tcBorders>
              <w:left w:val="nil"/>
              <w:bottom w:val="single" w:sz="18" w:space="0" w:color="auto"/>
            </w:tcBorders>
          </w:tcPr>
          <w:p w:rsidR="00DE3338" w:rsidRPr="00AF3DA7" w:rsidRDefault="004F5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Peg12</w:t>
            </w:r>
            <w:r w:rsidR="00AF3DA7">
              <w:rPr>
                <w:rFonts w:ascii="Times New Roman" w:hAnsi="Times New Roman" w:cs="Times New Roman"/>
                <w:color w:val="000000" w:themeColor="text1"/>
              </w:rPr>
              <w:t xml:space="preserve"> DMR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:rsidR="00DE3338" w:rsidRPr="00836963" w:rsidRDefault="00DE3338" w:rsidP="00DE3338">
            <w:pPr>
              <w:pStyle w:val="Default"/>
              <w:rPr>
                <w:rStyle w:val="fplink"/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F: 5’-</w:t>
            </w:r>
            <w:r w:rsidRPr="0083696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45E27" w:rsidRPr="00836963">
              <w:rPr>
                <w:rFonts w:ascii="Times New Roman" w:hAnsi="Times New Roman" w:cs="Times New Roman"/>
                <w:color w:val="000000" w:themeColor="text1"/>
              </w:rPr>
              <w:t>GGGCACAGCTCAGAACTA</w:t>
            </w:r>
            <w:r w:rsidR="00645E27"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  <w:p w:rsidR="00DE3338" w:rsidRPr="00836963" w:rsidRDefault="00DE3338" w:rsidP="00DE333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R: 5’-</w:t>
            </w:r>
            <w:r w:rsidRPr="00836963">
              <w:rPr>
                <w:rStyle w:val="f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45E27" w:rsidRPr="00836963">
              <w:rPr>
                <w:rFonts w:ascii="Times New Roman" w:hAnsi="Times New Roman" w:cs="Times New Roman"/>
                <w:color w:val="000000" w:themeColor="text1"/>
              </w:rPr>
              <w:t>CTGGGTGAATCCCTTGGT</w:t>
            </w:r>
            <w:r w:rsidR="00645E27"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6963">
              <w:rPr>
                <w:rStyle w:val="rplink"/>
                <w:rFonts w:ascii="Times New Roman" w:eastAsia="Times New Roman" w:hAnsi="Times New Roman" w:cs="Times New Roman"/>
                <w:color w:val="000000" w:themeColor="text1"/>
              </w:rPr>
              <w:t>-3’</w:t>
            </w:r>
          </w:p>
        </w:tc>
        <w:tc>
          <w:tcPr>
            <w:tcW w:w="1705" w:type="dxa"/>
            <w:vMerge/>
            <w:tcBorders>
              <w:bottom w:val="single" w:sz="18" w:space="0" w:color="auto"/>
            </w:tcBorders>
          </w:tcPr>
          <w:p w:rsidR="00DE3338" w:rsidRPr="00836963" w:rsidRDefault="00DE33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tcBorders>
              <w:bottom w:val="single" w:sz="18" w:space="0" w:color="auto"/>
              <w:right w:val="nil"/>
            </w:tcBorders>
          </w:tcPr>
          <w:p w:rsidR="00DE3338" w:rsidRPr="00836963" w:rsidRDefault="00645E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963">
              <w:rPr>
                <w:rFonts w:ascii="Times New Roman" w:hAnsi="Times New Roman" w:cs="Times New Roman"/>
                <w:color w:val="000000" w:themeColor="text1"/>
              </w:rPr>
              <w:t>102</w:t>
            </w:r>
            <w:r w:rsidR="00331379" w:rsidRPr="00836963">
              <w:rPr>
                <w:rFonts w:ascii="Times New Roman" w:hAnsi="Times New Roman" w:cs="Times New Roman"/>
                <w:color w:val="000000" w:themeColor="text1"/>
              </w:rPr>
              <w:t xml:space="preserve"> bp</w:t>
            </w:r>
          </w:p>
        </w:tc>
      </w:tr>
    </w:tbl>
    <w:p w:rsidR="00744325" w:rsidRPr="006E63FD" w:rsidRDefault="006E6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PCR primers were designed to flank individual </w:t>
      </w:r>
      <w:r>
        <w:rPr>
          <w:rFonts w:ascii="Times New Roman" w:hAnsi="Times New Roman" w:cs="Times New Roman"/>
          <w:i/>
          <w:iCs/>
        </w:rPr>
        <w:t>Msp</w:t>
      </w:r>
      <w:r>
        <w:rPr>
          <w:rFonts w:ascii="Times New Roman" w:hAnsi="Times New Roman" w:cs="Times New Roman"/>
        </w:rPr>
        <w:t>I restriction enzyme recognition sites located within each DMR. Amplification of a unique,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appropriately sized product was confirmed on a 10% polyacrylamide gel prior to qPCR experiments. 5-hmC analyses were conducted as described in the Materials and Methods.</w:t>
      </w:r>
    </w:p>
    <w:sectPr w:rsidR="00744325" w:rsidRPr="006E63FD" w:rsidSect="0082481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744325"/>
    <w:rsid w:val="00036F70"/>
    <w:rsid w:val="00037DA8"/>
    <w:rsid w:val="002D41CD"/>
    <w:rsid w:val="002E128B"/>
    <w:rsid w:val="00331379"/>
    <w:rsid w:val="003B25AD"/>
    <w:rsid w:val="004F5D22"/>
    <w:rsid w:val="00645E27"/>
    <w:rsid w:val="006D1934"/>
    <w:rsid w:val="006E63FD"/>
    <w:rsid w:val="00744325"/>
    <w:rsid w:val="007B2ADA"/>
    <w:rsid w:val="007E043F"/>
    <w:rsid w:val="0082481A"/>
    <w:rsid w:val="00836963"/>
    <w:rsid w:val="00985D8E"/>
    <w:rsid w:val="009F1D35"/>
    <w:rsid w:val="00A475E6"/>
    <w:rsid w:val="00A5416B"/>
    <w:rsid w:val="00AF3DA7"/>
    <w:rsid w:val="00C650AC"/>
    <w:rsid w:val="00D25702"/>
    <w:rsid w:val="00DE3338"/>
    <w:rsid w:val="00F13CE8"/>
    <w:rsid w:val="00FA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plink">
    <w:name w:val="fplink"/>
    <w:basedOn w:val="DefaultParagraphFont"/>
    <w:rsid w:val="00744325"/>
  </w:style>
  <w:style w:type="character" w:customStyle="1" w:styleId="rplink">
    <w:name w:val="rplink"/>
    <w:basedOn w:val="DefaultParagraphFont"/>
    <w:rsid w:val="00744325"/>
  </w:style>
  <w:style w:type="paragraph" w:customStyle="1" w:styleId="Default">
    <w:name w:val="Default"/>
    <w:rsid w:val="00DE33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ody">
    <w:name w:val="Body"/>
    <w:rsid w:val="004F5D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0014777</cp:lastModifiedBy>
  <cp:revision>10</cp:revision>
  <dcterms:created xsi:type="dcterms:W3CDTF">2018-10-18T19:36:00Z</dcterms:created>
  <dcterms:modified xsi:type="dcterms:W3CDTF">2019-10-11T09:00:00Z</dcterms:modified>
</cp:coreProperties>
</file>