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5B048" w14:textId="32F7B2F7" w:rsidR="00204E00" w:rsidRPr="00C004C4" w:rsidRDefault="00B0336D" w:rsidP="00104B4B">
      <w:pPr>
        <w:jc w:val="center"/>
        <w:rPr>
          <w:rFonts w:ascii="Arial" w:hAnsi="Arial" w:cs="Arial"/>
          <w:sz w:val="20"/>
          <w:szCs w:val="20"/>
        </w:rPr>
      </w:pPr>
      <w:r w:rsidRPr="00C004C4">
        <w:rPr>
          <w:rFonts w:ascii="Arial" w:hAnsi="Arial" w:cs="Arial"/>
          <w:sz w:val="20"/>
          <w:szCs w:val="20"/>
        </w:rPr>
        <w:t>SUPPLEMENTAL DOCUMENT</w:t>
      </w:r>
    </w:p>
    <w:p w14:paraId="3118AC0C" w14:textId="2132D2B8" w:rsidR="00B0336D" w:rsidRPr="00C004C4" w:rsidRDefault="002A7295" w:rsidP="00B0336D">
      <w:pPr>
        <w:pStyle w:val="ListParagraph"/>
        <w:numPr>
          <w:ilvl w:val="0"/>
          <w:numId w:val="1"/>
        </w:numPr>
        <w:rPr>
          <w:rFonts w:ascii="Arial" w:hAnsi="Arial" w:cs="Arial"/>
          <w:b/>
          <w:sz w:val="20"/>
          <w:szCs w:val="20"/>
        </w:rPr>
      </w:pPr>
      <w:r>
        <w:rPr>
          <w:rFonts w:ascii="Arial" w:hAnsi="Arial" w:cs="Arial"/>
          <w:b/>
          <w:sz w:val="20"/>
          <w:szCs w:val="20"/>
        </w:rPr>
        <w:t>M</w:t>
      </w:r>
      <w:r w:rsidR="00B0336D" w:rsidRPr="00C004C4">
        <w:rPr>
          <w:rFonts w:ascii="Arial" w:hAnsi="Arial" w:cs="Arial"/>
          <w:b/>
          <w:sz w:val="20"/>
          <w:szCs w:val="20"/>
        </w:rPr>
        <w:t>oderator script</w:t>
      </w:r>
    </w:p>
    <w:p w14:paraId="1A8D25CC" w14:textId="77777777" w:rsidR="00C004C4" w:rsidRPr="00C004C4" w:rsidRDefault="00C004C4" w:rsidP="00C004C4">
      <w:pPr>
        <w:rPr>
          <w:rFonts w:ascii="Arial" w:hAnsi="Arial" w:cs="Arial"/>
          <w:sz w:val="20"/>
          <w:szCs w:val="20"/>
        </w:rPr>
      </w:pPr>
      <w:r w:rsidRPr="00C004C4">
        <w:rPr>
          <w:rFonts w:ascii="Arial" w:hAnsi="Arial" w:cs="Arial"/>
          <w:sz w:val="20"/>
          <w:szCs w:val="20"/>
        </w:rPr>
        <w:t>This is a research study to assess a technology that helps providers when prescribing medications called “Pharmacogenomics clinical decision support tool” or PGX-CDS. Your participation in this 30 minutes section will help us improve the design of the tool</w:t>
      </w:r>
    </w:p>
    <w:p w14:paraId="33EFC9FE" w14:textId="77777777" w:rsidR="00C004C4" w:rsidRPr="00C004C4" w:rsidRDefault="00C004C4" w:rsidP="00C004C4">
      <w:pPr>
        <w:spacing w:after="120"/>
        <w:rPr>
          <w:rFonts w:ascii="Arial" w:hAnsi="Arial" w:cs="Arial"/>
          <w:sz w:val="20"/>
          <w:szCs w:val="20"/>
        </w:rPr>
      </w:pPr>
      <w:r w:rsidRPr="00C004C4">
        <w:rPr>
          <w:rFonts w:ascii="Arial" w:hAnsi="Arial" w:cs="Arial"/>
          <w:sz w:val="20"/>
          <w:szCs w:val="20"/>
        </w:rPr>
        <w:t xml:space="preserve">As you complete the </w:t>
      </w:r>
      <w:r w:rsidRPr="00C004C4">
        <w:rPr>
          <w:rFonts w:ascii="Arial" w:hAnsi="Arial" w:cs="Arial"/>
          <w:b/>
          <w:sz w:val="20"/>
          <w:szCs w:val="20"/>
        </w:rPr>
        <w:t>2 cases</w:t>
      </w:r>
      <w:r w:rsidRPr="00C004C4">
        <w:rPr>
          <w:rFonts w:ascii="Arial" w:hAnsi="Arial" w:cs="Arial"/>
          <w:sz w:val="20"/>
          <w:szCs w:val="20"/>
        </w:rPr>
        <w:t xml:space="preserve"> provided in our session today, please try to work as though they are part of your normal work tasks even if some tasks are slightly outside of your normal scope of practice. </w:t>
      </w:r>
    </w:p>
    <w:p w14:paraId="1124E8AC" w14:textId="77777777" w:rsidR="00C004C4" w:rsidRPr="00C004C4" w:rsidRDefault="00C004C4" w:rsidP="00C004C4">
      <w:pPr>
        <w:pStyle w:val="ListParagraph"/>
        <w:numPr>
          <w:ilvl w:val="0"/>
          <w:numId w:val="2"/>
        </w:numPr>
        <w:spacing w:after="120" w:line="276" w:lineRule="auto"/>
        <w:ind w:left="360"/>
        <w:rPr>
          <w:rFonts w:ascii="Arial" w:hAnsi="Arial" w:cs="Arial"/>
          <w:sz w:val="20"/>
          <w:szCs w:val="20"/>
        </w:rPr>
      </w:pPr>
      <w:r w:rsidRPr="00C004C4">
        <w:rPr>
          <w:rFonts w:ascii="Arial" w:hAnsi="Arial" w:cs="Arial"/>
          <w:sz w:val="20"/>
          <w:szCs w:val="20"/>
        </w:rPr>
        <w:t>You can order, change, renew, cancel, or discontinue ANY of the medications. Please adjust medications and respond to any alerts, as needed, as though you were prescribing for an ACTUAL patient.</w:t>
      </w:r>
    </w:p>
    <w:p w14:paraId="4FFEC854" w14:textId="77777777" w:rsidR="00C004C4" w:rsidRPr="00C004C4" w:rsidRDefault="00C004C4" w:rsidP="00C004C4">
      <w:pPr>
        <w:pStyle w:val="ListParagraph"/>
        <w:numPr>
          <w:ilvl w:val="0"/>
          <w:numId w:val="2"/>
        </w:numPr>
        <w:spacing w:after="120" w:line="276" w:lineRule="auto"/>
        <w:ind w:left="360"/>
        <w:rPr>
          <w:rFonts w:ascii="Arial" w:hAnsi="Arial" w:cs="Arial"/>
          <w:sz w:val="20"/>
          <w:szCs w:val="20"/>
        </w:rPr>
      </w:pPr>
      <w:r w:rsidRPr="00C004C4">
        <w:rPr>
          <w:rFonts w:ascii="Arial" w:hAnsi="Arial" w:cs="Arial"/>
          <w:sz w:val="20"/>
          <w:szCs w:val="20"/>
        </w:rPr>
        <w:t xml:space="preserve"> If you ever receive an alert and want to order a different medication, please just verbally state the name of the medication that you would order. </w:t>
      </w:r>
    </w:p>
    <w:p w14:paraId="7C58210B" w14:textId="77777777" w:rsidR="00C004C4" w:rsidRPr="00C004C4" w:rsidRDefault="00C004C4" w:rsidP="00C004C4">
      <w:pPr>
        <w:pStyle w:val="ListParagraph"/>
        <w:numPr>
          <w:ilvl w:val="0"/>
          <w:numId w:val="2"/>
        </w:numPr>
        <w:spacing w:after="120" w:line="276" w:lineRule="auto"/>
        <w:ind w:left="360"/>
        <w:rPr>
          <w:rFonts w:ascii="Arial" w:hAnsi="Arial" w:cs="Arial"/>
          <w:sz w:val="20"/>
          <w:szCs w:val="20"/>
        </w:rPr>
      </w:pPr>
      <w:r w:rsidRPr="00C004C4">
        <w:rPr>
          <w:rFonts w:ascii="Arial" w:hAnsi="Arial" w:cs="Arial"/>
          <w:sz w:val="20"/>
          <w:szCs w:val="20"/>
        </w:rPr>
        <w:t>If you need to order a new lab test, including genetic lab, please just verbally state the lab test you would like to order</w:t>
      </w:r>
    </w:p>
    <w:p w14:paraId="5BF89DBA" w14:textId="77777777" w:rsidR="00C004C4" w:rsidRPr="00C004C4" w:rsidRDefault="00C004C4" w:rsidP="00C004C4">
      <w:pPr>
        <w:spacing w:after="120"/>
        <w:rPr>
          <w:rFonts w:ascii="Arial" w:hAnsi="Arial" w:cs="Arial"/>
          <w:sz w:val="20"/>
          <w:szCs w:val="20"/>
        </w:rPr>
      </w:pPr>
      <w:r w:rsidRPr="00C004C4">
        <w:rPr>
          <w:rFonts w:ascii="Arial" w:hAnsi="Arial" w:cs="Arial"/>
          <w:sz w:val="20"/>
          <w:szCs w:val="20"/>
        </w:rPr>
        <w:t xml:space="preserve">Some medications may be different than what you normally prescribe, but please complete the scenarios as best as you can. Since this is a simulation study, you may feel as though you have less autonomy, and some things may feel different than a normal practice. To complete these tasks, you will use a mock-up electronic health record. Patient information provided is also fictitious information. </w:t>
      </w:r>
    </w:p>
    <w:p w14:paraId="6BC7D6CA" w14:textId="77777777" w:rsidR="00C004C4" w:rsidRDefault="00C004C4" w:rsidP="00C004C4">
      <w:pPr>
        <w:rPr>
          <w:rFonts w:ascii="Arial" w:hAnsi="Arial" w:cs="Arial"/>
          <w:sz w:val="20"/>
          <w:szCs w:val="20"/>
        </w:rPr>
      </w:pPr>
      <w:r w:rsidRPr="00C004C4">
        <w:rPr>
          <w:rFonts w:ascii="Arial" w:hAnsi="Arial" w:cs="Arial"/>
          <w:sz w:val="20"/>
          <w:szCs w:val="20"/>
        </w:rPr>
        <w:t xml:space="preserve">Please be honest in your feedbacks as your opinions are </w:t>
      </w:r>
      <w:proofErr w:type="gramStart"/>
      <w:r w:rsidRPr="00C004C4">
        <w:rPr>
          <w:rFonts w:ascii="Arial" w:hAnsi="Arial" w:cs="Arial"/>
          <w:sz w:val="20"/>
          <w:szCs w:val="20"/>
        </w:rPr>
        <w:t>really important</w:t>
      </w:r>
      <w:proofErr w:type="gramEnd"/>
      <w:r w:rsidRPr="00C004C4">
        <w:rPr>
          <w:rFonts w:ascii="Arial" w:hAnsi="Arial" w:cs="Arial"/>
          <w:sz w:val="20"/>
          <w:szCs w:val="20"/>
        </w:rPr>
        <w:t xml:space="preserve"> to help us improve the design. We are evaluating the tool, not you or your clinical knowledge. To help us assess the design, I will ask you to ‘think aloud’ for some patients.  You do NOT need to ‘think aloud’ for the entire scenario, only as you encounter alerts and make decisions related to alerts.  </w:t>
      </w:r>
      <w:r w:rsidRPr="00C004C4">
        <w:rPr>
          <w:rFonts w:ascii="Arial" w:hAnsi="Arial" w:cs="Arial"/>
          <w:b/>
          <w:sz w:val="20"/>
          <w:szCs w:val="20"/>
        </w:rPr>
        <w:t xml:space="preserve">When you ‘think aloud’, please verbalize your reactions to alerts, thought process, and things that you find frustrating, surprising, confusing, </w:t>
      </w:r>
      <w:proofErr w:type="gramStart"/>
      <w:r w:rsidRPr="00C004C4">
        <w:rPr>
          <w:rFonts w:ascii="Arial" w:hAnsi="Arial" w:cs="Arial"/>
          <w:b/>
          <w:sz w:val="20"/>
          <w:szCs w:val="20"/>
        </w:rPr>
        <w:t>and also</w:t>
      </w:r>
      <w:proofErr w:type="gramEnd"/>
      <w:r w:rsidRPr="00C004C4">
        <w:rPr>
          <w:rFonts w:ascii="Arial" w:hAnsi="Arial" w:cs="Arial"/>
          <w:b/>
          <w:sz w:val="20"/>
          <w:szCs w:val="20"/>
        </w:rPr>
        <w:t xml:space="preserve"> things you like about the alerts</w:t>
      </w:r>
      <w:r w:rsidRPr="00C004C4">
        <w:rPr>
          <w:rFonts w:ascii="Arial" w:hAnsi="Arial" w:cs="Arial"/>
          <w:sz w:val="20"/>
          <w:szCs w:val="20"/>
        </w:rPr>
        <w:t xml:space="preserve">.  “Think aloud” may seem unnatural or uncomfortable since you might use to working silently. If you forget, I will gently remind you to verbalize what you are thinking. I am going to show you an example of the Think Aloud Procedure. Please lick on the file name “think aloud” and watch the video. </w:t>
      </w:r>
    </w:p>
    <w:p w14:paraId="6C87E4A3" w14:textId="77777777" w:rsidR="00C004C4" w:rsidRPr="00C004C4" w:rsidRDefault="00C004C4" w:rsidP="00C004C4">
      <w:pPr>
        <w:rPr>
          <w:rFonts w:ascii="Arial" w:hAnsi="Arial" w:cs="Arial"/>
          <w:sz w:val="20"/>
          <w:szCs w:val="20"/>
        </w:rPr>
      </w:pPr>
      <w:r w:rsidRPr="00C004C4">
        <w:rPr>
          <w:rFonts w:ascii="Arial" w:hAnsi="Arial" w:cs="Arial"/>
          <w:sz w:val="20"/>
          <w:szCs w:val="20"/>
        </w:rPr>
        <w:t>Now, I am going to sit in a separate section in the lab where I will view your screen remotely. I will let you know when you can open the folder and begin.</w:t>
      </w:r>
    </w:p>
    <w:p w14:paraId="345B38BA" w14:textId="77777777" w:rsidR="00C004C4" w:rsidRPr="00C004C4" w:rsidRDefault="00C004C4" w:rsidP="00C004C4">
      <w:pPr>
        <w:rPr>
          <w:rFonts w:ascii="Arial" w:hAnsi="Arial" w:cs="Arial"/>
          <w:sz w:val="20"/>
          <w:szCs w:val="20"/>
        </w:rPr>
      </w:pPr>
      <w:r w:rsidRPr="00C004C4">
        <w:rPr>
          <w:rFonts w:ascii="Arial" w:hAnsi="Arial" w:cs="Arial"/>
          <w:sz w:val="20"/>
          <w:szCs w:val="20"/>
        </w:rPr>
        <w:t>During the session, you may ask questions and I will purposefully not respond so that I can avoid biasing the session. You may now open the paper folder and begin the first task. Please remember to read task aloud and think aloud as you go.</w:t>
      </w:r>
    </w:p>
    <w:p w14:paraId="2A9C069F" w14:textId="77777777" w:rsidR="00C004C4" w:rsidRDefault="00C004C4">
      <w:pPr>
        <w:rPr>
          <w:rFonts w:ascii="Arial" w:hAnsi="Arial" w:cs="Arial"/>
          <w:sz w:val="20"/>
          <w:szCs w:val="20"/>
        </w:rPr>
      </w:pPr>
      <w:r>
        <w:rPr>
          <w:rFonts w:ascii="Arial" w:hAnsi="Arial" w:cs="Arial"/>
          <w:sz w:val="20"/>
          <w:szCs w:val="20"/>
        </w:rPr>
        <w:br w:type="page"/>
      </w:r>
    </w:p>
    <w:p w14:paraId="3EB6CD71" w14:textId="3706CBDA" w:rsidR="00B0336D" w:rsidRPr="00C004C4" w:rsidRDefault="002A7295" w:rsidP="00B0336D">
      <w:pPr>
        <w:pStyle w:val="ListParagraph"/>
        <w:numPr>
          <w:ilvl w:val="0"/>
          <w:numId w:val="1"/>
        </w:numPr>
        <w:rPr>
          <w:rFonts w:ascii="Arial" w:hAnsi="Arial" w:cs="Arial"/>
          <w:b/>
          <w:sz w:val="20"/>
          <w:szCs w:val="20"/>
        </w:rPr>
      </w:pPr>
      <w:r>
        <w:rPr>
          <w:rFonts w:ascii="Arial" w:hAnsi="Arial" w:cs="Arial"/>
          <w:b/>
          <w:sz w:val="20"/>
          <w:szCs w:val="20"/>
        </w:rPr>
        <w:lastRenderedPageBreak/>
        <w:t>T</w:t>
      </w:r>
      <w:r w:rsidR="00C004C4" w:rsidRPr="00C004C4">
        <w:rPr>
          <w:rFonts w:ascii="Arial" w:hAnsi="Arial" w:cs="Arial"/>
          <w:b/>
          <w:sz w:val="20"/>
          <w:szCs w:val="20"/>
        </w:rPr>
        <w:t>ask sheet for</w:t>
      </w:r>
      <w:r w:rsidR="00C004C4">
        <w:rPr>
          <w:rFonts w:ascii="Arial" w:hAnsi="Arial" w:cs="Arial"/>
          <w:b/>
          <w:sz w:val="20"/>
          <w:szCs w:val="20"/>
        </w:rPr>
        <w:t xml:space="preserve"> oncologist</w:t>
      </w:r>
      <w:r w:rsidR="00C004C4" w:rsidRPr="00C004C4">
        <w:rPr>
          <w:rFonts w:ascii="Arial" w:hAnsi="Arial" w:cs="Arial"/>
          <w:b/>
          <w:sz w:val="20"/>
          <w:szCs w:val="20"/>
        </w:rPr>
        <w:t xml:space="preserve"> participant</w:t>
      </w:r>
      <w:r w:rsidR="00C004C4">
        <w:rPr>
          <w:rFonts w:ascii="Arial" w:hAnsi="Arial" w:cs="Arial"/>
          <w:b/>
          <w:sz w:val="20"/>
          <w:szCs w:val="20"/>
        </w:rPr>
        <w:t>s</w:t>
      </w:r>
      <w:r w:rsidR="00C004C4" w:rsidRPr="00C004C4">
        <w:rPr>
          <w:rFonts w:ascii="Arial" w:hAnsi="Arial" w:cs="Arial"/>
          <w:b/>
          <w:sz w:val="20"/>
          <w:szCs w:val="20"/>
        </w:rPr>
        <w:t xml:space="preserve"> </w:t>
      </w:r>
    </w:p>
    <w:p w14:paraId="05F42D10" w14:textId="77777777" w:rsidR="00C004C4" w:rsidRPr="00C004C4" w:rsidRDefault="00C004C4" w:rsidP="00C004C4">
      <w:pPr>
        <w:rPr>
          <w:rFonts w:ascii="Arial" w:hAnsi="Arial" w:cs="Arial"/>
          <w:b/>
          <w:color w:val="000000"/>
          <w:sz w:val="20"/>
          <w:szCs w:val="20"/>
        </w:rPr>
      </w:pPr>
      <w:r w:rsidRPr="00C004C4">
        <w:rPr>
          <w:rFonts w:ascii="Arial" w:hAnsi="Arial" w:cs="Arial"/>
          <w:b/>
          <w:color w:val="000000"/>
          <w:sz w:val="20"/>
          <w:szCs w:val="20"/>
        </w:rPr>
        <w:t>CASE 1</w:t>
      </w:r>
    </w:p>
    <w:p w14:paraId="03717D75"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Goal: To prescribe a maintenance therapy for a patient diagnosed with ALL</w:t>
      </w:r>
    </w:p>
    <w:p w14:paraId="33E69F49"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 xml:space="preserve">Janis Brown is a 17-year-old female student who are being treated for </w:t>
      </w:r>
      <w:r w:rsidRPr="00C004C4">
        <w:rPr>
          <w:rFonts w:ascii="Arial" w:hAnsi="Arial" w:cs="Arial"/>
          <w:b/>
          <w:color w:val="000000"/>
          <w:sz w:val="20"/>
          <w:szCs w:val="20"/>
        </w:rPr>
        <w:t>acute lymphocytic leukemia</w:t>
      </w:r>
      <w:r w:rsidRPr="00C004C4">
        <w:rPr>
          <w:rFonts w:ascii="Arial" w:hAnsi="Arial" w:cs="Arial"/>
          <w:color w:val="000000"/>
          <w:sz w:val="20"/>
          <w:szCs w:val="20"/>
        </w:rPr>
        <w:t xml:space="preserve">. JB went through induction and consolidation phases and currently need to be on a maintenance chemotherapy program. </w:t>
      </w:r>
    </w:p>
    <w:p w14:paraId="31798CAF"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PMH: none</w:t>
      </w:r>
    </w:p>
    <w:p w14:paraId="1F16F543" w14:textId="77777777" w:rsidR="00C004C4" w:rsidRPr="00C004C4" w:rsidRDefault="00C004C4" w:rsidP="00C004C4">
      <w:pPr>
        <w:rPr>
          <w:rFonts w:ascii="Arial" w:hAnsi="Arial" w:cs="Arial"/>
          <w:color w:val="222A35" w:themeColor="text2" w:themeShade="80"/>
          <w:sz w:val="20"/>
          <w:szCs w:val="20"/>
        </w:rPr>
      </w:pPr>
    </w:p>
    <w:p w14:paraId="4ECBBD17" w14:textId="77777777" w:rsidR="00C004C4" w:rsidRPr="00C004C4" w:rsidRDefault="00C004C4" w:rsidP="00C004C4">
      <w:pPr>
        <w:pBdr>
          <w:top w:val="single" w:sz="4" w:space="1" w:color="auto"/>
          <w:left w:val="single" w:sz="4" w:space="4" w:color="auto"/>
          <w:bottom w:val="single" w:sz="4" w:space="1" w:color="auto"/>
          <w:right w:val="single" w:sz="4" w:space="4" w:color="auto"/>
        </w:pBdr>
        <w:rPr>
          <w:rFonts w:ascii="Arial" w:hAnsi="Arial" w:cs="Arial"/>
          <w:b/>
          <w:color w:val="000000" w:themeColor="text1"/>
          <w:sz w:val="20"/>
          <w:szCs w:val="20"/>
        </w:rPr>
      </w:pPr>
      <w:r w:rsidRPr="00C004C4">
        <w:rPr>
          <w:rFonts w:ascii="Arial" w:hAnsi="Arial" w:cs="Arial"/>
          <w:b/>
          <w:color w:val="000000" w:themeColor="text1"/>
          <w:sz w:val="20"/>
          <w:szCs w:val="20"/>
        </w:rPr>
        <w:t>Begin to order 6-mercaptopurine for this patient using Case 1 EHR provided on the desktop</w:t>
      </w:r>
    </w:p>
    <w:p w14:paraId="79220C92" w14:textId="77777777" w:rsidR="00C004C4" w:rsidRPr="00C004C4" w:rsidRDefault="00C004C4" w:rsidP="00C004C4">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C004C4">
        <w:rPr>
          <w:rFonts w:ascii="Arial" w:hAnsi="Arial" w:cs="Arial"/>
          <w:color w:val="000000" w:themeColor="text1"/>
          <w:sz w:val="20"/>
          <w:szCs w:val="20"/>
        </w:rPr>
        <w:t>Usual initial normal dose of 6-mercaptopurine: 1.5mg/kg to 2.5mg/kg</w:t>
      </w:r>
    </w:p>
    <w:p w14:paraId="2A49287D" w14:textId="77777777" w:rsidR="00C004C4" w:rsidRPr="00C004C4" w:rsidRDefault="00C004C4" w:rsidP="00C004C4">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r w:rsidRPr="00C004C4">
        <w:rPr>
          <w:rFonts w:ascii="Arial" w:hAnsi="Arial" w:cs="Arial"/>
          <w:color w:val="000000" w:themeColor="text1"/>
          <w:sz w:val="20"/>
          <w:szCs w:val="20"/>
        </w:rPr>
        <w:t xml:space="preserve">For research purpose, assume 6-mercaptopurine is available at all dosing strengths </w:t>
      </w:r>
    </w:p>
    <w:p w14:paraId="53A3092B" w14:textId="77777777" w:rsidR="00C004C4" w:rsidRPr="00C004C4" w:rsidRDefault="00C004C4" w:rsidP="00C004C4">
      <w:pPr>
        <w:rPr>
          <w:rFonts w:ascii="Arial" w:hAnsi="Arial" w:cs="Arial"/>
          <w:sz w:val="20"/>
          <w:szCs w:val="20"/>
        </w:rPr>
      </w:pPr>
    </w:p>
    <w:p w14:paraId="30A39495" w14:textId="77777777" w:rsidR="00C004C4" w:rsidRDefault="00C004C4" w:rsidP="00C004C4">
      <w:pPr>
        <w:rPr>
          <w:rFonts w:ascii="Arial" w:hAnsi="Arial" w:cs="Arial"/>
          <w:sz w:val="20"/>
          <w:szCs w:val="20"/>
        </w:rPr>
      </w:pPr>
      <w:r w:rsidRPr="00C004C4">
        <w:rPr>
          <w:rFonts w:ascii="Arial" w:hAnsi="Arial" w:cs="Arial"/>
          <w:sz w:val="20"/>
          <w:szCs w:val="20"/>
        </w:rPr>
        <w:t>Please state “I am done with case 1” after finishing prescribe the medication and close the “Case 1 EHR” webpage</w:t>
      </w:r>
    </w:p>
    <w:p w14:paraId="29C96109" w14:textId="77777777" w:rsidR="004309A8" w:rsidRPr="004309A8" w:rsidRDefault="004309A8" w:rsidP="004309A8">
      <w:pPr>
        <w:pStyle w:val="ListParagraph"/>
        <w:spacing w:after="0" w:line="240" w:lineRule="auto"/>
        <w:ind w:left="0"/>
        <w:rPr>
          <w:rFonts w:ascii="Arial" w:hAnsi="Arial" w:cs="Arial"/>
          <w:b/>
          <w:sz w:val="20"/>
          <w:szCs w:val="20"/>
        </w:rPr>
      </w:pPr>
      <w:r w:rsidRPr="004309A8">
        <w:rPr>
          <w:rFonts w:ascii="Arial" w:hAnsi="Arial" w:cs="Arial"/>
          <w:b/>
          <w:sz w:val="20"/>
          <w:szCs w:val="20"/>
        </w:rPr>
        <w:t>CASE 2</w:t>
      </w:r>
    </w:p>
    <w:p w14:paraId="2D9C59EE" w14:textId="77777777" w:rsidR="004309A8" w:rsidRPr="004309A8" w:rsidRDefault="004309A8" w:rsidP="004309A8">
      <w:pPr>
        <w:pStyle w:val="ListParagraph"/>
        <w:spacing w:after="0" w:line="240" w:lineRule="auto"/>
        <w:ind w:left="0"/>
        <w:rPr>
          <w:rFonts w:ascii="Arial" w:hAnsi="Arial" w:cs="Arial"/>
          <w:sz w:val="20"/>
          <w:szCs w:val="20"/>
        </w:rPr>
      </w:pPr>
    </w:p>
    <w:p w14:paraId="6232DA1F" w14:textId="77777777" w:rsidR="004309A8" w:rsidRPr="004309A8" w:rsidRDefault="004309A8" w:rsidP="004309A8">
      <w:pPr>
        <w:spacing w:after="0" w:line="240" w:lineRule="auto"/>
        <w:rPr>
          <w:rFonts w:ascii="Arial" w:hAnsi="Arial" w:cs="Arial"/>
          <w:sz w:val="20"/>
          <w:szCs w:val="20"/>
        </w:rPr>
      </w:pPr>
      <w:r w:rsidRPr="004309A8">
        <w:rPr>
          <w:rFonts w:ascii="Arial" w:hAnsi="Arial" w:cs="Arial"/>
          <w:sz w:val="20"/>
          <w:szCs w:val="20"/>
        </w:rPr>
        <w:t xml:space="preserve">You encounter Jimmy Shen today to follow up with him about his ALL. Jimmy is </w:t>
      </w:r>
      <w:proofErr w:type="gramStart"/>
      <w:r w:rsidRPr="004309A8">
        <w:rPr>
          <w:rFonts w:ascii="Arial" w:hAnsi="Arial" w:cs="Arial"/>
          <w:sz w:val="20"/>
          <w:szCs w:val="20"/>
        </w:rPr>
        <w:t>a 14 years old children</w:t>
      </w:r>
      <w:proofErr w:type="gramEnd"/>
      <w:r w:rsidRPr="004309A8">
        <w:rPr>
          <w:rFonts w:ascii="Arial" w:hAnsi="Arial" w:cs="Arial"/>
          <w:sz w:val="20"/>
          <w:szCs w:val="20"/>
        </w:rPr>
        <w:t xml:space="preserve"> who recently went through remission treatment and need a new therapy for maintenance. </w:t>
      </w:r>
    </w:p>
    <w:p w14:paraId="53E6CF39" w14:textId="77777777" w:rsidR="004309A8" w:rsidRPr="004309A8" w:rsidRDefault="004309A8" w:rsidP="004309A8">
      <w:pPr>
        <w:spacing w:after="0" w:line="240" w:lineRule="auto"/>
        <w:rPr>
          <w:rFonts w:ascii="Arial" w:hAnsi="Arial" w:cs="Arial"/>
          <w:sz w:val="20"/>
          <w:szCs w:val="20"/>
        </w:rPr>
      </w:pPr>
      <w:r w:rsidRPr="004309A8">
        <w:rPr>
          <w:rFonts w:ascii="Arial" w:hAnsi="Arial" w:cs="Arial"/>
          <w:sz w:val="20"/>
          <w:szCs w:val="20"/>
        </w:rPr>
        <w:t>PMH: none</w:t>
      </w:r>
    </w:p>
    <w:p w14:paraId="58A89021" w14:textId="77777777" w:rsidR="004309A8" w:rsidRPr="004309A8" w:rsidRDefault="004309A8" w:rsidP="004309A8">
      <w:pPr>
        <w:spacing w:after="0" w:line="240" w:lineRule="auto"/>
        <w:rPr>
          <w:rFonts w:ascii="Arial" w:hAnsi="Arial" w:cs="Arial"/>
          <w:b/>
          <w:sz w:val="20"/>
          <w:szCs w:val="20"/>
        </w:rPr>
      </w:pPr>
      <w:r w:rsidRPr="004309A8">
        <w:rPr>
          <w:rFonts w:ascii="Arial" w:hAnsi="Arial" w:cs="Arial"/>
          <w:sz w:val="20"/>
          <w:szCs w:val="20"/>
        </w:rPr>
        <w:t xml:space="preserve">Weight </w:t>
      </w:r>
      <w:r w:rsidRPr="004309A8">
        <w:rPr>
          <w:rFonts w:ascii="Arial" w:hAnsi="Arial" w:cs="Arial"/>
          <w:b/>
          <w:sz w:val="20"/>
          <w:szCs w:val="20"/>
        </w:rPr>
        <w:t>50 kg</w:t>
      </w:r>
    </w:p>
    <w:p w14:paraId="55AE1455" w14:textId="77777777" w:rsidR="004309A8" w:rsidRPr="004309A8" w:rsidRDefault="004309A8" w:rsidP="004309A8">
      <w:pPr>
        <w:spacing w:after="0" w:line="240" w:lineRule="auto"/>
        <w:rPr>
          <w:rFonts w:ascii="Arial" w:hAnsi="Arial" w:cs="Arial"/>
          <w:sz w:val="20"/>
          <w:szCs w:val="20"/>
        </w:rPr>
      </w:pPr>
    </w:p>
    <w:p w14:paraId="124EF2A0" w14:textId="77777777" w:rsidR="004309A8" w:rsidRPr="004309A8" w:rsidRDefault="004309A8" w:rsidP="004309A8">
      <w:pPr>
        <w:spacing w:after="0" w:line="240" w:lineRule="auto"/>
        <w:rPr>
          <w:rFonts w:ascii="Arial" w:hAnsi="Arial" w:cs="Arial"/>
          <w:b/>
          <w:sz w:val="20"/>
          <w:szCs w:val="20"/>
        </w:rPr>
      </w:pPr>
      <w:r w:rsidRPr="004309A8">
        <w:rPr>
          <w:rFonts w:ascii="Arial" w:hAnsi="Arial" w:cs="Arial"/>
          <w:sz w:val="20"/>
          <w:szCs w:val="20"/>
        </w:rPr>
        <w:t xml:space="preserve">Patient comes back for a follow up visit. </w:t>
      </w:r>
      <w:r w:rsidRPr="004309A8">
        <w:rPr>
          <w:rFonts w:ascii="Arial" w:hAnsi="Arial" w:cs="Arial"/>
          <w:b/>
          <w:sz w:val="20"/>
          <w:szCs w:val="20"/>
        </w:rPr>
        <w:t xml:space="preserve">You decided to prescribe 6-MP (mercaptopurine) for maintaining dose (normal initial dose 1.5mg/kg) </w:t>
      </w:r>
    </w:p>
    <w:p w14:paraId="79BE8D42" w14:textId="77777777" w:rsidR="004309A8" w:rsidRPr="004309A8" w:rsidRDefault="004309A8" w:rsidP="004309A8">
      <w:pPr>
        <w:spacing w:after="0" w:line="240" w:lineRule="auto"/>
        <w:rPr>
          <w:rFonts w:ascii="Arial" w:hAnsi="Arial" w:cs="Arial"/>
          <w:sz w:val="20"/>
          <w:szCs w:val="20"/>
        </w:rPr>
      </w:pPr>
      <w:r w:rsidRPr="004309A8">
        <w:rPr>
          <w:rFonts w:ascii="Arial" w:hAnsi="Arial" w:cs="Arial"/>
          <w:sz w:val="20"/>
          <w:szCs w:val="20"/>
        </w:rPr>
        <w:t>For research purpose, assume 6-mercaptopurine is available at all dosing strengths</w:t>
      </w:r>
    </w:p>
    <w:p w14:paraId="1E3E1277" w14:textId="77777777" w:rsidR="004309A8" w:rsidRPr="004309A8" w:rsidRDefault="004309A8" w:rsidP="004309A8">
      <w:pPr>
        <w:pStyle w:val="ListParagraph"/>
        <w:spacing w:after="0" w:line="240" w:lineRule="auto"/>
        <w:ind w:left="0"/>
        <w:rPr>
          <w:rFonts w:ascii="Arial" w:hAnsi="Arial" w:cs="Arial"/>
          <w:sz w:val="20"/>
          <w:szCs w:val="20"/>
        </w:rPr>
      </w:pPr>
    </w:p>
    <w:p w14:paraId="4E5731E0" w14:textId="77777777" w:rsidR="004309A8" w:rsidRPr="004309A8" w:rsidRDefault="004309A8" w:rsidP="004309A8">
      <w:pPr>
        <w:spacing w:after="0" w:line="240" w:lineRule="auto"/>
        <w:rPr>
          <w:rFonts w:ascii="Arial" w:hAnsi="Arial" w:cs="Arial"/>
          <w:b/>
          <w:sz w:val="20"/>
          <w:szCs w:val="20"/>
        </w:rPr>
      </w:pPr>
      <w:r w:rsidRPr="004309A8">
        <w:rPr>
          <w:rFonts w:ascii="Arial" w:hAnsi="Arial" w:cs="Arial"/>
          <w:sz w:val="20"/>
          <w:szCs w:val="20"/>
        </w:rPr>
        <w:t>When you are finish with case 2, please close the case 2 EHR webpage and tell the moderator</w:t>
      </w:r>
    </w:p>
    <w:p w14:paraId="0E87E96E" w14:textId="77777777" w:rsidR="00C004C4" w:rsidRDefault="00C004C4">
      <w:pPr>
        <w:rPr>
          <w:rFonts w:ascii="Arial" w:hAnsi="Arial" w:cs="Arial"/>
          <w:sz w:val="20"/>
          <w:szCs w:val="20"/>
        </w:rPr>
      </w:pPr>
      <w:r>
        <w:rPr>
          <w:rFonts w:ascii="Arial" w:hAnsi="Arial" w:cs="Arial"/>
          <w:sz w:val="20"/>
          <w:szCs w:val="20"/>
        </w:rPr>
        <w:br w:type="page"/>
      </w:r>
    </w:p>
    <w:p w14:paraId="0F12D783" w14:textId="65932C97" w:rsidR="00C004C4" w:rsidRPr="00C004C4" w:rsidRDefault="002A7295" w:rsidP="00C004C4">
      <w:pPr>
        <w:pStyle w:val="ListParagraph"/>
        <w:numPr>
          <w:ilvl w:val="0"/>
          <w:numId w:val="1"/>
        </w:numPr>
        <w:rPr>
          <w:rFonts w:ascii="Arial" w:hAnsi="Arial" w:cs="Arial"/>
          <w:b/>
          <w:sz w:val="20"/>
          <w:szCs w:val="20"/>
        </w:rPr>
      </w:pPr>
      <w:r>
        <w:rPr>
          <w:rFonts w:ascii="Arial" w:hAnsi="Arial" w:cs="Arial"/>
          <w:b/>
          <w:sz w:val="20"/>
          <w:szCs w:val="20"/>
        </w:rPr>
        <w:lastRenderedPageBreak/>
        <w:t>E</w:t>
      </w:r>
      <w:r w:rsidR="00C004C4" w:rsidRPr="00C004C4">
        <w:rPr>
          <w:rFonts w:ascii="Arial" w:hAnsi="Arial" w:cs="Arial"/>
          <w:b/>
          <w:sz w:val="20"/>
          <w:szCs w:val="20"/>
        </w:rPr>
        <w:t>xample of a case for gastroenterologists</w:t>
      </w:r>
    </w:p>
    <w:p w14:paraId="60E2790E"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Loren Willis is a 15-year-old student who reports that she has been in good health until the last few months, when she started to experience increasing abdominal pain and diarrhea. Loren is diagnosed with ulcerative colitis, an inflammatory bowel disease. She has been treated with prednisone and 5-ASA (5-aminosalicylic acid) suppositories and response well with steroid</w:t>
      </w:r>
    </w:p>
    <w:p w14:paraId="6B4AFE54"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PMH: none</w:t>
      </w:r>
    </w:p>
    <w:p w14:paraId="370BBA1A"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FH: no family history of GI</w:t>
      </w:r>
    </w:p>
    <w:p w14:paraId="57EF4C57"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SH: no history of alcohol, tobacco or drug use</w:t>
      </w:r>
    </w:p>
    <w:p w14:paraId="125077BB"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Lab</w:t>
      </w:r>
    </w:p>
    <w:tbl>
      <w:tblPr>
        <w:tblStyle w:val="TableGrid"/>
        <w:tblW w:w="0" w:type="auto"/>
        <w:tblLook w:val="04A0" w:firstRow="1" w:lastRow="0" w:firstColumn="1" w:lastColumn="0" w:noHBand="0" w:noVBand="1"/>
      </w:tblPr>
      <w:tblGrid>
        <w:gridCol w:w="737"/>
        <w:gridCol w:w="737"/>
        <w:gridCol w:w="737"/>
      </w:tblGrid>
      <w:tr w:rsidR="00C004C4" w:rsidRPr="00C004C4" w14:paraId="23DC91C3" w14:textId="77777777" w:rsidTr="00D73C9A">
        <w:trPr>
          <w:trHeight w:val="262"/>
        </w:trPr>
        <w:tc>
          <w:tcPr>
            <w:tcW w:w="737" w:type="dxa"/>
            <w:vMerge w:val="restart"/>
            <w:vAlign w:val="center"/>
          </w:tcPr>
          <w:p w14:paraId="340DF768"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4.9</w:t>
            </w:r>
          </w:p>
        </w:tc>
        <w:tc>
          <w:tcPr>
            <w:tcW w:w="737" w:type="dxa"/>
          </w:tcPr>
          <w:p w14:paraId="16D92CA5"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13.1</w:t>
            </w:r>
          </w:p>
        </w:tc>
        <w:tc>
          <w:tcPr>
            <w:tcW w:w="737" w:type="dxa"/>
            <w:vMerge w:val="restart"/>
            <w:vAlign w:val="center"/>
          </w:tcPr>
          <w:p w14:paraId="249283F2"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279</w:t>
            </w:r>
          </w:p>
        </w:tc>
      </w:tr>
      <w:tr w:rsidR="00C004C4" w:rsidRPr="00C004C4" w14:paraId="2D74A5F2" w14:textId="77777777" w:rsidTr="00D73C9A">
        <w:trPr>
          <w:trHeight w:val="262"/>
        </w:trPr>
        <w:tc>
          <w:tcPr>
            <w:tcW w:w="737" w:type="dxa"/>
            <w:vMerge/>
          </w:tcPr>
          <w:p w14:paraId="5FD0BE2E" w14:textId="77777777" w:rsidR="00C004C4" w:rsidRPr="00C004C4" w:rsidRDefault="00C004C4" w:rsidP="00C004C4">
            <w:pPr>
              <w:rPr>
                <w:rFonts w:ascii="Arial" w:hAnsi="Arial" w:cs="Arial"/>
                <w:color w:val="000000"/>
                <w:sz w:val="20"/>
                <w:szCs w:val="20"/>
              </w:rPr>
            </w:pPr>
          </w:p>
        </w:tc>
        <w:tc>
          <w:tcPr>
            <w:tcW w:w="737" w:type="dxa"/>
          </w:tcPr>
          <w:p w14:paraId="661CCA78"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39.4</w:t>
            </w:r>
          </w:p>
        </w:tc>
        <w:tc>
          <w:tcPr>
            <w:tcW w:w="737" w:type="dxa"/>
            <w:vMerge/>
            <w:vAlign w:val="center"/>
          </w:tcPr>
          <w:p w14:paraId="79903CAD" w14:textId="77777777" w:rsidR="00C004C4" w:rsidRPr="00C004C4" w:rsidRDefault="00C004C4" w:rsidP="00C004C4">
            <w:pPr>
              <w:rPr>
                <w:rFonts w:ascii="Arial" w:hAnsi="Arial" w:cs="Arial"/>
                <w:color w:val="000000"/>
                <w:sz w:val="20"/>
                <w:szCs w:val="20"/>
              </w:rPr>
            </w:pPr>
          </w:p>
        </w:tc>
      </w:tr>
    </w:tbl>
    <w:p w14:paraId="6F0EFA5F" w14:textId="77777777" w:rsidR="00C004C4" w:rsidRPr="00C004C4" w:rsidRDefault="00C004C4" w:rsidP="00C004C4">
      <w:pPr>
        <w:rPr>
          <w:rFonts w:ascii="Arial" w:hAnsi="Arial" w:cs="Arial"/>
          <w:color w:val="000000"/>
          <w:sz w:val="20"/>
          <w:szCs w:val="20"/>
        </w:rPr>
      </w:pPr>
    </w:p>
    <w:p w14:paraId="2CA7F6F7"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Weight: 60kg</w:t>
      </w:r>
    </w:p>
    <w:tbl>
      <w:tblPr>
        <w:tblStyle w:val="TableGrid"/>
        <w:tblW w:w="0" w:type="auto"/>
        <w:tblLook w:val="04A0" w:firstRow="1" w:lastRow="0" w:firstColumn="1" w:lastColumn="0" w:noHBand="0" w:noVBand="1"/>
      </w:tblPr>
      <w:tblGrid>
        <w:gridCol w:w="940"/>
        <w:gridCol w:w="940"/>
        <w:gridCol w:w="940"/>
        <w:gridCol w:w="940"/>
      </w:tblGrid>
      <w:tr w:rsidR="00C004C4" w:rsidRPr="00C004C4" w14:paraId="7DC5ADC3" w14:textId="77777777" w:rsidTr="00D73C9A">
        <w:trPr>
          <w:trHeight w:val="262"/>
        </w:trPr>
        <w:tc>
          <w:tcPr>
            <w:tcW w:w="940" w:type="dxa"/>
          </w:tcPr>
          <w:p w14:paraId="42BA1D4C"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141</w:t>
            </w:r>
          </w:p>
        </w:tc>
        <w:tc>
          <w:tcPr>
            <w:tcW w:w="940" w:type="dxa"/>
          </w:tcPr>
          <w:p w14:paraId="7902D5F5"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106</w:t>
            </w:r>
          </w:p>
        </w:tc>
        <w:tc>
          <w:tcPr>
            <w:tcW w:w="940" w:type="dxa"/>
          </w:tcPr>
          <w:p w14:paraId="7CD700AD"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9</w:t>
            </w:r>
          </w:p>
        </w:tc>
        <w:tc>
          <w:tcPr>
            <w:tcW w:w="940" w:type="dxa"/>
            <w:vMerge w:val="restart"/>
            <w:vAlign w:val="center"/>
          </w:tcPr>
          <w:p w14:paraId="5F41E39B"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85</w:t>
            </w:r>
          </w:p>
        </w:tc>
      </w:tr>
      <w:tr w:rsidR="00C004C4" w:rsidRPr="00C004C4" w14:paraId="41CE7B9E" w14:textId="77777777" w:rsidTr="00D73C9A">
        <w:trPr>
          <w:trHeight w:val="262"/>
        </w:trPr>
        <w:tc>
          <w:tcPr>
            <w:tcW w:w="940" w:type="dxa"/>
          </w:tcPr>
          <w:p w14:paraId="23A806BB"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4.4</w:t>
            </w:r>
          </w:p>
        </w:tc>
        <w:tc>
          <w:tcPr>
            <w:tcW w:w="940" w:type="dxa"/>
          </w:tcPr>
          <w:p w14:paraId="0016F533"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28</w:t>
            </w:r>
          </w:p>
        </w:tc>
        <w:tc>
          <w:tcPr>
            <w:tcW w:w="940" w:type="dxa"/>
          </w:tcPr>
          <w:p w14:paraId="0BC96106"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0.6</w:t>
            </w:r>
          </w:p>
        </w:tc>
        <w:tc>
          <w:tcPr>
            <w:tcW w:w="940" w:type="dxa"/>
            <w:vMerge/>
          </w:tcPr>
          <w:p w14:paraId="479BDF33" w14:textId="77777777" w:rsidR="00C004C4" w:rsidRPr="00C004C4" w:rsidRDefault="00C004C4" w:rsidP="00C004C4">
            <w:pPr>
              <w:rPr>
                <w:rFonts w:ascii="Arial" w:hAnsi="Arial" w:cs="Arial"/>
                <w:color w:val="000000"/>
                <w:sz w:val="20"/>
                <w:szCs w:val="20"/>
              </w:rPr>
            </w:pPr>
          </w:p>
        </w:tc>
      </w:tr>
    </w:tbl>
    <w:p w14:paraId="296926BB" w14:textId="77777777" w:rsidR="00C004C4" w:rsidRPr="00C004C4" w:rsidRDefault="00C004C4" w:rsidP="00C004C4">
      <w:pPr>
        <w:rPr>
          <w:rFonts w:ascii="Arial" w:hAnsi="Arial" w:cs="Arial"/>
          <w:color w:val="000000"/>
          <w:sz w:val="20"/>
          <w:szCs w:val="20"/>
        </w:rPr>
      </w:pPr>
    </w:p>
    <w:p w14:paraId="41FF8E9A" w14:textId="77777777" w:rsidR="00C004C4" w:rsidRPr="00C004C4" w:rsidRDefault="00C004C4" w:rsidP="00C004C4">
      <w:pPr>
        <w:rPr>
          <w:rFonts w:ascii="Arial" w:hAnsi="Arial" w:cs="Arial"/>
          <w:color w:val="000000"/>
          <w:sz w:val="20"/>
          <w:szCs w:val="20"/>
        </w:rPr>
      </w:pPr>
      <w:r w:rsidRPr="00C004C4">
        <w:rPr>
          <w:rFonts w:ascii="Arial" w:hAnsi="Arial" w:cs="Arial"/>
          <w:color w:val="000000"/>
          <w:sz w:val="20"/>
          <w:szCs w:val="20"/>
        </w:rPr>
        <w:t>ALP 53 ALT 24 AST 26 TBIL 0.23 CRP &lt;0.29</w:t>
      </w:r>
    </w:p>
    <w:p w14:paraId="040E8C68" w14:textId="77777777" w:rsidR="00C004C4" w:rsidRPr="00C004C4" w:rsidRDefault="00C004C4" w:rsidP="00C004C4">
      <w:pPr>
        <w:pBdr>
          <w:top w:val="single" w:sz="4" w:space="1" w:color="auto"/>
          <w:left w:val="single" w:sz="4" w:space="4" w:color="auto"/>
          <w:bottom w:val="single" w:sz="4" w:space="1" w:color="auto"/>
          <w:right w:val="single" w:sz="4" w:space="4" w:color="auto"/>
        </w:pBdr>
        <w:rPr>
          <w:rFonts w:ascii="Arial" w:hAnsi="Arial" w:cs="Arial"/>
          <w:b/>
          <w:color w:val="000000"/>
          <w:sz w:val="20"/>
          <w:szCs w:val="20"/>
        </w:rPr>
      </w:pPr>
      <w:r w:rsidRPr="00C004C4">
        <w:rPr>
          <w:rFonts w:ascii="Arial" w:hAnsi="Arial" w:cs="Arial"/>
          <w:b/>
          <w:color w:val="000000"/>
          <w:sz w:val="20"/>
          <w:szCs w:val="20"/>
        </w:rPr>
        <w:t xml:space="preserve">You begin to order 6-mercaptopurine for this patient. </w:t>
      </w:r>
    </w:p>
    <w:p w14:paraId="3D2D18D2" w14:textId="77777777" w:rsidR="00C004C4" w:rsidRPr="00C004C4" w:rsidRDefault="00C004C4" w:rsidP="00C004C4">
      <w:pPr>
        <w:pBdr>
          <w:top w:val="single" w:sz="4" w:space="1" w:color="auto"/>
          <w:left w:val="single" w:sz="4" w:space="4" w:color="auto"/>
          <w:bottom w:val="single" w:sz="4" w:space="1" w:color="auto"/>
          <w:right w:val="single" w:sz="4" w:space="4" w:color="auto"/>
        </w:pBdr>
        <w:rPr>
          <w:rFonts w:ascii="Arial" w:hAnsi="Arial" w:cs="Arial"/>
          <w:color w:val="000000"/>
          <w:sz w:val="20"/>
          <w:szCs w:val="20"/>
        </w:rPr>
      </w:pPr>
      <w:r w:rsidRPr="00C004C4">
        <w:rPr>
          <w:rFonts w:ascii="Arial" w:hAnsi="Arial" w:cs="Arial"/>
          <w:color w:val="000000"/>
          <w:sz w:val="20"/>
          <w:szCs w:val="20"/>
        </w:rPr>
        <w:t xml:space="preserve">Usual initial normal dose of 6-mercaptopurine: 1.5mg/kg. </w:t>
      </w:r>
    </w:p>
    <w:p w14:paraId="061DFC1F" w14:textId="77777777" w:rsidR="00C004C4" w:rsidRPr="00C004C4" w:rsidRDefault="00C004C4" w:rsidP="00C004C4">
      <w:pPr>
        <w:pBdr>
          <w:top w:val="single" w:sz="4" w:space="1" w:color="auto"/>
          <w:left w:val="single" w:sz="4" w:space="4" w:color="auto"/>
          <w:bottom w:val="single" w:sz="4" w:space="1" w:color="auto"/>
          <w:right w:val="single" w:sz="4" w:space="4" w:color="auto"/>
        </w:pBdr>
        <w:rPr>
          <w:rFonts w:ascii="Arial" w:hAnsi="Arial" w:cs="Arial"/>
          <w:color w:val="000000"/>
          <w:sz w:val="20"/>
          <w:szCs w:val="20"/>
        </w:rPr>
      </w:pPr>
      <w:r w:rsidRPr="00C004C4">
        <w:rPr>
          <w:rFonts w:ascii="Arial" w:hAnsi="Arial" w:cs="Arial"/>
          <w:color w:val="000000"/>
          <w:sz w:val="20"/>
          <w:szCs w:val="20"/>
        </w:rPr>
        <w:t xml:space="preserve">For research purpose, assume 6-mercaptopurine is available at all dosing strengths </w:t>
      </w:r>
    </w:p>
    <w:p w14:paraId="475DDDD8" w14:textId="77777777" w:rsidR="00C004C4" w:rsidRDefault="00C004C4">
      <w:pPr>
        <w:rPr>
          <w:rFonts w:ascii="Arial" w:hAnsi="Arial" w:cs="Arial"/>
          <w:b/>
          <w:sz w:val="20"/>
          <w:szCs w:val="20"/>
        </w:rPr>
      </w:pPr>
      <w:r>
        <w:rPr>
          <w:rFonts w:ascii="Arial" w:hAnsi="Arial" w:cs="Arial"/>
          <w:b/>
          <w:sz w:val="20"/>
          <w:szCs w:val="20"/>
        </w:rPr>
        <w:br w:type="page"/>
      </w:r>
    </w:p>
    <w:p w14:paraId="7714843A" w14:textId="7C690032" w:rsidR="00C004C4" w:rsidRPr="00C004C4" w:rsidRDefault="002A7295" w:rsidP="00C004C4">
      <w:pPr>
        <w:pStyle w:val="ListParagraph"/>
        <w:numPr>
          <w:ilvl w:val="0"/>
          <w:numId w:val="1"/>
        </w:numPr>
        <w:rPr>
          <w:rFonts w:ascii="Arial" w:hAnsi="Arial" w:cs="Arial"/>
          <w:b/>
          <w:sz w:val="20"/>
          <w:szCs w:val="20"/>
        </w:rPr>
      </w:pPr>
      <w:r>
        <w:rPr>
          <w:rFonts w:ascii="Arial" w:hAnsi="Arial" w:cs="Arial"/>
          <w:b/>
          <w:sz w:val="20"/>
          <w:szCs w:val="20"/>
        </w:rPr>
        <w:lastRenderedPageBreak/>
        <w:t>I</w:t>
      </w:r>
      <w:r w:rsidR="00C004C4" w:rsidRPr="00C004C4">
        <w:rPr>
          <w:rFonts w:ascii="Arial" w:hAnsi="Arial" w:cs="Arial"/>
          <w:b/>
          <w:sz w:val="20"/>
          <w:szCs w:val="20"/>
        </w:rPr>
        <w:t>nterview questions</w:t>
      </w:r>
    </w:p>
    <w:p w14:paraId="6921A053" w14:textId="77777777" w:rsidR="00C004C4" w:rsidRPr="00C004C4" w:rsidRDefault="00C004C4" w:rsidP="00C004C4">
      <w:pPr>
        <w:spacing w:after="0" w:line="240" w:lineRule="auto"/>
        <w:rPr>
          <w:rFonts w:ascii="Arial" w:hAnsi="Arial" w:cs="Arial"/>
          <w:sz w:val="20"/>
          <w:szCs w:val="20"/>
        </w:rPr>
      </w:pPr>
      <w:r w:rsidRPr="00C004C4">
        <w:rPr>
          <w:rFonts w:ascii="Arial" w:hAnsi="Arial" w:cs="Arial"/>
          <w:sz w:val="20"/>
          <w:szCs w:val="20"/>
        </w:rPr>
        <w:t>Goals:</w:t>
      </w:r>
    </w:p>
    <w:p w14:paraId="4A1088B6" w14:textId="77777777" w:rsidR="00C004C4" w:rsidRPr="00C004C4" w:rsidRDefault="00C004C4" w:rsidP="00C004C4">
      <w:pPr>
        <w:pStyle w:val="ListParagraph"/>
        <w:numPr>
          <w:ilvl w:val="0"/>
          <w:numId w:val="5"/>
        </w:numPr>
        <w:spacing w:after="0" w:line="240" w:lineRule="auto"/>
        <w:rPr>
          <w:rFonts w:ascii="Arial" w:hAnsi="Arial" w:cs="Arial"/>
          <w:sz w:val="20"/>
          <w:szCs w:val="20"/>
        </w:rPr>
      </w:pPr>
      <w:r w:rsidRPr="00C004C4">
        <w:rPr>
          <w:rFonts w:ascii="Arial" w:hAnsi="Arial" w:cs="Arial"/>
          <w:sz w:val="20"/>
          <w:szCs w:val="20"/>
        </w:rPr>
        <w:t>Identify their perceptions/awareness about pharmacogenomic clinical decision support tools</w:t>
      </w:r>
    </w:p>
    <w:p w14:paraId="775991EB" w14:textId="77777777" w:rsidR="00C004C4" w:rsidRPr="00C004C4" w:rsidRDefault="00C004C4" w:rsidP="00C004C4">
      <w:pPr>
        <w:pStyle w:val="ListParagraph"/>
        <w:numPr>
          <w:ilvl w:val="0"/>
          <w:numId w:val="5"/>
        </w:numPr>
        <w:spacing w:after="0" w:line="240" w:lineRule="auto"/>
        <w:rPr>
          <w:rFonts w:ascii="Arial" w:hAnsi="Arial" w:cs="Arial"/>
          <w:sz w:val="20"/>
          <w:szCs w:val="20"/>
        </w:rPr>
      </w:pPr>
      <w:r w:rsidRPr="00C004C4">
        <w:rPr>
          <w:rFonts w:ascii="Arial" w:hAnsi="Arial" w:cs="Arial"/>
          <w:sz w:val="20"/>
          <w:szCs w:val="20"/>
        </w:rPr>
        <w:t>Understand barriers that can affect implementation/effectiveness of CDS</w:t>
      </w:r>
    </w:p>
    <w:p w14:paraId="423FE27A" w14:textId="77777777" w:rsidR="00C004C4" w:rsidRPr="00C004C4" w:rsidRDefault="00C004C4" w:rsidP="00C004C4">
      <w:pPr>
        <w:pStyle w:val="ListParagraph"/>
        <w:numPr>
          <w:ilvl w:val="0"/>
          <w:numId w:val="5"/>
        </w:numPr>
        <w:spacing w:after="0" w:line="240" w:lineRule="auto"/>
        <w:rPr>
          <w:rFonts w:ascii="Arial" w:hAnsi="Arial" w:cs="Arial"/>
          <w:sz w:val="20"/>
          <w:szCs w:val="20"/>
        </w:rPr>
      </w:pPr>
      <w:r w:rsidRPr="00C004C4">
        <w:rPr>
          <w:rFonts w:ascii="Arial" w:hAnsi="Arial" w:cs="Arial"/>
          <w:sz w:val="20"/>
          <w:szCs w:val="20"/>
        </w:rPr>
        <w:t>What type of information and how such information should be presented in an alert (both active and passive)?</w:t>
      </w:r>
    </w:p>
    <w:p w14:paraId="27E030C6" w14:textId="77777777" w:rsidR="00C004C4" w:rsidRPr="00C004C4" w:rsidRDefault="00C004C4" w:rsidP="00C004C4">
      <w:pPr>
        <w:spacing w:after="0" w:line="240" w:lineRule="auto"/>
        <w:rPr>
          <w:rFonts w:ascii="Arial" w:hAnsi="Arial" w:cs="Arial"/>
          <w:sz w:val="20"/>
          <w:szCs w:val="20"/>
        </w:rPr>
      </w:pPr>
      <w:r w:rsidRPr="00C004C4">
        <w:rPr>
          <w:rFonts w:ascii="Arial" w:hAnsi="Arial" w:cs="Arial"/>
          <w:sz w:val="20"/>
          <w:szCs w:val="20"/>
        </w:rPr>
        <w:t>Introductions:</w:t>
      </w:r>
    </w:p>
    <w:p w14:paraId="5EBBD639" w14:textId="77777777" w:rsidR="00C004C4" w:rsidRPr="00C004C4" w:rsidRDefault="00C004C4" w:rsidP="00C004C4">
      <w:pPr>
        <w:spacing w:after="0" w:line="240" w:lineRule="auto"/>
        <w:rPr>
          <w:rFonts w:ascii="Arial" w:hAnsi="Arial" w:cs="Arial"/>
          <w:sz w:val="20"/>
          <w:szCs w:val="20"/>
        </w:rPr>
      </w:pPr>
      <w:r w:rsidRPr="00C004C4">
        <w:rPr>
          <w:rFonts w:ascii="Arial" w:hAnsi="Arial" w:cs="Arial"/>
          <w:sz w:val="20"/>
          <w:szCs w:val="20"/>
        </w:rPr>
        <w:t>We are conducting research to understand clinician perceptions about pharmacogenomic clinical decision support tool. Specifically, we want to understand what information is needed to add to a clinical decision support tool for TPMT when prescribing azathioprine, mercaptopurine, or thioguanine. We are interviewing all clinicians who have prescribed either one of those three medications mentioned above to obtain more clues. Results from these interviews may be used to help us design our pharmacogenomic clinical decision support tool prototype. A usability testing for this prototype will be conducted later as part of the study. If you are interested to participate in this usability test, please let us know.</w:t>
      </w:r>
    </w:p>
    <w:p w14:paraId="67162EAF" w14:textId="77777777" w:rsidR="00C004C4" w:rsidRPr="00C004C4" w:rsidRDefault="00C004C4" w:rsidP="00C004C4">
      <w:pPr>
        <w:spacing w:after="0" w:line="240" w:lineRule="auto"/>
        <w:rPr>
          <w:rFonts w:ascii="Arial" w:hAnsi="Arial" w:cs="Arial"/>
          <w:sz w:val="20"/>
          <w:szCs w:val="20"/>
        </w:rPr>
      </w:pPr>
      <w:r w:rsidRPr="00C004C4">
        <w:rPr>
          <w:rFonts w:ascii="Arial" w:hAnsi="Arial" w:cs="Arial"/>
          <w:sz w:val="20"/>
          <w:szCs w:val="20"/>
        </w:rPr>
        <w:t>There are two parts of the interview for today. First, we will ask some questions about your background. Then, we will ask some questions about your thought with clinical decision support tool. If you do not want to answer a question, you can ask me to skip the question. At any time, you can also ask me to stop the interview for any reason without any penalty.</w:t>
      </w:r>
    </w:p>
    <w:p w14:paraId="5909D194" w14:textId="77777777" w:rsidR="00C004C4" w:rsidRPr="00C004C4" w:rsidRDefault="00C004C4" w:rsidP="00C004C4">
      <w:pPr>
        <w:spacing w:after="0" w:line="240" w:lineRule="auto"/>
        <w:rPr>
          <w:rFonts w:ascii="Arial" w:hAnsi="Arial" w:cs="Arial"/>
          <w:sz w:val="20"/>
          <w:szCs w:val="20"/>
        </w:rPr>
      </w:pPr>
      <w:r w:rsidRPr="00C004C4">
        <w:rPr>
          <w:rFonts w:ascii="Arial" w:hAnsi="Arial" w:cs="Arial"/>
          <w:sz w:val="20"/>
          <w:szCs w:val="20"/>
        </w:rPr>
        <w:t>We will also record the discussion since it’s hard to write down everything during the whole session. The tapes will be transcribed and treated as confidential and shared only with the research team. Please let us know if you do not want to be recorded at any time during the interview and we will turn off the record.</w:t>
      </w:r>
    </w:p>
    <w:p w14:paraId="68BA0B15" w14:textId="77777777" w:rsidR="00C004C4" w:rsidRPr="00C004C4" w:rsidRDefault="00C004C4" w:rsidP="00C004C4">
      <w:pPr>
        <w:spacing w:after="0" w:line="240" w:lineRule="auto"/>
        <w:rPr>
          <w:rFonts w:ascii="Arial" w:hAnsi="Arial" w:cs="Arial"/>
          <w:i/>
          <w:sz w:val="20"/>
          <w:szCs w:val="20"/>
        </w:rPr>
      </w:pPr>
      <w:r w:rsidRPr="00C004C4">
        <w:rPr>
          <w:rFonts w:ascii="Arial" w:hAnsi="Arial" w:cs="Arial"/>
          <w:i/>
          <w:sz w:val="20"/>
          <w:szCs w:val="20"/>
        </w:rPr>
        <w:t>Demographic information:</w:t>
      </w:r>
    </w:p>
    <w:p w14:paraId="4448092F"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What is your current VA position?</w:t>
      </w:r>
    </w:p>
    <w:p w14:paraId="1A9520C6"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What degrees or certification do you hold?</w:t>
      </w:r>
    </w:p>
    <w:p w14:paraId="66171775"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How long have you use CPRS to prescribe medication</w:t>
      </w:r>
    </w:p>
    <w:p w14:paraId="1EEBC0F1"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What is your age?</w:t>
      </w:r>
    </w:p>
    <w:p w14:paraId="5555A46F"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Gender</w:t>
      </w:r>
    </w:p>
    <w:p w14:paraId="519209B8"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 xml:space="preserve">How often do you prescribe AZA, MP, or TG? </w:t>
      </w:r>
    </w:p>
    <w:p w14:paraId="6A8BB80D" w14:textId="77777777" w:rsidR="00C004C4" w:rsidRPr="00C004C4" w:rsidRDefault="00C004C4" w:rsidP="00C004C4">
      <w:pPr>
        <w:pStyle w:val="ListParagraph"/>
        <w:spacing w:after="0" w:line="240" w:lineRule="auto"/>
        <w:rPr>
          <w:rFonts w:ascii="Arial" w:hAnsi="Arial" w:cs="Arial"/>
          <w:sz w:val="20"/>
          <w:szCs w:val="20"/>
        </w:rPr>
      </w:pPr>
      <w:r w:rsidRPr="00C004C4">
        <w:rPr>
          <w:rFonts w:ascii="Arial" w:hAnsi="Arial" w:cs="Arial"/>
          <w:sz w:val="20"/>
          <w:szCs w:val="20"/>
        </w:rPr>
        <w:t xml:space="preserve">Daily, weekly, monthly, a few times a year </w:t>
      </w:r>
    </w:p>
    <w:p w14:paraId="0D20AD42"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How often do you order genetic testing for TPMT?</w:t>
      </w:r>
    </w:p>
    <w:p w14:paraId="39A36AFC" w14:textId="77777777" w:rsidR="00C004C4" w:rsidRPr="00C004C4" w:rsidRDefault="00C004C4" w:rsidP="00C004C4">
      <w:pPr>
        <w:pStyle w:val="ListParagraph"/>
        <w:numPr>
          <w:ilvl w:val="0"/>
          <w:numId w:val="4"/>
        </w:numPr>
        <w:spacing w:after="0" w:line="240" w:lineRule="auto"/>
        <w:rPr>
          <w:rFonts w:ascii="Arial" w:hAnsi="Arial" w:cs="Arial"/>
          <w:sz w:val="20"/>
          <w:szCs w:val="20"/>
        </w:rPr>
      </w:pPr>
      <w:r w:rsidRPr="00C004C4">
        <w:rPr>
          <w:rFonts w:ascii="Arial" w:hAnsi="Arial" w:cs="Arial"/>
          <w:sz w:val="20"/>
          <w:szCs w:val="20"/>
        </w:rPr>
        <w:t>During prescribing process for AZA, MP, or TG, do you consult external resources to make clinical decision if genetic information for TPMT available?</w:t>
      </w:r>
    </w:p>
    <w:p w14:paraId="4D4C0D41" w14:textId="77777777" w:rsidR="00C004C4" w:rsidRPr="00C004C4" w:rsidRDefault="00C004C4" w:rsidP="00C004C4">
      <w:pPr>
        <w:pStyle w:val="ListParagraph"/>
        <w:numPr>
          <w:ilvl w:val="1"/>
          <w:numId w:val="3"/>
        </w:numPr>
        <w:spacing w:after="0" w:line="240" w:lineRule="auto"/>
        <w:rPr>
          <w:rFonts w:ascii="Arial" w:hAnsi="Arial" w:cs="Arial"/>
          <w:sz w:val="20"/>
          <w:szCs w:val="20"/>
        </w:rPr>
      </w:pPr>
      <w:r w:rsidRPr="00C004C4">
        <w:rPr>
          <w:rFonts w:ascii="Arial" w:hAnsi="Arial" w:cs="Arial"/>
          <w:sz w:val="20"/>
          <w:szCs w:val="20"/>
        </w:rPr>
        <w:t>What resource do you use and why?</w:t>
      </w:r>
    </w:p>
    <w:p w14:paraId="79A549EE" w14:textId="77777777" w:rsidR="00C004C4" w:rsidRPr="00C004C4" w:rsidRDefault="00C004C4" w:rsidP="00C004C4">
      <w:pPr>
        <w:spacing w:after="0" w:line="240" w:lineRule="auto"/>
        <w:rPr>
          <w:rFonts w:ascii="Arial" w:hAnsi="Arial" w:cs="Arial"/>
          <w:sz w:val="20"/>
          <w:szCs w:val="20"/>
        </w:rPr>
      </w:pPr>
      <w:r w:rsidRPr="00C004C4">
        <w:rPr>
          <w:rFonts w:ascii="Arial" w:hAnsi="Arial" w:cs="Arial"/>
          <w:i/>
          <w:sz w:val="20"/>
          <w:szCs w:val="20"/>
        </w:rPr>
        <w:t>Qualitative interview questions</w:t>
      </w:r>
      <w:r w:rsidRPr="00C004C4">
        <w:rPr>
          <w:rFonts w:ascii="Arial" w:hAnsi="Arial" w:cs="Arial"/>
          <w:i/>
          <w:sz w:val="20"/>
          <w:szCs w:val="20"/>
        </w:rPr>
        <w:br/>
      </w:r>
      <w:r w:rsidRPr="00C004C4">
        <w:rPr>
          <w:rFonts w:ascii="Arial" w:hAnsi="Arial" w:cs="Arial"/>
          <w:sz w:val="20"/>
          <w:szCs w:val="20"/>
        </w:rPr>
        <w:t>Have you ever use any pharmacogenomics, computerized clinical decision support? Please describe</w:t>
      </w:r>
    </w:p>
    <w:p w14:paraId="55122F10" w14:textId="77777777" w:rsidR="00C004C4" w:rsidRPr="00C004C4" w:rsidRDefault="00C004C4" w:rsidP="00C004C4">
      <w:pPr>
        <w:pStyle w:val="ListParagraph"/>
        <w:numPr>
          <w:ilvl w:val="0"/>
          <w:numId w:val="6"/>
        </w:numPr>
        <w:spacing w:after="0" w:line="240" w:lineRule="auto"/>
        <w:rPr>
          <w:rFonts w:ascii="Arial" w:hAnsi="Arial" w:cs="Arial"/>
          <w:sz w:val="20"/>
          <w:szCs w:val="20"/>
        </w:rPr>
      </w:pPr>
      <w:r w:rsidRPr="00C004C4">
        <w:rPr>
          <w:rFonts w:ascii="Arial" w:hAnsi="Arial" w:cs="Arial"/>
          <w:sz w:val="20"/>
          <w:szCs w:val="20"/>
        </w:rPr>
        <w:t>What concerns, if any, do you have when one of your patients have TPMT mutation?</w:t>
      </w:r>
    </w:p>
    <w:p w14:paraId="35A45F8A" w14:textId="77777777" w:rsidR="00C004C4" w:rsidRPr="00C004C4" w:rsidRDefault="00C004C4" w:rsidP="00C004C4">
      <w:pPr>
        <w:pStyle w:val="ListParagraph"/>
        <w:numPr>
          <w:ilvl w:val="0"/>
          <w:numId w:val="6"/>
        </w:numPr>
        <w:spacing w:after="0" w:line="240" w:lineRule="auto"/>
        <w:rPr>
          <w:rFonts w:ascii="Arial" w:hAnsi="Arial" w:cs="Arial"/>
          <w:sz w:val="20"/>
          <w:szCs w:val="20"/>
        </w:rPr>
      </w:pPr>
      <w:r w:rsidRPr="00C004C4">
        <w:rPr>
          <w:rFonts w:ascii="Arial" w:hAnsi="Arial" w:cs="Arial"/>
          <w:sz w:val="20"/>
          <w:szCs w:val="20"/>
        </w:rPr>
        <w:t>What is your perception and interpretation of the meaning of TPMT pharmacogenomic clinical decision support tools?</w:t>
      </w:r>
    </w:p>
    <w:p w14:paraId="7DF20C18" w14:textId="77777777" w:rsidR="00C004C4" w:rsidRPr="00C004C4" w:rsidRDefault="00C004C4" w:rsidP="00C004C4">
      <w:pPr>
        <w:pStyle w:val="ListParagraph"/>
        <w:numPr>
          <w:ilvl w:val="0"/>
          <w:numId w:val="6"/>
        </w:numPr>
        <w:spacing w:after="0" w:line="240" w:lineRule="auto"/>
        <w:rPr>
          <w:rFonts w:ascii="Arial" w:hAnsi="Arial" w:cs="Arial"/>
          <w:sz w:val="20"/>
          <w:szCs w:val="20"/>
        </w:rPr>
      </w:pPr>
      <w:r w:rsidRPr="00C004C4">
        <w:rPr>
          <w:rFonts w:ascii="Arial" w:hAnsi="Arial" w:cs="Arial"/>
          <w:sz w:val="20"/>
          <w:szCs w:val="20"/>
        </w:rPr>
        <w:t>If the computer system provided decision support for pharmacogenomics would you use it in your clinical practice? Why or why not?</w:t>
      </w:r>
    </w:p>
    <w:p w14:paraId="49C6E230" w14:textId="77777777" w:rsidR="00C004C4" w:rsidRPr="00C004C4" w:rsidRDefault="00C004C4" w:rsidP="00C004C4">
      <w:pPr>
        <w:pStyle w:val="ListParagraph"/>
        <w:numPr>
          <w:ilvl w:val="1"/>
          <w:numId w:val="6"/>
        </w:numPr>
        <w:spacing w:after="0" w:line="240" w:lineRule="auto"/>
        <w:rPr>
          <w:rFonts w:ascii="Arial" w:hAnsi="Arial" w:cs="Arial"/>
          <w:sz w:val="20"/>
          <w:szCs w:val="20"/>
        </w:rPr>
      </w:pPr>
      <w:r w:rsidRPr="00C004C4">
        <w:rPr>
          <w:rFonts w:ascii="Arial" w:hAnsi="Arial" w:cs="Arial"/>
          <w:sz w:val="20"/>
          <w:szCs w:val="20"/>
        </w:rPr>
        <w:t>How might such a tool be helpful to you?</w:t>
      </w:r>
    </w:p>
    <w:p w14:paraId="6DE033CF" w14:textId="77777777" w:rsidR="00C004C4" w:rsidRPr="00C004C4" w:rsidRDefault="00C004C4" w:rsidP="00C004C4">
      <w:pPr>
        <w:pStyle w:val="ListParagraph"/>
        <w:numPr>
          <w:ilvl w:val="1"/>
          <w:numId w:val="6"/>
        </w:numPr>
        <w:spacing w:after="0" w:line="240" w:lineRule="auto"/>
        <w:rPr>
          <w:rFonts w:ascii="Arial" w:hAnsi="Arial" w:cs="Arial"/>
          <w:sz w:val="20"/>
          <w:szCs w:val="20"/>
        </w:rPr>
      </w:pPr>
      <w:r w:rsidRPr="00C004C4">
        <w:rPr>
          <w:rFonts w:ascii="Arial" w:hAnsi="Arial" w:cs="Arial"/>
          <w:sz w:val="20"/>
          <w:szCs w:val="20"/>
        </w:rPr>
        <w:t>What barriers do you foresee for incorporating the tool into your work?</w:t>
      </w:r>
    </w:p>
    <w:p w14:paraId="4D308D60" w14:textId="77777777" w:rsidR="00C004C4" w:rsidRPr="00C004C4" w:rsidRDefault="00C004C4" w:rsidP="00C004C4">
      <w:pPr>
        <w:pStyle w:val="ListParagraph"/>
        <w:numPr>
          <w:ilvl w:val="1"/>
          <w:numId w:val="6"/>
        </w:numPr>
        <w:spacing w:after="0" w:line="240" w:lineRule="auto"/>
        <w:rPr>
          <w:rFonts w:ascii="Arial" w:hAnsi="Arial" w:cs="Arial"/>
          <w:sz w:val="20"/>
          <w:szCs w:val="20"/>
        </w:rPr>
      </w:pPr>
      <w:r w:rsidRPr="00C004C4">
        <w:rPr>
          <w:rFonts w:ascii="Arial" w:hAnsi="Arial" w:cs="Arial"/>
          <w:sz w:val="20"/>
          <w:szCs w:val="20"/>
        </w:rPr>
        <w:t>Would you like such a system work similar to an alert system?</w:t>
      </w:r>
    </w:p>
    <w:p w14:paraId="5AAC7B68" w14:textId="77777777" w:rsidR="00C004C4" w:rsidRPr="00C004C4" w:rsidRDefault="00C004C4" w:rsidP="00C004C4">
      <w:pPr>
        <w:pStyle w:val="ListParagraph"/>
        <w:numPr>
          <w:ilvl w:val="1"/>
          <w:numId w:val="6"/>
        </w:numPr>
        <w:spacing w:after="0" w:line="240" w:lineRule="auto"/>
        <w:rPr>
          <w:rFonts w:ascii="Arial" w:hAnsi="Arial" w:cs="Arial"/>
          <w:sz w:val="20"/>
          <w:szCs w:val="20"/>
        </w:rPr>
      </w:pPr>
      <w:r w:rsidRPr="00C004C4">
        <w:rPr>
          <w:rFonts w:ascii="Arial" w:hAnsi="Arial" w:cs="Arial"/>
          <w:sz w:val="20"/>
          <w:szCs w:val="20"/>
        </w:rPr>
        <w:t>What information would you like to see presented in a PGx-CDS?</w:t>
      </w:r>
    </w:p>
    <w:p w14:paraId="26073553" w14:textId="77777777" w:rsidR="00C004C4" w:rsidRPr="00C004C4" w:rsidRDefault="00C004C4" w:rsidP="00C004C4">
      <w:pPr>
        <w:pStyle w:val="ListParagraph"/>
        <w:numPr>
          <w:ilvl w:val="0"/>
          <w:numId w:val="6"/>
        </w:numPr>
        <w:spacing w:after="0" w:line="240" w:lineRule="auto"/>
        <w:rPr>
          <w:rFonts w:ascii="Arial" w:hAnsi="Arial" w:cs="Arial"/>
          <w:sz w:val="20"/>
          <w:szCs w:val="20"/>
        </w:rPr>
      </w:pPr>
      <w:r w:rsidRPr="00C004C4">
        <w:rPr>
          <w:rFonts w:ascii="Arial" w:hAnsi="Arial" w:cs="Arial"/>
          <w:sz w:val="20"/>
          <w:szCs w:val="20"/>
        </w:rPr>
        <w:t>Would you want to have genetic guidelines, extra information (research studies, interpretation…) sent to your email as an option of CDSS?</w:t>
      </w:r>
    </w:p>
    <w:p w14:paraId="7D95843F" w14:textId="77777777" w:rsidR="00C004C4" w:rsidRPr="00C004C4" w:rsidRDefault="00C004C4" w:rsidP="00C004C4">
      <w:pPr>
        <w:pStyle w:val="ListParagraph"/>
        <w:numPr>
          <w:ilvl w:val="0"/>
          <w:numId w:val="6"/>
        </w:numPr>
        <w:spacing w:after="0" w:line="240" w:lineRule="auto"/>
        <w:rPr>
          <w:rFonts w:ascii="Arial" w:hAnsi="Arial" w:cs="Arial"/>
          <w:sz w:val="20"/>
          <w:szCs w:val="20"/>
        </w:rPr>
      </w:pPr>
      <w:r w:rsidRPr="00C004C4">
        <w:rPr>
          <w:rFonts w:ascii="Arial" w:hAnsi="Arial" w:cs="Arial"/>
          <w:sz w:val="20"/>
          <w:szCs w:val="20"/>
        </w:rPr>
        <w:t xml:space="preserve">If genetic testing results are incorporated into the EHR, where would you like to see them displayed?  </w:t>
      </w:r>
    </w:p>
    <w:p w14:paraId="6BFF4F95" w14:textId="77777777" w:rsidR="00C004C4" w:rsidRPr="00C004C4" w:rsidRDefault="00C004C4" w:rsidP="00C004C4">
      <w:pPr>
        <w:pStyle w:val="ListParagraph"/>
        <w:numPr>
          <w:ilvl w:val="1"/>
          <w:numId w:val="6"/>
        </w:numPr>
        <w:spacing w:after="0" w:line="240" w:lineRule="auto"/>
        <w:rPr>
          <w:rFonts w:ascii="Arial" w:hAnsi="Arial" w:cs="Arial"/>
          <w:sz w:val="20"/>
          <w:szCs w:val="20"/>
        </w:rPr>
      </w:pPr>
      <w:r w:rsidRPr="00C004C4">
        <w:rPr>
          <w:rFonts w:ascii="Arial" w:hAnsi="Arial" w:cs="Arial"/>
          <w:sz w:val="20"/>
          <w:szCs w:val="20"/>
        </w:rPr>
        <w:t xml:space="preserve">  Genetic test results could potentially be displayed on the cover sheet, near the patient’s allergies.  What are your thoughts on that?</w:t>
      </w:r>
    </w:p>
    <w:p w14:paraId="3C9CFA25" w14:textId="77777777" w:rsidR="00C004C4" w:rsidRPr="00C004C4" w:rsidRDefault="00C004C4" w:rsidP="00C004C4">
      <w:pPr>
        <w:pStyle w:val="ListParagraph"/>
        <w:numPr>
          <w:ilvl w:val="0"/>
          <w:numId w:val="6"/>
        </w:numPr>
        <w:spacing w:after="0" w:line="240" w:lineRule="auto"/>
        <w:rPr>
          <w:rFonts w:ascii="Arial" w:hAnsi="Arial" w:cs="Arial"/>
          <w:sz w:val="20"/>
          <w:szCs w:val="20"/>
        </w:rPr>
      </w:pPr>
      <w:r w:rsidRPr="00C004C4">
        <w:rPr>
          <w:rFonts w:ascii="Arial" w:hAnsi="Arial" w:cs="Arial"/>
          <w:sz w:val="20"/>
          <w:szCs w:val="20"/>
        </w:rPr>
        <w:t>Would you like to participate in usability test for this PGx-CDS later on? If yes, we will contact you later to schedule a test when it is available.</w:t>
      </w:r>
    </w:p>
    <w:p w14:paraId="6D353062" w14:textId="77777777" w:rsidR="00C004C4" w:rsidRDefault="00C004C4" w:rsidP="00C004C4">
      <w:pPr>
        <w:rPr>
          <w:rFonts w:ascii="Arial" w:hAnsi="Arial" w:cs="Arial"/>
          <w:sz w:val="20"/>
          <w:szCs w:val="20"/>
        </w:rPr>
      </w:pPr>
    </w:p>
    <w:p w14:paraId="2C8E22BA" w14:textId="77777777" w:rsidR="00C004C4" w:rsidRPr="00C004C4" w:rsidRDefault="00C004C4" w:rsidP="00C004C4">
      <w:pPr>
        <w:rPr>
          <w:rFonts w:ascii="Arial" w:hAnsi="Arial" w:cs="Arial"/>
          <w:sz w:val="20"/>
          <w:szCs w:val="20"/>
        </w:rPr>
      </w:pPr>
    </w:p>
    <w:p w14:paraId="63D70E9D" w14:textId="2FE84B84" w:rsidR="00C004C4" w:rsidRPr="009302B2" w:rsidRDefault="002A7295" w:rsidP="00C004C4">
      <w:pPr>
        <w:pStyle w:val="ListParagraph"/>
        <w:numPr>
          <w:ilvl w:val="0"/>
          <w:numId w:val="1"/>
        </w:numPr>
        <w:rPr>
          <w:rFonts w:ascii="Arial" w:hAnsi="Arial" w:cs="Arial"/>
          <w:b/>
          <w:sz w:val="20"/>
          <w:szCs w:val="20"/>
        </w:rPr>
      </w:pPr>
      <w:r>
        <w:rPr>
          <w:rFonts w:ascii="Arial" w:hAnsi="Arial" w:cs="Arial"/>
          <w:b/>
          <w:sz w:val="20"/>
          <w:szCs w:val="20"/>
        </w:rPr>
        <w:lastRenderedPageBreak/>
        <w:t>S</w:t>
      </w:r>
      <w:bookmarkStart w:id="0" w:name="_GoBack"/>
      <w:bookmarkEnd w:id="0"/>
      <w:r w:rsidR="00C004C4" w:rsidRPr="009302B2">
        <w:rPr>
          <w:rFonts w:ascii="Arial" w:hAnsi="Arial" w:cs="Arial"/>
          <w:b/>
          <w:sz w:val="20"/>
          <w:szCs w:val="20"/>
        </w:rPr>
        <w:t>creenshot of a mock-up electronic health record</w:t>
      </w:r>
    </w:p>
    <w:p w14:paraId="4C587D18" w14:textId="64A225E4" w:rsidR="00C004C4" w:rsidRDefault="00104B4B" w:rsidP="00C004C4">
      <w:pPr>
        <w:rPr>
          <w:rFonts w:ascii="Arial" w:hAnsi="Arial" w:cs="Arial"/>
          <w:sz w:val="20"/>
          <w:szCs w:val="20"/>
        </w:rPr>
      </w:pPr>
      <w:r>
        <w:rPr>
          <w:noProof/>
        </w:rPr>
        <w:drawing>
          <wp:inline distT="0" distB="0" distL="0" distR="0" wp14:anchorId="096ADA09" wp14:editId="157833A2">
            <wp:extent cx="5762625" cy="5490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333" t="5345" r="49679" b="40663"/>
                    <a:stretch/>
                  </pic:blipFill>
                  <pic:spPr bwMode="auto">
                    <a:xfrm>
                      <a:off x="0" y="0"/>
                      <a:ext cx="5772976" cy="5500667"/>
                    </a:xfrm>
                    <a:prstGeom prst="rect">
                      <a:avLst/>
                    </a:prstGeom>
                    <a:ln>
                      <a:noFill/>
                    </a:ln>
                    <a:extLst>
                      <a:ext uri="{53640926-AAD7-44D8-BBD7-CCE9431645EC}">
                        <a14:shadowObscured xmlns:a14="http://schemas.microsoft.com/office/drawing/2010/main"/>
                      </a:ext>
                    </a:extLst>
                  </pic:spPr>
                </pic:pic>
              </a:graphicData>
            </a:graphic>
          </wp:inline>
        </w:drawing>
      </w:r>
    </w:p>
    <w:p w14:paraId="50E88E04" w14:textId="77777777" w:rsidR="00854350" w:rsidRDefault="00854350" w:rsidP="00C004C4">
      <w:pPr>
        <w:rPr>
          <w:rFonts w:ascii="Arial" w:hAnsi="Arial" w:cs="Arial"/>
          <w:sz w:val="20"/>
          <w:szCs w:val="20"/>
        </w:rPr>
      </w:pPr>
    </w:p>
    <w:p w14:paraId="1C853AB7" w14:textId="4B794DE8" w:rsidR="00854350" w:rsidRDefault="00854350" w:rsidP="00C004C4">
      <w:pPr>
        <w:rPr>
          <w:rFonts w:ascii="Arial" w:hAnsi="Arial" w:cs="Arial"/>
          <w:sz w:val="20"/>
          <w:szCs w:val="20"/>
        </w:rPr>
      </w:pPr>
    </w:p>
    <w:p w14:paraId="71A84DDD" w14:textId="6AB747FD" w:rsidR="00C51266" w:rsidRDefault="00C51266" w:rsidP="00C004C4">
      <w:pPr>
        <w:rPr>
          <w:rFonts w:ascii="Arial" w:hAnsi="Arial" w:cs="Arial"/>
          <w:sz w:val="20"/>
          <w:szCs w:val="20"/>
        </w:rPr>
        <w:sectPr w:rsidR="00C51266">
          <w:pgSz w:w="12240" w:h="15840"/>
          <w:pgMar w:top="1440" w:right="1440" w:bottom="1440" w:left="1440" w:header="720" w:footer="720" w:gutter="0"/>
          <w:cols w:space="720"/>
          <w:docGrid w:linePitch="360"/>
        </w:sectPr>
      </w:pPr>
    </w:p>
    <w:p w14:paraId="07AEA955" w14:textId="77777777" w:rsidR="00C51266" w:rsidRPr="009302B2" w:rsidRDefault="00C51266" w:rsidP="00C51266">
      <w:pPr>
        <w:rPr>
          <w:b/>
        </w:rPr>
      </w:pPr>
      <w:r w:rsidRPr="009302B2">
        <w:rPr>
          <w:rFonts w:ascii="Arial" w:hAnsi="Arial" w:cs="Arial"/>
          <w:b/>
          <w:sz w:val="20"/>
          <w:szCs w:val="20"/>
        </w:rPr>
        <w:lastRenderedPageBreak/>
        <w:t>6.</w:t>
      </w:r>
      <w:r w:rsidRPr="009302B2">
        <w:rPr>
          <w:b/>
        </w:rPr>
        <w:t xml:space="preserve"> Definitions and comments from each group</w:t>
      </w:r>
    </w:p>
    <w:tbl>
      <w:tblPr>
        <w:tblStyle w:val="TableGrid"/>
        <w:tblW w:w="0" w:type="auto"/>
        <w:tblLook w:val="04A0" w:firstRow="1" w:lastRow="0" w:firstColumn="1" w:lastColumn="0" w:noHBand="0" w:noVBand="1"/>
      </w:tblPr>
      <w:tblGrid>
        <w:gridCol w:w="1948"/>
        <w:gridCol w:w="4006"/>
        <w:gridCol w:w="3840"/>
        <w:gridCol w:w="3156"/>
      </w:tblGrid>
      <w:tr w:rsidR="00C51266" w:rsidRPr="00B347B3" w14:paraId="39753943" w14:textId="77777777" w:rsidTr="00C51266">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75496B" w14:textId="77777777" w:rsidR="00C51266" w:rsidRPr="00B347B3" w:rsidRDefault="00C51266" w:rsidP="00C51266">
            <w:pPr>
              <w:spacing w:before="60"/>
              <w:rPr>
                <w:rFonts w:asciiTheme="minorBidi" w:hAnsiTheme="minorBidi"/>
                <w:b/>
                <w:sz w:val="20"/>
                <w:szCs w:val="20"/>
              </w:rPr>
            </w:pPr>
            <w:r w:rsidRPr="00B347B3">
              <w:rPr>
                <w:rFonts w:asciiTheme="minorBidi" w:hAnsiTheme="minorBidi"/>
                <w:b/>
                <w:sz w:val="20"/>
                <w:szCs w:val="20"/>
              </w:rPr>
              <w:t>Theme</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8E792B" w14:textId="77777777" w:rsidR="00C51266" w:rsidRPr="00B347B3" w:rsidRDefault="00C51266" w:rsidP="00C51266">
            <w:pPr>
              <w:spacing w:before="60"/>
              <w:rPr>
                <w:rFonts w:asciiTheme="minorBidi" w:hAnsiTheme="minorBidi"/>
                <w:b/>
                <w:sz w:val="20"/>
                <w:szCs w:val="20"/>
              </w:rPr>
            </w:pPr>
            <w:r w:rsidRPr="00B347B3">
              <w:rPr>
                <w:rFonts w:asciiTheme="minorBidi" w:hAnsiTheme="minorBidi"/>
                <w:b/>
                <w:sz w:val="20"/>
                <w:szCs w:val="20"/>
              </w:rPr>
              <w:t>Definition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15B94C" w14:textId="77777777" w:rsidR="00C51266" w:rsidRPr="00B347B3" w:rsidRDefault="00C51266" w:rsidP="00C51266">
            <w:pPr>
              <w:spacing w:before="60"/>
              <w:rPr>
                <w:rFonts w:asciiTheme="minorBidi" w:hAnsiTheme="minorBidi"/>
                <w:b/>
                <w:sz w:val="20"/>
                <w:szCs w:val="20"/>
              </w:rPr>
            </w:pPr>
            <w:r w:rsidRPr="00B347B3">
              <w:rPr>
                <w:rFonts w:asciiTheme="minorBidi" w:hAnsiTheme="minorBidi"/>
                <w:b/>
                <w:sz w:val="20"/>
                <w:szCs w:val="20"/>
              </w:rPr>
              <w:t>Oncology comments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727166" w14:textId="77777777" w:rsidR="00C51266" w:rsidRPr="00B347B3" w:rsidRDefault="00C51266" w:rsidP="00C51266">
            <w:pPr>
              <w:spacing w:before="60"/>
              <w:rPr>
                <w:rFonts w:asciiTheme="minorBidi" w:hAnsiTheme="minorBidi"/>
                <w:b/>
                <w:sz w:val="20"/>
                <w:szCs w:val="20"/>
              </w:rPr>
            </w:pPr>
            <w:r w:rsidRPr="00B347B3">
              <w:rPr>
                <w:rFonts w:asciiTheme="minorBidi" w:hAnsiTheme="minorBidi"/>
                <w:b/>
                <w:sz w:val="20"/>
                <w:szCs w:val="20"/>
              </w:rPr>
              <w:t>Gastroenterology comments</w:t>
            </w:r>
          </w:p>
        </w:tc>
      </w:tr>
      <w:tr w:rsidR="00C51266" w:rsidRPr="00B347B3" w14:paraId="3EE89CEA"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54E43C6B"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 xml:space="preserve">1. </w:t>
            </w:r>
            <w:r w:rsidRPr="00B347B3">
              <w:rPr>
                <w:rFonts w:asciiTheme="minorBidi" w:hAnsiTheme="minorBidi"/>
                <w:noProof/>
                <w:sz w:val="20"/>
                <w:szCs w:val="20"/>
              </w:rPr>
              <w:t>The need</w:t>
            </w:r>
            <w:r w:rsidRPr="00B347B3">
              <w:rPr>
                <w:rFonts w:asciiTheme="minorBidi" w:hAnsiTheme="minorBidi"/>
                <w:sz w:val="20"/>
                <w:szCs w:val="20"/>
              </w:rPr>
              <w:t xml:space="preserve"> for PGx-CDS for TPMT</w:t>
            </w:r>
          </w:p>
        </w:tc>
        <w:tc>
          <w:tcPr>
            <w:tcW w:w="0" w:type="auto"/>
            <w:tcBorders>
              <w:top w:val="single" w:sz="4" w:space="0" w:color="auto"/>
              <w:left w:val="single" w:sz="4" w:space="0" w:color="auto"/>
              <w:bottom w:val="single" w:sz="4" w:space="0" w:color="auto"/>
              <w:right w:val="single" w:sz="4" w:space="0" w:color="auto"/>
            </w:tcBorders>
            <w:vAlign w:val="center"/>
            <w:hideMark/>
          </w:tcPr>
          <w:p w14:paraId="52EEB4C7"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Motivational factors as described by physicians and reasons that they would want to use PGx-CDS in clinical practice</w:t>
            </w:r>
          </w:p>
        </w:tc>
        <w:tc>
          <w:tcPr>
            <w:tcW w:w="0" w:type="auto"/>
            <w:tcBorders>
              <w:top w:val="single" w:sz="4" w:space="0" w:color="auto"/>
              <w:left w:val="single" w:sz="4" w:space="0" w:color="auto"/>
              <w:bottom w:val="single" w:sz="4" w:space="0" w:color="auto"/>
              <w:right w:val="single" w:sz="4" w:space="0" w:color="auto"/>
            </w:tcBorders>
            <w:vAlign w:val="center"/>
            <w:hideMark/>
          </w:tcPr>
          <w:p w14:paraId="4AB366CA" w14:textId="77777777" w:rsidR="00C51266" w:rsidRPr="00B347B3" w:rsidRDefault="00C51266" w:rsidP="00C51266">
            <w:pPr>
              <w:pStyle w:val="ListParagraph"/>
              <w:numPr>
                <w:ilvl w:val="0"/>
                <w:numId w:val="9"/>
              </w:numPr>
              <w:spacing w:before="60"/>
              <w:ind w:left="346"/>
              <w:rPr>
                <w:rFonts w:asciiTheme="minorBidi" w:hAnsiTheme="minorBidi"/>
                <w:sz w:val="20"/>
                <w:szCs w:val="20"/>
              </w:rPr>
            </w:pPr>
            <w:r w:rsidRPr="00B347B3">
              <w:rPr>
                <w:rFonts w:asciiTheme="minorBidi" w:hAnsiTheme="minorBidi"/>
                <w:sz w:val="20"/>
                <w:szCs w:val="20"/>
              </w:rPr>
              <w:t>Requested that the PGx-CDA provide a guideline to standardize the dose adjusting process</w:t>
            </w:r>
          </w:p>
          <w:p w14:paraId="5F7B39E2" w14:textId="77777777" w:rsidR="00C51266" w:rsidRPr="00B347B3" w:rsidRDefault="00C51266" w:rsidP="00C51266">
            <w:pPr>
              <w:pStyle w:val="ListParagraph"/>
              <w:numPr>
                <w:ilvl w:val="0"/>
                <w:numId w:val="8"/>
              </w:numPr>
              <w:spacing w:before="60"/>
              <w:ind w:left="361"/>
              <w:rPr>
                <w:rFonts w:asciiTheme="minorBidi" w:hAnsiTheme="minorBidi"/>
                <w:sz w:val="20"/>
                <w:szCs w:val="20"/>
              </w:rPr>
            </w:pPr>
            <w:r w:rsidRPr="00B347B3">
              <w:rPr>
                <w:rFonts w:asciiTheme="minorBidi" w:hAnsiTheme="minorBidi"/>
                <w:sz w:val="20"/>
                <w:szCs w:val="20"/>
              </w:rPr>
              <w:t>PGx-CDS may reduce the burden on pharmacy service</w:t>
            </w:r>
          </w:p>
          <w:p w14:paraId="15687F87" w14:textId="77777777" w:rsidR="00C51266" w:rsidRPr="00B347B3" w:rsidRDefault="00C51266" w:rsidP="00C51266">
            <w:pPr>
              <w:spacing w:before="60"/>
              <w:rPr>
                <w:rFonts w:asciiTheme="minorBidi" w:hAnsiTheme="minorBid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F10B26" w14:textId="77777777" w:rsidR="00C51266" w:rsidRPr="00B347B3" w:rsidRDefault="00C51266" w:rsidP="00C51266">
            <w:pPr>
              <w:spacing w:before="60"/>
              <w:rPr>
                <w:rFonts w:asciiTheme="minorBidi" w:hAnsiTheme="minorBidi"/>
                <w:sz w:val="20"/>
                <w:szCs w:val="20"/>
              </w:rPr>
            </w:pPr>
            <w:r w:rsidRPr="00B347B3">
              <w:rPr>
                <w:rFonts w:asciiTheme="minorBidi" w:hAnsiTheme="minorBidi"/>
              </w:rPr>
              <w:t>Anticipate that PGx-CDS for TPMT will:</w:t>
            </w:r>
          </w:p>
          <w:p w14:paraId="0E4597FC" w14:textId="77777777" w:rsidR="00C51266" w:rsidRPr="00B347B3" w:rsidRDefault="00C51266" w:rsidP="00C51266">
            <w:pPr>
              <w:pStyle w:val="ListParagraph"/>
              <w:numPr>
                <w:ilvl w:val="0"/>
                <w:numId w:val="8"/>
              </w:numPr>
              <w:spacing w:before="60"/>
              <w:ind w:left="316"/>
              <w:rPr>
                <w:rFonts w:asciiTheme="minorBidi" w:hAnsiTheme="minorBidi"/>
                <w:sz w:val="20"/>
                <w:szCs w:val="20"/>
              </w:rPr>
            </w:pPr>
            <w:r w:rsidRPr="00B347B3">
              <w:rPr>
                <w:rFonts w:asciiTheme="minorBidi" w:hAnsiTheme="minorBidi"/>
                <w:sz w:val="20"/>
                <w:szCs w:val="20"/>
              </w:rPr>
              <w:t>Improve evidence-based practice</w:t>
            </w:r>
          </w:p>
          <w:p w14:paraId="1EE45698" w14:textId="77777777" w:rsidR="00C51266" w:rsidRPr="00B347B3" w:rsidRDefault="00C51266" w:rsidP="00C51266">
            <w:pPr>
              <w:pStyle w:val="ListParagraph"/>
              <w:numPr>
                <w:ilvl w:val="0"/>
                <w:numId w:val="8"/>
              </w:numPr>
              <w:spacing w:before="60"/>
              <w:ind w:left="316"/>
              <w:rPr>
                <w:rFonts w:asciiTheme="minorBidi" w:hAnsiTheme="minorBidi"/>
                <w:sz w:val="20"/>
                <w:szCs w:val="20"/>
              </w:rPr>
            </w:pPr>
            <w:r w:rsidRPr="00B347B3">
              <w:rPr>
                <w:rFonts w:asciiTheme="minorBidi" w:hAnsiTheme="minorBidi"/>
                <w:sz w:val="20"/>
                <w:szCs w:val="20"/>
              </w:rPr>
              <w:t>Align prescribing decisions with treatment guidelines</w:t>
            </w:r>
          </w:p>
          <w:p w14:paraId="38DAD9F7" w14:textId="77777777" w:rsidR="00C51266" w:rsidRPr="00B347B3" w:rsidRDefault="00C51266" w:rsidP="00C51266">
            <w:pPr>
              <w:pStyle w:val="ListParagraph"/>
              <w:numPr>
                <w:ilvl w:val="0"/>
                <w:numId w:val="8"/>
              </w:numPr>
              <w:spacing w:before="60"/>
              <w:ind w:left="316"/>
              <w:rPr>
                <w:rFonts w:asciiTheme="minorBidi" w:hAnsiTheme="minorBidi"/>
                <w:sz w:val="20"/>
                <w:szCs w:val="20"/>
              </w:rPr>
            </w:pPr>
            <w:r w:rsidRPr="00B347B3">
              <w:rPr>
                <w:rFonts w:asciiTheme="minorBidi" w:hAnsiTheme="minorBidi"/>
                <w:sz w:val="20"/>
                <w:szCs w:val="20"/>
              </w:rPr>
              <w:t>Reduce their workload and improve prescribing accuracy, especially for infrequent users</w:t>
            </w:r>
          </w:p>
        </w:tc>
      </w:tr>
      <w:tr w:rsidR="00C51266" w:rsidRPr="00B347B3" w14:paraId="18FD8EAC"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7CD8A215"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 xml:space="preserve">2. Impact of PGx-CDS on clinical workflow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CF011B"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Information related to the timing, navigation, or the logic of PGx-CDS within clinical practice</w:t>
            </w:r>
          </w:p>
        </w:tc>
        <w:tc>
          <w:tcPr>
            <w:tcW w:w="0" w:type="auto"/>
            <w:tcBorders>
              <w:top w:val="single" w:sz="4" w:space="0" w:color="auto"/>
              <w:left w:val="single" w:sz="4" w:space="0" w:color="auto"/>
              <w:bottom w:val="single" w:sz="4" w:space="0" w:color="auto"/>
              <w:right w:val="single" w:sz="4" w:space="0" w:color="auto"/>
            </w:tcBorders>
            <w:vAlign w:val="center"/>
          </w:tcPr>
          <w:p w14:paraId="33B6F635" w14:textId="77777777" w:rsidR="00C51266" w:rsidRPr="00B347B3" w:rsidRDefault="00C51266" w:rsidP="00C51266">
            <w:pPr>
              <w:pStyle w:val="ListParagraph"/>
              <w:numPr>
                <w:ilvl w:val="0"/>
                <w:numId w:val="11"/>
              </w:numPr>
              <w:spacing w:before="60"/>
              <w:ind w:left="361"/>
              <w:rPr>
                <w:rFonts w:asciiTheme="minorBidi" w:hAnsiTheme="minorBidi"/>
                <w:sz w:val="20"/>
                <w:szCs w:val="20"/>
              </w:rPr>
            </w:pPr>
            <w:r w:rsidRPr="00B347B3">
              <w:rPr>
                <w:rFonts w:asciiTheme="minorBidi" w:hAnsiTheme="minorBidi"/>
                <w:sz w:val="20"/>
                <w:szCs w:val="20"/>
              </w:rPr>
              <w:t xml:space="preserve">PGx-CDS should provide dosing recommendations prior to initiating thiopurine treatment </w:t>
            </w:r>
          </w:p>
          <w:p w14:paraId="0D102BF2" w14:textId="77777777" w:rsidR="00C51266" w:rsidRPr="00B347B3" w:rsidRDefault="00C51266" w:rsidP="00C51266">
            <w:pPr>
              <w:pStyle w:val="ListParagraph"/>
              <w:numPr>
                <w:ilvl w:val="0"/>
                <w:numId w:val="11"/>
              </w:numPr>
              <w:spacing w:before="60"/>
              <w:ind w:left="361"/>
              <w:rPr>
                <w:rFonts w:asciiTheme="minorBidi" w:hAnsiTheme="minorBidi"/>
                <w:sz w:val="20"/>
                <w:szCs w:val="20"/>
              </w:rPr>
            </w:pPr>
            <w:r w:rsidRPr="00B347B3">
              <w:rPr>
                <w:rFonts w:asciiTheme="minorBidi" w:hAnsiTheme="minorBidi"/>
                <w:sz w:val="20"/>
                <w:szCs w:val="20"/>
              </w:rPr>
              <w:t>PGx-CDS should remind prescribers to order genetic tests prior to the initial? prescribing decision</w:t>
            </w:r>
          </w:p>
          <w:p w14:paraId="40728A7A" w14:textId="77777777" w:rsidR="00C51266" w:rsidRPr="00B347B3" w:rsidRDefault="00C51266" w:rsidP="00C51266">
            <w:pPr>
              <w:spacing w:before="60"/>
              <w:rPr>
                <w:rFonts w:asciiTheme="minorBidi" w:hAnsiTheme="minorBid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5374091" w14:textId="77777777" w:rsidR="00C51266" w:rsidRPr="00B347B3" w:rsidRDefault="00C51266" w:rsidP="00C51266">
            <w:pPr>
              <w:pStyle w:val="ListParagraph"/>
              <w:numPr>
                <w:ilvl w:val="0"/>
                <w:numId w:val="12"/>
              </w:numPr>
              <w:spacing w:before="60"/>
              <w:ind w:left="376"/>
              <w:rPr>
                <w:rFonts w:asciiTheme="minorBidi" w:hAnsiTheme="minorBidi"/>
                <w:sz w:val="20"/>
                <w:szCs w:val="20"/>
              </w:rPr>
            </w:pPr>
            <w:r w:rsidRPr="00B347B3">
              <w:rPr>
                <w:rFonts w:asciiTheme="minorBidi" w:hAnsiTheme="minorBidi"/>
                <w:sz w:val="20"/>
                <w:szCs w:val="20"/>
              </w:rPr>
              <w:t>Prefer to wait for genetic results before prescribing thiopurine medications, in order to prevent unwanted side effects</w:t>
            </w:r>
          </w:p>
          <w:p w14:paraId="33B4B0C6" w14:textId="77777777" w:rsidR="00C51266" w:rsidRPr="00B347B3" w:rsidRDefault="00C51266" w:rsidP="00C51266">
            <w:pPr>
              <w:spacing w:before="60"/>
              <w:rPr>
                <w:rFonts w:asciiTheme="minorBidi" w:hAnsiTheme="minorBidi"/>
                <w:sz w:val="20"/>
                <w:szCs w:val="20"/>
              </w:rPr>
            </w:pPr>
          </w:p>
          <w:p w14:paraId="35EE7B50" w14:textId="77777777" w:rsidR="00C51266" w:rsidRPr="00B347B3" w:rsidRDefault="00C51266" w:rsidP="00C51266">
            <w:pPr>
              <w:spacing w:before="60"/>
              <w:rPr>
                <w:rFonts w:asciiTheme="minorBidi" w:hAnsiTheme="minorBidi"/>
                <w:sz w:val="20"/>
                <w:szCs w:val="20"/>
              </w:rPr>
            </w:pPr>
          </w:p>
        </w:tc>
      </w:tr>
      <w:tr w:rsidR="00C51266" w:rsidRPr="00B347B3" w14:paraId="20BADEC3"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52571175"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3. Lab testing preferences (genetic vs. enzymatic testing)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59F73"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 xml:space="preserve">Physicians’ preference, rationale, and factors for choosing a specific type of lab test: either a genetic test to assess the patient’s genotype versus an enzymatic test for the patient’s </w:t>
            </w:r>
            <w:r w:rsidRPr="00B347B3">
              <w:rPr>
                <w:rFonts w:asciiTheme="minorBidi" w:hAnsiTheme="minorBidi"/>
                <w:noProof/>
                <w:sz w:val="20"/>
                <w:szCs w:val="20"/>
              </w:rPr>
              <w:t>phenotype</w:t>
            </w:r>
          </w:p>
        </w:tc>
        <w:tc>
          <w:tcPr>
            <w:tcW w:w="0" w:type="auto"/>
            <w:tcBorders>
              <w:top w:val="single" w:sz="4" w:space="0" w:color="auto"/>
              <w:left w:val="single" w:sz="4" w:space="0" w:color="auto"/>
              <w:bottom w:val="single" w:sz="4" w:space="0" w:color="auto"/>
              <w:right w:val="single" w:sz="4" w:space="0" w:color="auto"/>
            </w:tcBorders>
            <w:vAlign w:val="center"/>
          </w:tcPr>
          <w:p w14:paraId="6D2607C4" w14:textId="77777777" w:rsidR="00C51266" w:rsidRPr="00B347B3" w:rsidRDefault="00C51266" w:rsidP="00C51266">
            <w:pPr>
              <w:pStyle w:val="ListParagraph"/>
              <w:spacing w:before="60"/>
              <w:ind w:left="421"/>
              <w:contextualSpacing w:val="0"/>
              <w:rPr>
                <w:rFonts w:asciiTheme="minorBidi" w:hAnsiTheme="minorBidi"/>
                <w:sz w:val="20"/>
                <w:szCs w:val="20"/>
              </w:rPr>
            </w:pPr>
            <w:r w:rsidRPr="00B347B3">
              <w:rPr>
                <w:rFonts w:asciiTheme="minorBidi" w:hAnsiTheme="minorBidi"/>
                <w:sz w:val="20"/>
                <w:szCs w:val="20"/>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4CAA2" w14:textId="77777777" w:rsidR="00C51266" w:rsidRPr="00B347B3" w:rsidRDefault="00C51266" w:rsidP="00C51266">
            <w:pPr>
              <w:pStyle w:val="ListParagraph"/>
              <w:numPr>
                <w:ilvl w:val="0"/>
                <w:numId w:val="13"/>
              </w:numPr>
              <w:spacing w:before="60"/>
              <w:ind w:left="317"/>
              <w:contextualSpacing w:val="0"/>
              <w:rPr>
                <w:rFonts w:asciiTheme="minorBidi" w:hAnsiTheme="minorBidi"/>
                <w:sz w:val="20"/>
                <w:szCs w:val="20"/>
              </w:rPr>
            </w:pPr>
            <w:r w:rsidRPr="00B347B3">
              <w:rPr>
                <w:rFonts w:asciiTheme="minorBidi" w:hAnsiTheme="minorBidi"/>
                <w:sz w:val="20"/>
                <w:szCs w:val="20"/>
              </w:rPr>
              <w:t>Expressed concern that enzymatic test might be affected by the patient’s concurrent medications</w:t>
            </w:r>
          </w:p>
          <w:p w14:paraId="3DDEA05D" w14:textId="77777777" w:rsidR="00C51266" w:rsidRPr="00B347B3" w:rsidRDefault="00C51266" w:rsidP="00C51266">
            <w:pPr>
              <w:pStyle w:val="ListParagraph"/>
              <w:numPr>
                <w:ilvl w:val="0"/>
                <w:numId w:val="13"/>
              </w:numPr>
              <w:spacing w:before="60"/>
              <w:ind w:left="317"/>
              <w:contextualSpacing w:val="0"/>
              <w:rPr>
                <w:rFonts w:asciiTheme="minorBidi" w:hAnsiTheme="minorBidi"/>
                <w:sz w:val="20"/>
                <w:szCs w:val="20"/>
              </w:rPr>
            </w:pPr>
            <w:r w:rsidRPr="00B347B3">
              <w:rPr>
                <w:rFonts w:asciiTheme="minorBidi" w:hAnsiTheme="minorBidi"/>
                <w:sz w:val="20"/>
                <w:szCs w:val="20"/>
              </w:rPr>
              <w:t>If the patient has a heterozygous genotype, a provider wants to do an extra enzymatic test to determine the TPMT activity level</w:t>
            </w:r>
          </w:p>
        </w:tc>
      </w:tr>
      <w:tr w:rsidR="00C51266" w:rsidRPr="00B347B3" w14:paraId="0B5960BD"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3C00A38D"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4.Perceived barriers to PGx implementation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F2159"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Providers’ stated reasons regarding potential barriers</w:t>
            </w:r>
            <w:r w:rsidRPr="00B347B3">
              <w:rPr>
                <w:rFonts w:asciiTheme="minorBidi" w:hAnsiTheme="minorBidi"/>
                <w:noProof/>
                <w:sz w:val="20"/>
                <w:szCs w:val="20"/>
              </w:rPr>
              <w:t>,</w:t>
            </w:r>
            <w:r w:rsidRPr="00B347B3">
              <w:rPr>
                <w:rFonts w:asciiTheme="minorBidi" w:hAnsiTheme="minorBidi"/>
                <w:sz w:val="20"/>
                <w:szCs w:val="20"/>
              </w:rPr>
              <w:t xml:space="preserve"> or factors that might negatively affect the implementation of PGx-CDS.</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EB891" w14:textId="77777777" w:rsidR="00C51266" w:rsidRPr="00B347B3" w:rsidRDefault="00C51266" w:rsidP="00C51266">
            <w:pPr>
              <w:pStyle w:val="ListParagraph"/>
              <w:numPr>
                <w:ilvl w:val="0"/>
                <w:numId w:val="15"/>
              </w:numPr>
              <w:spacing w:before="60"/>
              <w:ind w:left="391"/>
              <w:rPr>
                <w:rFonts w:asciiTheme="minorBidi" w:hAnsiTheme="minorBidi"/>
                <w:sz w:val="20"/>
                <w:szCs w:val="20"/>
              </w:rPr>
            </w:pPr>
            <w:r w:rsidRPr="00B347B3">
              <w:rPr>
                <w:rFonts w:asciiTheme="minorBidi" w:hAnsiTheme="minorBidi"/>
                <w:sz w:val="20"/>
                <w:szCs w:val="20"/>
              </w:rPr>
              <w:t>Expressed that implementation might be a challenge for pediatric populations since, currently, most PGx recommendations and guidelines are only available for adult patients.</w:t>
            </w:r>
          </w:p>
        </w:tc>
        <w:tc>
          <w:tcPr>
            <w:tcW w:w="0" w:type="auto"/>
            <w:tcBorders>
              <w:top w:val="single" w:sz="4" w:space="0" w:color="auto"/>
              <w:left w:val="single" w:sz="4" w:space="0" w:color="auto"/>
              <w:bottom w:val="single" w:sz="4" w:space="0" w:color="auto"/>
              <w:right w:val="single" w:sz="4" w:space="0" w:color="auto"/>
            </w:tcBorders>
            <w:vAlign w:val="center"/>
          </w:tcPr>
          <w:p w14:paraId="538B6C5D" w14:textId="77777777" w:rsidR="00C51266" w:rsidRPr="00B347B3" w:rsidRDefault="00C51266" w:rsidP="00C51266">
            <w:pPr>
              <w:pStyle w:val="ListParagraph"/>
              <w:numPr>
                <w:ilvl w:val="0"/>
                <w:numId w:val="15"/>
              </w:numPr>
              <w:spacing w:before="60"/>
              <w:ind w:left="346"/>
              <w:rPr>
                <w:rFonts w:asciiTheme="minorBidi" w:hAnsiTheme="minorBidi"/>
                <w:sz w:val="20"/>
                <w:szCs w:val="20"/>
              </w:rPr>
            </w:pPr>
            <w:r w:rsidRPr="00B347B3">
              <w:rPr>
                <w:rFonts w:asciiTheme="minorBidi" w:hAnsiTheme="minorBidi"/>
                <w:sz w:val="20"/>
                <w:szCs w:val="20"/>
              </w:rPr>
              <w:t>Providers might not be receptive to a new PGx-CDS</w:t>
            </w:r>
          </w:p>
          <w:p w14:paraId="26C915E3" w14:textId="77777777" w:rsidR="00C51266" w:rsidRPr="00B347B3" w:rsidRDefault="00C51266" w:rsidP="00C51266">
            <w:pPr>
              <w:spacing w:before="60"/>
              <w:rPr>
                <w:rFonts w:asciiTheme="minorBidi" w:hAnsiTheme="minorBidi"/>
                <w:sz w:val="20"/>
                <w:szCs w:val="20"/>
              </w:rPr>
            </w:pPr>
          </w:p>
        </w:tc>
      </w:tr>
      <w:tr w:rsidR="00C51266" w:rsidRPr="00B347B3" w14:paraId="7C170EC3"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4E0BD578"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5.PGx-CDS content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0940B3"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Providers gave examples of instructions, recommendations, or wording that they wanted to see presented by the PGx-CDS</w:t>
            </w:r>
          </w:p>
        </w:tc>
        <w:tc>
          <w:tcPr>
            <w:tcW w:w="0" w:type="auto"/>
            <w:tcBorders>
              <w:top w:val="single" w:sz="4" w:space="0" w:color="auto"/>
              <w:left w:val="single" w:sz="4" w:space="0" w:color="auto"/>
              <w:bottom w:val="single" w:sz="4" w:space="0" w:color="auto"/>
              <w:right w:val="single" w:sz="4" w:space="0" w:color="auto"/>
            </w:tcBorders>
            <w:vAlign w:val="center"/>
            <w:hideMark/>
          </w:tcPr>
          <w:p w14:paraId="1B006D0E"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47CDC"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r>
      <w:tr w:rsidR="00C51266" w:rsidRPr="00B347B3" w14:paraId="1C865688"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1B9E3F03"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lastRenderedPageBreak/>
              <w:t>6.PGx-CDS display</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4066C"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 xml:space="preserve">Providers’ comments related to </w:t>
            </w:r>
            <w:r w:rsidRPr="00B347B3">
              <w:rPr>
                <w:rFonts w:asciiTheme="minorBidi" w:hAnsiTheme="minorBidi"/>
                <w:noProof/>
                <w:sz w:val="20"/>
                <w:szCs w:val="20"/>
              </w:rPr>
              <w:t>visual</w:t>
            </w:r>
            <w:r w:rsidRPr="00B347B3">
              <w:rPr>
                <w:rFonts w:asciiTheme="minorBidi" w:hAnsiTheme="minorBidi"/>
                <w:sz w:val="20"/>
                <w:szCs w:val="20"/>
              </w:rPr>
              <w:t xml:space="preserve"> presentation of PGx-CDS such as color, picture, shape, location, etc. </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6522C" w14:textId="77777777" w:rsidR="00C51266" w:rsidRPr="00B347B3" w:rsidRDefault="00C51266" w:rsidP="00C51266">
            <w:pPr>
              <w:pStyle w:val="ListParagraph"/>
              <w:numPr>
                <w:ilvl w:val="0"/>
                <w:numId w:val="18"/>
              </w:numPr>
              <w:spacing w:before="60"/>
              <w:ind w:left="406"/>
              <w:rPr>
                <w:rFonts w:asciiTheme="minorBidi" w:hAnsiTheme="minorBidi"/>
                <w:sz w:val="20"/>
                <w:szCs w:val="20"/>
              </w:rPr>
            </w:pPr>
            <w:r w:rsidRPr="00B347B3">
              <w:rPr>
                <w:rFonts w:asciiTheme="minorBidi" w:hAnsiTheme="minorBidi"/>
                <w:sz w:val="20"/>
                <w:szCs w:val="20"/>
              </w:rPr>
              <w:t>Requested access via PGx-CDS to all supporting references so they can confirm the recommendation</w:t>
            </w:r>
          </w:p>
        </w:tc>
        <w:tc>
          <w:tcPr>
            <w:tcW w:w="0" w:type="auto"/>
            <w:tcBorders>
              <w:top w:val="single" w:sz="4" w:space="0" w:color="auto"/>
              <w:left w:val="single" w:sz="4" w:space="0" w:color="auto"/>
              <w:bottom w:val="single" w:sz="4" w:space="0" w:color="auto"/>
              <w:right w:val="single" w:sz="4" w:space="0" w:color="auto"/>
            </w:tcBorders>
            <w:vAlign w:val="center"/>
          </w:tcPr>
          <w:p w14:paraId="7CCB40EA" w14:textId="77777777" w:rsidR="00C51266" w:rsidRPr="00B347B3" w:rsidRDefault="00C51266" w:rsidP="00C51266">
            <w:pPr>
              <w:pStyle w:val="ListParagraph"/>
              <w:numPr>
                <w:ilvl w:val="0"/>
                <w:numId w:val="18"/>
              </w:numPr>
              <w:spacing w:before="60"/>
              <w:ind w:left="421"/>
              <w:rPr>
                <w:rFonts w:asciiTheme="minorBidi" w:hAnsiTheme="minorBidi"/>
                <w:sz w:val="20"/>
                <w:szCs w:val="20"/>
              </w:rPr>
            </w:pPr>
            <w:r w:rsidRPr="00B347B3">
              <w:rPr>
                <w:rFonts w:asciiTheme="minorBidi" w:hAnsiTheme="minorBidi"/>
                <w:sz w:val="20"/>
                <w:szCs w:val="20"/>
              </w:rPr>
              <w:t>Preferred to have supporting references for the PGx-CDS sent to their email</w:t>
            </w:r>
          </w:p>
        </w:tc>
      </w:tr>
      <w:tr w:rsidR="00C51266" w:rsidRPr="00B347B3" w14:paraId="0E6EC4C8"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68B26D41"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7.References within PGx-CDS</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64C41" w14:textId="77777777" w:rsidR="00C51266" w:rsidRPr="00B347B3" w:rsidRDefault="00C51266" w:rsidP="00C51266">
            <w:pPr>
              <w:spacing w:before="60"/>
              <w:rPr>
                <w:rFonts w:asciiTheme="minorBidi" w:hAnsiTheme="minorBidi"/>
                <w:sz w:val="20"/>
                <w:szCs w:val="20"/>
              </w:rPr>
            </w:pPr>
            <w:r w:rsidRPr="00B347B3">
              <w:rPr>
                <w:rFonts w:asciiTheme="minorBidi" w:eastAsia="Helvetica" w:hAnsiTheme="minorBidi"/>
                <w:sz w:val="20"/>
                <w:szCs w:val="20"/>
              </w:rPr>
              <w:t xml:space="preserve">All information related to supporting references for PGx-CDS such </w:t>
            </w:r>
            <w:r w:rsidRPr="00B347B3">
              <w:rPr>
                <w:rFonts w:asciiTheme="minorBidi" w:eastAsia="Helvetica" w:hAnsiTheme="minorBidi"/>
                <w:noProof/>
                <w:sz w:val="20"/>
                <w:szCs w:val="20"/>
              </w:rPr>
              <w:t>as:</w:t>
            </w:r>
            <w:r w:rsidRPr="00B347B3">
              <w:rPr>
                <w:rFonts w:asciiTheme="minorBidi" w:eastAsia="Helvetica" w:hAnsiTheme="minorBidi"/>
                <w:sz w:val="20"/>
                <w:szCs w:val="20"/>
              </w:rPr>
              <w:t xml:space="preserve"> the </w:t>
            </w:r>
            <w:r w:rsidRPr="00B347B3">
              <w:rPr>
                <w:rFonts w:asciiTheme="minorBidi" w:eastAsia="Helvetica" w:hAnsiTheme="minorBidi"/>
                <w:noProof/>
                <w:sz w:val="20"/>
                <w:szCs w:val="20"/>
              </w:rPr>
              <w:t>format</w:t>
            </w:r>
            <w:r w:rsidRPr="00B347B3">
              <w:rPr>
                <w:rFonts w:asciiTheme="minorBidi" w:eastAsia="Helvetica" w:hAnsiTheme="minorBidi"/>
                <w:sz w:val="20"/>
                <w:szCs w:val="20"/>
              </w:rPr>
              <w:t xml:space="preserve"> of recommendation within the PGx-CDS, or factors used to make the decision whether to trust or follow the CDS recommendation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83C9E"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A612D" w14:textId="77777777" w:rsidR="00C51266" w:rsidRPr="00B347B3" w:rsidRDefault="00C51266" w:rsidP="00C51266">
            <w:pPr>
              <w:pStyle w:val="ListParagraph"/>
              <w:numPr>
                <w:ilvl w:val="0"/>
                <w:numId w:val="20"/>
              </w:numPr>
              <w:spacing w:before="60"/>
              <w:ind w:left="346"/>
              <w:rPr>
                <w:rFonts w:asciiTheme="minorBidi" w:hAnsiTheme="minorBidi"/>
                <w:sz w:val="20"/>
                <w:szCs w:val="20"/>
              </w:rPr>
            </w:pPr>
            <w:r w:rsidRPr="00B347B3">
              <w:rPr>
                <w:rFonts w:asciiTheme="minorBidi" w:hAnsiTheme="minorBidi"/>
                <w:sz w:val="20"/>
                <w:szCs w:val="20"/>
              </w:rPr>
              <w:t>More likely to select an alternative medication, rather than adjusting dosage if the patient’s genetic testing results show low TPMT activity</w:t>
            </w:r>
          </w:p>
        </w:tc>
      </w:tr>
      <w:tr w:rsidR="00C51266" w:rsidRPr="00B347B3" w14:paraId="5808272E"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4A7FE06E"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8. Genetic result content</w:t>
            </w:r>
          </w:p>
        </w:tc>
        <w:tc>
          <w:tcPr>
            <w:tcW w:w="0" w:type="auto"/>
            <w:tcBorders>
              <w:top w:val="single" w:sz="4" w:space="0" w:color="auto"/>
              <w:left w:val="single" w:sz="4" w:space="0" w:color="auto"/>
              <w:bottom w:val="single" w:sz="4" w:space="0" w:color="auto"/>
              <w:right w:val="single" w:sz="4" w:space="0" w:color="auto"/>
            </w:tcBorders>
            <w:vAlign w:val="center"/>
          </w:tcPr>
          <w:p w14:paraId="26D1C982"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Instructions, recommendations, or wording from providers that should be presented in the genetic lab results</w:t>
            </w:r>
          </w:p>
          <w:p w14:paraId="592C4921" w14:textId="77777777" w:rsidR="00C51266" w:rsidRPr="00B347B3" w:rsidRDefault="00C51266" w:rsidP="00C51266">
            <w:pPr>
              <w:spacing w:before="60"/>
              <w:rPr>
                <w:rFonts w:asciiTheme="minorBidi" w:hAnsiTheme="minorBid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BD6C1E4"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18D90100"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r>
      <w:tr w:rsidR="00C51266" w:rsidRPr="00B347B3" w14:paraId="03CC33D1"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4BD3E2CE"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 xml:space="preserve">9. Display of patients’ genetic results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0E389"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 xml:space="preserve">Providers suggestions related to the </w:t>
            </w:r>
            <w:r w:rsidRPr="00B347B3">
              <w:rPr>
                <w:rFonts w:asciiTheme="minorBidi" w:hAnsiTheme="minorBidi"/>
                <w:noProof/>
                <w:sz w:val="20"/>
                <w:szCs w:val="20"/>
              </w:rPr>
              <w:t>visual</w:t>
            </w:r>
            <w:r w:rsidRPr="00B347B3">
              <w:rPr>
                <w:rFonts w:asciiTheme="minorBidi" w:hAnsiTheme="minorBidi"/>
                <w:sz w:val="20"/>
                <w:szCs w:val="20"/>
              </w:rPr>
              <w:t xml:space="preserve"> presentation of data for genetic lab results. Visual suggestions could include items such </w:t>
            </w:r>
            <w:r w:rsidRPr="00B347B3">
              <w:rPr>
                <w:rFonts w:asciiTheme="minorBidi" w:hAnsiTheme="minorBidi"/>
                <w:noProof/>
                <w:sz w:val="20"/>
                <w:szCs w:val="20"/>
              </w:rPr>
              <w:t>as:</w:t>
            </w:r>
            <w:r w:rsidRPr="00B347B3">
              <w:rPr>
                <w:rFonts w:asciiTheme="minorBidi" w:hAnsiTheme="minorBidi"/>
                <w:sz w:val="20"/>
                <w:szCs w:val="20"/>
              </w:rPr>
              <w:t xml:space="preserve"> color, picture, shape, location, etc. </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20DE4"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1FBBD44C"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r>
      <w:tr w:rsidR="00C51266" w:rsidRPr="00B347B3" w14:paraId="3A4A1262"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79D455F1"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10. PGx care coordination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1F1E56D"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Providers commented on care coordination with other professionals to manage pharmacogenomics prescribing and patient care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450AAC"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48B747CB"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r>
      <w:tr w:rsidR="00C51266" w:rsidRPr="00B347B3" w14:paraId="3A688A9A" w14:textId="77777777" w:rsidTr="00C51266">
        <w:tc>
          <w:tcPr>
            <w:tcW w:w="0" w:type="auto"/>
            <w:tcBorders>
              <w:top w:val="single" w:sz="4" w:space="0" w:color="auto"/>
              <w:left w:val="single" w:sz="4" w:space="0" w:color="auto"/>
              <w:bottom w:val="single" w:sz="4" w:space="0" w:color="auto"/>
              <w:right w:val="single" w:sz="4" w:space="0" w:color="auto"/>
            </w:tcBorders>
            <w:vAlign w:val="center"/>
            <w:hideMark/>
          </w:tcPr>
          <w:p w14:paraId="46B0190F"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11. Examples of related software and CDS systems</w:t>
            </w:r>
          </w:p>
        </w:tc>
        <w:tc>
          <w:tcPr>
            <w:tcW w:w="0" w:type="auto"/>
            <w:tcBorders>
              <w:top w:val="single" w:sz="4" w:space="0" w:color="auto"/>
              <w:left w:val="single" w:sz="4" w:space="0" w:color="auto"/>
              <w:bottom w:val="single" w:sz="4" w:space="0" w:color="auto"/>
              <w:right w:val="single" w:sz="4" w:space="0" w:color="auto"/>
            </w:tcBorders>
            <w:vAlign w:val="center"/>
            <w:hideMark/>
          </w:tcPr>
          <w:p w14:paraId="6CBE3E05"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 xml:space="preserve">Providers mentioned software or CDS systems </w:t>
            </w:r>
            <w:r w:rsidRPr="00B347B3">
              <w:rPr>
                <w:rFonts w:asciiTheme="minorBidi" w:hAnsiTheme="minorBidi"/>
                <w:noProof/>
                <w:sz w:val="20"/>
                <w:szCs w:val="20"/>
              </w:rPr>
              <w:t>as</w:t>
            </w:r>
            <w:r w:rsidRPr="00B347B3">
              <w:rPr>
                <w:rFonts w:asciiTheme="minorBidi" w:hAnsiTheme="minorBidi"/>
                <w:sz w:val="20"/>
                <w:szCs w:val="20"/>
              </w:rPr>
              <w:t xml:space="preserve"> </w:t>
            </w:r>
            <w:r w:rsidRPr="00B347B3">
              <w:rPr>
                <w:rFonts w:asciiTheme="minorBidi" w:hAnsiTheme="minorBidi"/>
                <w:noProof/>
                <w:sz w:val="20"/>
                <w:szCs w:val="20"/>
              </w:rPr>
              <w:t>examples</w:t>
            </w:r>
            <w:r w:rsidRPr="00B347B3">
              <w:rPr>
                <w:rFonts w:asciiTheme="minorBidi" w:hAnsiTheme="minorBidi"/>
                <w:sz w:val="20"/>
                <w:szCs w:val="20"/>
              </w:rPr>
              <w:t xml:space="preserve"> to inform future PGx-CDS.</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C6405"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5BDA0" w14:textId="77777777" w:rsidR="00C51266" w:rsidRPr="00B347B3" w:rsidRDefault="00C51266" w:rsidP="00C51266">
            <w:pPr>
              <w:spacing w:before="60"/>
              <w:rPr>
                <w:rFonts w:asciiTheme="minorBidi" w:hAnsiTheme="minorBidi"/>
                <w:sz w:val="20"/>
                <w:szCs w:val="20"/>
              </w:rPr>
            </w:pPr>
            <w:r w:rsidRPr="00B347B3">
              <w:rPr>
                <w:rFonts w:asciiTheme="minorBidi" w:hAnsiTheme="minorBidi"/>
                <w:sz w:val="20"/>
                <w:szCs w:val="20"/>
              </w:rPr>
              <w:t>N/A</w:t>
            </w:r>
          </w:p>
        </w:tc>
      </w:tr>
    </w:tbl>
    <w:p w14:paraId="545F14E7" w14:textId="3611B5B1" w:rsidR="00C51266" w:rsidRPr="00C004C4" w:rsidRDefault="00C51266" w:rsidP="00C004C4">
      <w:pPr>
        <w:rPr>
          <w:rFonts w:ascii="Arial" w:hAnsi="Arial" w:cs="Arial"/>
          <w:sz w:val="20"/>
          <w:szCs w:val="20"/>
        </w:rPr>
      </w:pPr>
    </w:p>
    <w:sectPr w:rsidR="00C51266" w:rsidRPr="00C004C4" w:rsidSect="0085435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1FAE"/>
    <w:multiLevelType w:val="hybridMultilevel"/>
    <w:tmpl w:val="1982F024"/>
    <w:lvl w:ilvl="0" w:tplc="A95CE3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719C5"/>
    <w:multiLevelType w:val="hybridMultilevel"/>
    <w:tmpl w:val="C530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25315"/>
    <w:multiLevelType w:val="hybridMultilevel"/>
    <w:tmpl w:val="E370D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F73E1"/>
    <w:multiLevelType w:val="hybridMultilevel"/>
    <w:tmpl w:val="9ABC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120E9"/>
    <w:multiLevelType w:val="hybridMultilevel"/>
    <w:tmpl w:val="62AAA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D4AB6"/>
    <w:multiLevelType w:val="hybridMultilevel"/>
    <w:tmpl w:val="1B585A5E"/>
    <w:lvl w:ilvl="0" w:tplc="060A0C4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436D3"/>
    <w:multiLevelType w:val="hybridMultilevel"/>
    <w:tmpl w:val="13D0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35CC2"/>
    <w:multiLevelType w:val="hybridMultilevel"/>
    <w:tmpl w:val="705019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121FD"/>
    <w:multiLevelType w:val="hybridMultilevel"/>
    <w:tmpl w:val="42F876B8"/>
    <w:lvl w:ilvl="0" w:tplc="9A98581A">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D763912"/>
    <w:multiLevelType w:val="hybridMultilevel"/>
    <w:tmpl w:val="2A46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C18B0"/>
    <w:multiLevelType w:val="hybridMultilevel"/>
    <w:tmpl w:val="8598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B4C19"/>
    <w:multiLevelType w:val="hybridMultilevel"/>
    <w:tmpl w:val="5C74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152EB"/>
    <w:multiLevelType w:val="hybridMultilevel"/>
    <w:tmpl w:val="37EA6F3A"/>
    <w:lvl w:ilvl="0" w:tplc="616CF71A">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E92400"/>
    <w:multiLevelType w:val="hybridMultilevel"/>
    <w:tmpl w:val="8D4A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75DF9"/>
    <w:multiLevelType w:val="hybridMultilevel"/>
    <w:tmpl w:val="C372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7300DA"/>
    <w:multiLevelType w:val="hybridMultilevel"/>
    <w:tmpl w:val="92F8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73B8E"/>
    <w:multiLevelType w:val="hybridMultilevel"/>
    <w:tmpl w:val="3342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550B49"/>
    <w:multiLevelType w:val="hybridMultilevel"/>
    <w:tmpl w:val="81E0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C4EDC"/>
    <w:multiLevelType w:val="hybridMultilevel"/>
    <w:tmpl w:val="8190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C600B"/>
    <w:multiLevelType w:val="hybridMultilevel"/>
    <w:tmpl w:val="C140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F4740A"/>
    <w:multiLevelType w:val="hybridMultilevel"/>
    <w:tmpl w:val="D6B4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8E713F"/>
    <w:multiLevelType w:val="hybridMultilevel"/>
    <w:tmpl w:val="B1E4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895C85"/>
    <w:multiLevelType w:val="hybridMultilevel"/>
    <w:tmpl w:val="01C2A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FA01DF"/>
    <w:multiLevelType w:val="hybridMultilevel"/>
    <w:tmpl w:val="B5BC916E"/>
    <w:lvl w:ilvl="0" w:tplc="04090001">
      <w:start w:val="1"/>
      <w:numFmt w:val="bullet"/>
      <w:lvlText w:val=""/>
      <w:lvlJc w:val="left"/>
      <w:pPr>
        <w:ind w:left="720" w:hanging="360"/>
      </w:pPr>
      <w:rPr>
        <w:rFonts w:ascii="Symbol" w:hAnsi="Symbol" w:hint="default"/>
      </w:rPr>
    </w:lvl>
    <w:lvl w:ilvl="1" w:tplc="060A0C4A">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7"/>
  </w:num>
  <w:num w:numId="4">
    <w:abstractNumId w:val="2"/>
  </w:num>
  <w:num w:numId="5">
    <w:abstractNumId w:val="12"/>
  </w:num>
  <w:num w:numId="6">
    <w:abstractNumId w:val="0"/>
  </w:num>
  <w:num w:numId="7">
    <w:abstractNumId w:val="10"/>
  </w:num>
  <w:num w:numId="8">
    <w:abstractNumId w:val="19"/>
  </w:num>
  <w:num w:numId="9">
    <w:abstractNumId w:val="9"/>
  </w:num>
  <w:num w:numId="10">
    <w:abstractNumId w:val="21"/>
  </w:num>
  <w:num w:numId="11">
    <w:abstractNumId w:val="14"/>
  </w:num>
  <w:num w:numId="12">
    <w:abstractNumId w:val="18"/>
  </w:num>
  <w:num w:numId="13">
    <w:abstractNumId w:val="20"/>
  </w:num>
  <w:num w:numId="14">
    <w:abstractNumId w:val="4"/>
  </w:num>
  <w:num w:numId="15">
    <w:abstractNumId w:val="16"/>
  </w:num>
  <w:num w:numId="16">
    <w:abstractNumId w:val="23"/>
  </w:num>
  <w:num w:numId="17">
    <w:abstractNumId w:val="15"/>
  </w:num>
  <w:num w:numId="18">
    <w:abstractNumId w:val="3"/>
  </w:num>
  <w:num w:numId="19">
    <w:abstractNumId w:val="5"/>
  </w:num>
  <w:num w:numId="20">
    <w:abstractNumId w:val="17"/>
  </w:num>
  <w:num w:numId="21">
    <w:abstractNumId w:val="6"/>
  </w:num>
  <w:num w:numId="22">
    <w:abstractNumId w:val="11"/>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xtjQxM7Y0tjCxNDNW0lEKTi0uzszPAykwqgUAf0guxiwAAAA="/>
  </w:docVars>
  <w:rsids>
    <w:rsidRoot w:val="00B0336D"/>
    <w:rsid w:val="00104B4B"/>
    <w:rsid w:val="00204E00"/>
    <w:rsid w:val="002A7295"/>
    <w:rsid w:val="004309A8"/>
    <w:rsid w:val="00854350"/>
    <w:rsid w:val="009302B2"/>
    <w:rsid w:val="009E4A6D"/>
    <w:rsid w:val="00B0336D"/>
    <w:rsid w:val="00C004C4"/>
    <w:rsid w:val="00C51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2658"/>
  <w15:chartTrackingRefBased/>
  <w15:docId w15:val="{8E26A34C-1338-4F04-84BD-A13C9A25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36D"/>
    <w:pPr>
      <w:ind w:left="720"/>
      <w:contextualSpacing/>
    </w:pPr>
  </w:style>
  <w:style w:type="table" w:styleId="TableGrid">
    <w:name w:val="Table Grid"/>
    <w:basedOn w:val="TableNormal"/>
    <w:uiPriority w:val="39"/>
    <w:rsid w:val="00C00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Khoa A</dc:creator>
  <cp:keywords/>
  <dc:description/>
  <cp:lastModifiedBy>Nguyen, Khoa A</cp:lastModifiedBy>
  <cp:revision>8</cp:revision>
  <dcterms:created xsi:type="dcterms:W3CDTF">2019-01-08T16:44:00Z</dcterms:created>
  <dcterms:modified xsi:type="dcterms:W3CDTF">2019-06-07T14:42:00Z</dcterms:modified>
</cp:coreProperties>
</file>