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7" w:rsidRDefault="00F83DE7" w:rsidP="008052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Text </w:t>
      </w:r>
      <w:proofErr w:type="spellStart"/>
      <w:r w:rsidR="00982B13">
        <w:rPr>
          <w:rFonts w:ascii="Times New Roman" w:hAnsi="Times New Roman" w:cs="Times New Roman"/>
          <w:b/>
          <w:bCs/>
          <w:sz w:val="24"/>
          <w:szCs w:val="24"/>
        </w:rPr>
        <w:t>S2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GoBack"/>
      <w:bookmarkEnd w:id="0"/>
      <w:r w:rsidRPr="005623D6">
        <w:rPr>
          <w:rFonts w:ascii="Times New Roman" w:hAnsi="Times New Roman" w:cs="Times New Roman"/>
          <w:b/>
          <w:bCs/>
          <w:sz w:val="24"/>
          <w:szCs w:val="24"/>
        </w:rPr>
        <w:t>Baseline demographic and clinical characteristics of participant</w:t>
      </w:r>
    </w:p>
    <w:p w:rsidR="00F83DE7" w:rsidRPr="0049150B" w:rsidRDefault="00F83DE7" w:rsidP="00F83D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150B">
        <w:rPr>
          <w:rFonts w:ascii="Times New Roman" w:hAnsi="Times New Roman" w:cs="Times New Roman"/>
          <w:b/>
          <w:bCs/>
          <w:sz w:val="24"/>
          <w:szCs w:val="24"/>
        </w:rPr>
        <w:t>Table shows demographic data of participant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tbl>
      <w:tblPr>
        <w:tblW w:w="7823" w:type="dxa"/>
        <w:tblLook w:val="04A0"/>
      </w:tblPr>
      <w:tblGrid>
        <w:gridCol w:w="1800"/>
        <w:gridCol w:w="2423"/>
        <w:gridCol w:w="1757"/>
        <w:gridCol w:w="1843"/>
      </w:tblGrid>
      <w:tr w:rsidR="00F83DE7" w:rsidRPr="0049150B" w:rsidTr="0045093F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result</w:t>
            </w:r>
          </w:p>
        </w:tc>
      </w:tr>
      <w:tr w:rsidR="00F83DE7" w:rsidRPr="0049150B" w:rsidTr="0045093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F83DE7" w:rsidRPr="0049150B" w:rsidTr="0045093F">
        <w:trPr>
          <w:trHeight w:val="315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2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(min-max)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(4-82)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(1-84)</w:t>
            </w:r>
          </w:p>
        </w:tc>
      </w:tr>
      <w:tr w:rsidR="00F83DE7" w:rsidRPr="0049150B" w:rsidTr="0045093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 (n)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 : Female (ratio)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120:31 (4:1)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97:70 (1.4:1)</w:t>
            </w:r>
          </w:p>
        </w:tc>
      </w:tr>
    </w:tbl>
    <w:p w:rsidR="00F83DE7" w:rsidRDefault="00F83DE7" w:rsidP="00F83DE7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DE7" w:rsidRDefault="00F83DE7" w:rsidP="00F83DE7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DE7" w:rsidRPr="0049150B" w:rsidRDefault="00F83DE7" w:rsidP="00F83D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shows origin</w:t>
      </w:r>
      <w:r w:rsidRPr="0049150B">
        <w:rPr>
          <w:rFonts w:ascii="Times New Roman" w:hAnsi="Times New Roman" w:cs="Times New Roman"/>
          <w:b/>
          <w:bCs/>
          <w:sz w:val="24"/>
          <w:szCs w:val="24"/>
        </w:rPr>
        <w:t xml:space="preserve"> data of participant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F83DE7" w:rsidRDefault="00F83DE7" w:rsidP="00F83DE7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980" w:type="dxa"/>
        <w:tblLook w:val="04A0"/>
      </w:tblPr>
      <w:tblGrid>
        <w:gridCol w:w="1800"/>
        <w:gridCol w:w="2423"/>
        <w:gridCol w:w="1757"/>
      </w:tblGrid>
      <w:tr w:rsidR="00F83DE7" w:rsidRPr="0049150B" w:rsidTr="0045093F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Collection site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Kaen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F83DE7" w:rsidRPr="0049150B" w:rsidTr="0045093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Ubon</w:t>
            </w:r>
            <w:proofErr w:type="spellEnd"/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Ratchathani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F83DE7" w:rsidRPr="0049150B" w:rsidTr="0045093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3DE7" w:rsidRPr="0049150B" w:rsidTr="0045093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83DE7" w:rsidRPr="0049150B" w:rsidTr="0045093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49150B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</w:tbl>
    <w:p w:rsidR="00F83DE7" w:rsidRDefault="00F83DE7" w:rsidP="00F83DE7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DE7" w:rsidRDefault="00F83DE7" w:rsidP="00F83DE7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DE7" w:rsidRDefault="00F83DE7" w:rsidP="00F83DE7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DE7" w:rsidRDefault="00F83DE7" w:rsidP="00F83D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9150B">
        <w:rPr>
          <w:rFonts w:ascii="Times New Roman" w:hAnsi="Times New Roman"/>
          <w:b/>
          <w:bCs/>
          <w:sz w:val="24"/>
          <w:szCs w:val="24"/>
        </w:rPr>
        <w:t>Clinical characteristics w</w:t>
      </w:r>
      <w:r>
        <w:rPr>
          <w:rFonts w:ascii="Times New Roman" w:hAnsi="Times New Roman"/>
          <w:b/>
          <w:bCs/>
          <w:sz w:val="24"/>
          <w:szCs w:val="24"/>
        </w:rPr>
        <w:t>ere</w:t>
      </w:r>
      <w:r w:rsidRPr="0049150B">
        <w:rPr>
          <w:rFonts w:ascii="Times New Roman" w:hAnsi="Times New Roman"/>
          <w:b/>
          <w:bCs/>
          <w:sz w:val="24"/>
          <w:szCs w:val="24"/>
        </w:rPr>
        <w:t xml:space="preserve"> shown in </w:t>
      </w:r>
      <w:r w:rsidRPr="0049150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982B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9150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5000" w:type="pct"/>
        <w:tblLook w:val="04A0"/>
      </w:tblPr>
      <w:tblGrid>
        <w:gridCol w:w="1525"/>
        <w:gridCol w:w="558"/>
        <w:gridCol w:w="1473"/>
        <w:gridCol w:w="603"/>
        <w:gridCol w:w="680"/>
        <w:gridCol w:w="2425"/>
        <w:gridCol w:w="821"/>
        <w:gridCol w:w="1157"/>
      </w:tblGrid>
      <w:tr w:rsidR="00F83DE7" w:rsidRPr="00D035D5" w:rsidTr="0045093F">
        <w:trPr>
          <w:trHeight w:val="285"/>
        </w:trPr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PCR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F83DE7" w:rsidRPr="00D035D5" w:rsidTr="0045093F">
        <w:trPr>
          <w:trHeight w:val="285"/>
        </w:trPr>
        <w:tc>
          <w:tcPr>
            <w:tcW w:w="1924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0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Neg</w:t>
            </w:r>
          </w:p>
        </w:tc>
        <w:tc>
          <w:tcPr>
            <w:tcW w:w="6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83DE7" w:rsidRPr="00D035D5" w:rsidTr="0045093F">
        <w:trPr>
          <w:trHeight w:val="285"/>
        </w:trPr>
        <w:tc>
          <w:tcPr>
            <w:tcW w:w="1924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P.f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P.v</w:t>
            </w:r>
            <w:proofErr w:type="spellEnd"/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Both </w:t>
            </w:r>
            <w:proofErr w:type="spellStart"/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P.f</w:t>
            </w:r>
            <w:proofErr w:type="spellEnd"/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P.v</w:t>
            </w:r>
            <w:proofErr w:type="spellEnd"/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83DE7" w:rsidRPr="00D035D5" w:rsidTr="0045093F">
        <w:trPr>
          <w:trHeight w:val="300"/>
        </w:trPr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Light microscopy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P.f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F83DE7" w:rsidRPr="00D035D5" w:rsidTr="0045093F">
        <w:trPr>
          <w:trHeight w:val="300"/>
        </w:trPr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P.v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83DE7" w:rsidRPr="00D035D5" w:rsidTr="0045093F">
        <w:trPr>
          <w:trHeight w:val="300"/>
        </w:trPr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Both </w:t>
            </w:r>
            <w:proofErr w:type="spellStart"/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P.f</w:t>
            </w:r>
            <w:proofErr w:type="spellEnd"/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P.v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83DE7" w:rsidRPr="00D035D5" w:rsidTr="0045093F">
        <w:trPr>
          <w:trHeight w:val="300"/>
        </w:trPr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Neg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</w:tr>
      <w:tr w:rsidR="00F83DE7" w:rsidRPr="00D035D5" w:rsidTr="0045093F">
        <w:trPr>
          <w:trHeight w:val="300"/>
        </w:trPr>
        <w:tc>
          <w:tcPr>
            <w:tcW w:w="1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</w:tr>
      <w:tr w:rsidR="00F83DE7" w:rsidRPr="00D035D5" w:rsidTr="0045093F">
        <w:trPr>
          <w:trHeight w:val="300"/>
        </w:trPr>
        <w:tc>
          <w:tcPr>
            <w:tcW w:w="8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RDT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</w:tr>
      <w:tr w:rsidR="00F83DE7" w:rsidRPr="00D035D5" w:rsidTr="0045093F">
        <w:trPr>
          <w:trHeight w:val="300"/>
        </w:trPr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DE7" w:rsidRPr="00D035D5" w:rsidTr="0045093F">
        <w:trPr>
          <w:trHeight w:val="300"/>
        </w:trPr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Pan/Pf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DE7" w:rsidRPr="00D035D5" w:rsidTr="0045093F">
        <w:trPr>
          <w:trHeight w:val="300"/>
        </w:trPr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Neg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6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DE7" w:rsidRPr="00D035D5" w:rsidTr="0045093F">
        <w:trPr>
          <w:trHeight w:val="300"/>
        </w:trPr>
        <w:tc>
          <w:tcPr>
            <w:tcW w:w="8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DE7" w:rsidRPr="00D035D5" w:rsidRDefault="00F83DE7" w:rsidP="0045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Not </w:t>
            </w:r>
            <w:proofErr w:type="spellStart"/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analyzed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</w:tr>
      <w:tr w:rsidR="00F83DE7" w:rsidRPr="00D035D5" w:rsidTr="0045093F">
        <w:trPr>
          <w:trHeight w:val="300"/>
        </w:trPr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DE7" w:rsidRPr="00D035D5" w:rsidRDefault="00F83DE7" w:rsidP="004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5D5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</w:tr>
    </w:tbl>
    <w:p w:rsidR="00F83DE7" w:rsidRPr="00021B8D" w:rsidRDefault="00F83DE7" w:rsidP="00F83DE7">
      <w:pPr>
        <w:jc w:val="both"/>
        <w:rPr>
          <w:rFonts w:ascii="Times New Roman" w:hAnsi="Times New Roman"/>
          <w:sz w:val="24"/>
          <w:szCs w:val="24"/>
        </w:rPr>
      </w:pPr>
      <w:r w:rsidRPr="00021B8D">
        <w:rPr>
          <w:rFonts w:ascii="Times New Roman" w:hAnsi="Times New Roman"/>
          <w:sz w:val="24"/>
          <w:szCs w:val="24"/>
        </w:rPr>
        <w:t>PCR: Polymerase Chain reaction, RDT: Rapid Diagnostic Test</w:t>
      </w:r>
    </w:p>
    <w:p w:rsidR="00F83DE7" w:rsidRPr="00021B8D" w:rsidRDefault="00F83DE7" w:rsidP="00F83DE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DE7" w:rsidRPr="005623D6" w:rsidRDefault="00F83DE7" w:rsidP="00F83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3D6">
        <w:rPr>
          <w:rFonts w:ascii="Times New Roman" w:hAnsi="Times New Roman" w:cs="Times New Roman"/>
          <w:b/>
          <w:bCs/>
          <w:sz w:val="24"/>
          <w:szCs w:val="24"/>
        </w:rPr>
        <w:t>Distribution of severity of disease in those with the target condition</w:t>
      </w:r>
    </w:p>
    <w:p w:rsidR="00F83DE7" w:rsidRDefault="00F83DE7" w:rsidP="00F83D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b/>
          <w:bCs/>
          <w:sz w:val="24"/>
          <w:szCs w:val="24"/>
        </w:rPr>
        <w:t>No data of severity was obtained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DE7" w:rsidRPr="00861ED5" w:rsidRDefault="00F83DE7" w:rsidP="00F83D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suspected with m</w:t>
      </w:r>
      <w:r w:rsidRPr="00861ED5">
        <w:rPr>
          <w:rFonts w:ascii="Times New Roman" w:hAnsi="Times New Roman" w:cs="Times New Roman"/>
          <w:sz w:val="24"/>
          <w:szCs w:val="24"/>
        </w:rPr>
        <w:t>alaria</w:t>
      </w:r>
      <w:r>
        <w:rPr>
          <w:rFonts w:ascii="Times New Roman" w:hAnsi="Times New Roman" w:cs="Times New Roman"/>
          <w:sz w:val="24"/>
          <w:szCs w:val="24"/>
        </w:rPr>
        <w:t xml:space="preserve"> can</w:t>
      </w:r>
      <w:r w:rsidRPr="00861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 as</w:t>
      </w:r>
      <w:r w:rsidRPr="00861ED5">
        <w:rPr>
          <w:rFonts w:ascii="Times New Roman" w:hAnsi="Times New Roman" w:cs="Times New Roman"/>
          <w:sz w:val="24"/>
          <w:szCs w:val="24"/>
        </w:rPr>
        <w:t>ymptom</w:t>
      </w:r>
      <w:r>
        <w:rPr>
          <w:rFonts w:ascii="Times New Roman" w:hAnsi="Times New Roman" w:cs="Times New Roman"/>
          <w:sz w:val="24"/>
          <w:szCs w:val="24"/>
        </w:rPr>
        <w:t>atically or</w:t>
      </w:r>
      <w:r w:rsidRPr="00861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symptomatically. Severe symptoms of malarial infection can include shock and </w:t>
      </w:r>
      <w:r w:rsidRPr="00861ED5">
        <w:rPr>
          <w:rFonts w:ascii="Times New Roman" w:hAnsi="Times New Roman" w:cs="Times New Roman"/>
          <w:sz w:val="24"/>
          <w:szCs w:val="24"/>
        </w:rPr>
        <w:t xml:space="preserve">coma in cerebral malaria, acute respiratory distress and pulmonary </w:t>
      </w:r>
      <w:proofErr w:type="spellStart"/>
      <w:r w:rsidRPr="00861ED5">
        <w:rPr>
          <w:rFonts w:ascii="Times New Roman" w:hAnsi="Times New Roman" w:cs="Times New Roman"/>
          <w:sz w:val="24"/>
          <w:szCs w:val="24"/>
        </w:rPr>
        <w:t>edema</w:t>
      </w:r>
      <w:proofErr w:type="spellEnd"/>
      <w:r w:rsidRPr="00861ED5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61ED5">
        <w:rPr>
          <w:rFonts w:ascii="Times New Roman" w:hAnsi="Times New Roman" w:cs="Times New Roman"/>
          <w:sz w:val="24"/>
          <w:szCs w:val="24"/>
        </w:rPr>
        <w:t>lung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61ED5">
        <w:rPr>
          <w:rFonts w:ascii="Times New Roman" w:hAnsi="Times New Roman" w:cs="Times New Roman"/>
          <w:sz w:val="24"/>
          <w:szCs w:val="24"/>
        </w:rPr>
        <w:t xml:space="preserve">impairment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861ED5">
        <w:rPr>
          <w:rFonts w:ascii="Times New Roman" w:hAnsi="Times New Roman" w:cs="Times New Roman"/>
          <w:sz w:val="24"/>
          <w:szCs w:val="24"/>
        </w:rPr>
        <w:t xml:space="preserve">renal </w:t>
      </w:r>
      <w:r>
        <w:rPr>
          <w:rFonts w:ascii="Times New Roman" w:hAnsi="Times New Roman" w:cs="Times New Roman"/>
          <w:sz w:val="24"/>
          <w:szCs w:val="24"/>
        </w:rPr>
        <w:t xml:space="preserve">function </w:t>
      </w:r>
      <w:r w:rsidRPr="00861ED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61ED5">
        <w:rPr>
          <w:rFonts w:ascii="Times New Roman" w:hAnsi="Times New Roman" w:cs="Times New Roman"/>
          <w:sz w:val="24"/>
          <w:szCs w:val="24"/>
        </w:rPr>
        <w:lastRenderedPageBreak/>
        <w:t>kidney</w:t>
      </w:r>
      <w:r>
        <w:rPr>
          <w:rFonts w:ascii="Times New Roman" w:hAnsi="Times New Roman" w:cs="Times New Roman"/>
          <w:sz w:val="24"/>
          <w:szCs w:val="24"/>
        </w:rPr>
        <w:t xml:space="preserve">; severe malaria symptoms are mostly associated with </w:t>
      </w:r>
      <w:r w:rsidRPr="00861ED5">
        <w:rPr>
          <w:rFonts w:ascii="Times New Roman" w:hAnsi="Times New Roman" w:cs="Times New Roman"/>
          <w:i/>
          <w:iCs/>
          <w:sz w:val="24"/>
          <w:szCs w:val="24"/>
        </w:rPr>
        <w:t>Plasmodium falciparum</w:t>
      </w:r>
      <w:r>
        <w:rPr>
          <w:rFonts w:ascii="Times New Roman" w:hAnsi="Times New Roman" w:cs="Times New Roman"/>
          <w:sz w:val="24"/>
          <w:szCs w:val="24"/>
        </w:rPr>
        <w:t xml:space="preserve"> infection. Therefore, it is important to diagnose the species of </w:t>
      </w:r>
      <w:r w:rsidRPr="00E64B75">
        <w:rPr>
          <w:rFonts w:ascii="Times New Roman" w:hAnsi="Times New Roman" w:cs="Times New Roman"/>
          <w:i/>
          <w:iCs/>
          <w:sz w:val="24"/>
          <w:szCs w:val="24"/>
        </w:rPr>
        <w:t>Plasmodium</w:t>
      </w:r>
      <w:r>
        <w:rPr>
          <w:rFonts w:ascii="Times New Roman" w:hAnsi="Times New Roman" w:cs="Times New Roman"/>
          <w:sz w:val="24"/>
          <w:szCs w:val="24"/>
        </w:rPr>
        <w:t xml:space="preserve"> infection, particularly as different </w:t>
      </w:r>
      <w:r w:rsidRPr="00180196">
        <w:rPr>
          <w:rFonts w:ascii="Times New Roman" w:hAnsi="Times New Roman" w:cs="Times New Roman"/>
          <w:i/>
          <w:iCs/>
          <w:sz w:val="24"/>
          <w:szCs w:val="24"/>
        </w:rPr>
        <w:t>Plasmodium</w:t>
      </w:r>
      <w:r w:rsidRPr="00180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species require different drug treatment. Distribution of </w:t>
      </w:r>
      <w:r w:rsidRPr="00E64B75">
        <w:rPr>
          <w:rFonts w:ascii="Times New Roman" w:hAnsi="Times New Roman" w:cs="Times New Roman"/>
          <w:i/>
          <w:iCs/>
          <w:sz w:val="24"/>
          <w:szCs w:val="24"/>
        </w:rPr>
        <w:t>Plasmodium</w:t>
      </w:r>
      <w:r>
        <w:rPr>
          <w:rFonts w:ascii="Times New Roman" w:hAnsi="Times New Roman" w:cs="Times New Roman"/>
          <w:sz w:val="24"/>
          <w:szCs w:val="24"/>
        </w:rPr>
        <w:t xml:space="preserve"> spp. was shown in </w:t>
      </w:r>
      <w:r w:rsidRPr="005623D6">
        <w:rPr>
          <w:rFonts w:ascii="Times New Roman" w:hAnsi="Times New Roman" w:cs="Times New Roman"/>
          <w:sz w:val="24"/>
          <w:szCs w:val="24"/>
        </w:rPr>
        <w:t>Supplementary Table 1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83DE7" w:rsidRPr="005623D6" w:rsidRDefault="00F83DE7" w:rsidP="00F83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DE7" w:rsidRPr="005623D6" w:rsidRDefault="00F83DE7" w:rsidP="00F83D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23D6">
        <w:rPr>
          <w:rFonts w:ascii="Times New Roman" w:hAnsi="Times New Roman" w:cs="Times New Roman"/>
          <w:b/>
          <w:bCs/>
          <w:sz w:val="24"/>
          <w:szCs w:val="24"/>
        </w:rPr>
        <w:t>Distribution of alternative diagnoses in those without the target condition</w:t>
      </w:r>
    </w:p>
    <w:p w:rsidR="00F83DE7" w:rsidRDefault="00F83DE7" w:rsidP="00F83DE7">
      <w:pPr>
        <w:jc w:val="both"/>
        <w:rPr>
          <w:rFonts w:ascii="Times New Roman" w:hAnsi="Times New Roman" w:cs="Times New Roman"/>
          <w:sz w:val="24"/>
          <w:szCs w:val="24"/>
        </w:rPr>
      </w:pPr>
      <w:r w:rsidRPr="00562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 collection sites, RDTs were used as an alternative diagnosis for malarial infection in parallel with microscopic examination. All negative and positive cases (n=318) were confirmed by PCR at research site (</w:t>
      </w:r>
      <w:proofErr w:type="spellStart"/>
      <w:r>
        <w:rPr>
          <w:rFonts w:ascii="Times New Roman" w:hAnsi="Times New Roman" w:cs="Times New Roman"/>
          <w:sz w:val="24"/>
          <w:szCs w:val="24"/>
        </w:rPr>
        <w:t>Khon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University). </w:t>
      </w:r>
    </w:p>
    <w:p w:rsidR="00F83DE7" w:rsidRDefault="00F83DE7" w:rsidP="00F83D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3BC9">
        <w:rPr>
          <w:rFonts w:ascii="Times New Roman" w:hAnsi="Times New Roman" w:cs="Times New Roman"/>
          <w:sz w:val="24"/>
          <w:szCs w:val="24"/>
        </w:rPr>
        <w:t>alarial negative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3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8B3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cases </w:t>
      </w:r>
      <w:r w:rsidRPr="008B3BC9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collection site (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BC9">
        <w:rPr>
          <w:rFonts w:ascii="Times New Roman" w:hAnsi="Times New Roman" w:cs="Times New Roman"/>
          <w:sz w:val="24"/>
          <w:szCs w:val="24"/>
        </w:rPr>
        <w:t>Ubon</w:t>
      </w:r>
      <w:proofErr w:type="spellEnd"/>
      <w:r w:rsidRPr="008B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C9">
        <w:rPr>
          <w:rFonts w:ascii="Times New Roman" w:hAnsi="Times New Roman" w:cs="Times New Roman"/>
          <w:sz w:val="24"/>
          <w:szCs w:val="24"/>
        </w:rPr>
        <w:t>Ratchathani</w:t>
      </w:r>
      <w:proofErr w:type="spellEnd"/>
      <w:r w:rsidRPr="00180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B3BC9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Pr="008B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C9">
        <w:rPr>
          <w:rFonts w:ascii="Times New Roman" w:hAnsi="Times New Roman" w:cs="Times New Roman"/>
          <w:sz w:val="24"/>
          <w:szCs w:val="24"/>
        </w:rPr>
        <w:t>Kaen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83DE7" w:rsidRPr="008B3BC9" w:rsidRDefault="00F83DE7" w:rsidP="00F83D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Malaria positive; 151 cases from collection sites</w:t>
      </w:r>
    </w:p>
    <w:p w:rsidR="00F83DE7" w:rsidRPr="005623D6" w:rsidRDefault="00F83DE7" w:rsidP="00F83DE7">
      <w:pPr>
        <w:rPr>
          <w:rFonts w:ascii="Times New Roman" w:hAnsi="Times New Roman" w:cs="Times New Roman"/>
          <w:sz w:val="24"/>
          <w:szCs w:val="24"/>
        </w:rPr>
      </w:pPr>
    </w:p>
    <w:p w:rsidR="00F83DE7" w:rsidRPr="005623D6" w:rsidRDefault="00F83DE7" w:rsidP="00F83D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23D6">
        <w:rPr>
          <w:rFonts w:ascii="Times New Roman" w:hAnsi="Times New Roman" w:cs="Times New Roman"/>
          <w:b/>
          <w:bCs/>
          <w:sz w:val="24"/>
          <w:szCs w:val="24"/>
        </w:rPr>
        <w:t>Time interval and any clinical interventions between index test (IR) and reference standard (PCR)</w:t>
      </w:r>
    </w:p>
    <w:p w:rsidR="00F83DE7" w:rsidRPr="005C3506" w:rsidRDefault="00F83DE7" w:rsidP="00F83D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blood cells and malarial contents were preserved in methanol at </w:t>
      </w:r>
      <w:r w:rsidRPr="00CC3E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°C directly upon collection and </w:t>
      </w:r>
      <w:r w:rsidRPr="005C3506">
        <w:rPr>
          <w:rFonts w:ascii="Times New Roman" w:hAnsi="Times New Roman" w:cs="Times New Roman"/>
          <w:sz w:val="24"/>
          <w:szCs w:val="24"/>
        </w:rPr>
        <w:t xml:space="preserve">transported at 4°C to research site within 24 hours. </w:t>
      </w:r>
    </w:p>
    <w:p w:rsidR="00F83DE7" w:rsidRPr="00187D0B" w:rsidRDefault="00F83DE7" w:rsidP="00F83D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ATR-FTIR measurements and DNA extraction were performed on sub-samples from the methanol preserved material in parallel within 1 week of collection. Extracted DNA was stored at -20 </w:t>
      </w:r>
      <w:r w:rsidRPr="005C3506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until PCR measurements were performed.</w:t>
      </w:r>
    </w:p>
    <w:p w:rsidR="00F83DE7" w:rsidRPr="00E42D46" w:rsidRDefault="00F83DE7" w:rsidP="00F83DE7">
      <w:pPr>
        <w:rPr>
          <w:lang w:val="en-US"/>
        </w:rPr>
      </w:pPr>
    </w:p>
    <w:p w:rsidR="00632426" w:rsidRPr="00F83DE7" w:rsidRDefault="00632426">
      <w:pPr>
        <w:rPr>
          <w:lang w:val="en-US"/>
        </w:rPr>
      </w:pPr>
    </w:p>
    <w:sectPr w:rsidR="00632426" w:rsidRPr="00F83DE7" w:rsidSect="00645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25676"/>
    <w:multiLevelType w:val="hybridMultilevel"/>
    <w:tmpl w:val="BA86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95FE9"/>
    <w:multiLevelType w:val="hybridMultilevel"/>
    <w:tmpl w:val="766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F83DE7"/>
    <w:rsid w:val="00632426"/>
    <w:rsid w:val="006453FC"/>
    <w:rsid w:val="006A03D3"/>
    <w:rsid w:val="008052C5"/>
    <w:rsid w:val="00965388"/>
    <w:rsid w:val="00982B13"/>
    <w:rsid w:val="00F8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E7"/>
    <w:pPr>
      <w:spacing w:after="200" w:line="276" w:lineRule="auto"/>
      <w:ind w:left="720"/>
      <w:contextualSpacing/>
    </w:pPr>
    <w:rPr>
      <w:rFonts w:eastAsiaTheme="minorHAnsi"/>
      <w:szCs w:val="28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Perez Guaita</dc:creator>
  <cp:keywords/>
  <dc:description/>
  <cp:lastModifiedBy>0012761</cp:lastModifiedBy>
  <cp:revision>4</cp:revision>
  <dcterms:created xsi:type="dcterms:W3CDTF">2018-08-27T07:42:00Z</dcterms:created>
  <dcterms:modified xsi:type="dcterms:W3CDTF">2019-09-06T01:37:00Z</dcterms:modified>
</cp:coreProperties>
</file>