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5049" w14:textId="3FADDF36" w:rsidR="00BA4E78" w:rsidRDefault="00BA4E78" w:rsidP="00BA4E78">
      <w:pPr>
        <w:widowControl w:val="0"/>
      </w:pPr>
      <w:r>
        <w:rPr>
          <w:b/>
        </w:rPr>
        <w:t xml:space="preserve">Table </w:t>
      </w:r>
      <w:r w:rsidR="00871CA4">
        <w:rPr>
          <w:b/>
        </w:rPr>
        <w:t>S</w:t>
      </w:r>
      <w:r>
        <w:rPr>
          <w:b/>
        </w:rPr>
        <w:t>1</w:t>
      </w:r>
      <w:r>
        <w:t>. Baseline characteristics of stayers, movers, and drop-outs, AusDiab study (1999-2012)</w:t>
      </w:r>
    </w:p>
    <w:tbl>
      <w:tblPr>
        <w:tblStyle w:val="TableGrid"/>
        <w:tblW w:w="504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7"/>
        <w:gridCol w:w="1326"/>
        <w:gridCol w:w="1326"/>
        <w:gridCol w:w="1419"/>
      </w:tblGrid>
      <w:tr w:rsidR="00BA4E78" w14:paraId="6C9C1194" w14:textId="77777777" w:rsidTr="00B6309A">
        <w:tc>
          <w:tcPr>
            <w:tcW w:w="2894" w:type="pct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DBC41B" w14:textId="77777777" w:rsidR="00BA4E78" w:rsidRDefault="00BA4E78">
            <w:pPr>
              <w:widowControl w:val="0"/>
            </w:pPr>
            <w:r>
              <w:t>Baseline characteristics</w:t>
            </w:r>
          </w:p>
        </w:tc>
        <w:tc>
          <w:tcPr>
            <w:tcW w:w="210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FF1380" w14:textId="77777777" w:rsidR="00BA4E78" w:rsidRDefault="00BA4E78">
            <w:pPr>
              <w:widowControl w:val="0"/>
              <w:jc w:val="center"/>
            </w:pPr>
            <w:r>
              <w:t>Mean (SD) or Percentage</w:t>
            </w:r>
          </w:p>
        </w:tc>
      </w:tr>
      <w:tr w:rsidR="00BA4E78" w14:paraId="053A8BC7" w14:textId="77777777" w:rsidTr="00B6309A">
        <w:tc>
          <w:tcPr>
            <w:tcW w:w="289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B532D" w14:textId="77777777" w:rsidR="00BA4E78" w:rsidRDefault="00BA4E78">
            <w:pPr>
              <w:widowControl w:val="0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92BB4A" w14:textId="77777777" w:rsidR="00BA4E78" w:rsidRDefault="00BA4E78">
            <w:pPr>
              <w:widowControl w:val="0"/>
              <w:jc w:val="center"/>
            </w:pPr>
            <w:r>
              <w:t>Stayers</w:t>
            </w:r>
          </w:p>
          <w:p w14:paraId="0427ECD7" w14:textId="77777777" w:rsidR="00BA4E78" w:rsidRDefault="00BA4E78">
            <w:pPr>
              <w:widowControl w:val="0"/>
              <w:jc w:val="center"/>
            </w:pPr>
            <w:r>
              <w:t>(N=2,023)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B59740" w14:textId="77777777" w:rsidR="00BA4E78" w:rsidRDefault="00BA4E78">
            <w:pPr>
              <w:widowControl w:val="0"/>
              <w:jc w:val="center"/>
            </w:pPr>
            <w:r>
              <w:t>Movers</w:t>
            </w:r>
          </w:p>
          <w:p w14:paraId="73782CFE" w14:textId="77777777" w:rsidR="00BA4E78" w:rsidRDefault="00BA4E78">
            <w:pPr>
              <w:widowControl w:val="0"/>
              <w:jc w:val="center"/>
            </w:pPr>
            <w:r>
              <w:t>(N=2,164)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62F5B2" w14:textId="77777777" w:rsidR="00BA4E78" w:rsidRDefault="00BA4E78">
            <w:pPr>
              <w:widowControl w:val="0"/>
              <w:jc w:val="center"/>
            </w:pPr>
            <w:r>
              <w:t>Drop-outs</w:t>
            </w:r>
          </w:p>
          <w:p w14:paraId="43789D62" w14:textId="77777777" w:rsidR="00BA4E78" w:rsidRDefault="00BA4E78">
            <w:pPr>
              <w:widowControl w:val="0"/>
              <w:jc w:val="center"/>
            </w:pPr>
            <w:r>
              <w:t>(N=  6,633)</w:t>
            </w:r>
          </w:p>
        </w:tc>
      </w:tr>
      <w:tr w:rsidR="00BA4E78" w14:paraId="466140F2" w14:textId="77777777" w:rsidTr="00B6309A">
        <w:tc>
          <w:tcPr>
            <w:tcW w:w="2894" w:type="pct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10F63C" w14:textId="77777777" w:rsidR="00BA4E78" w:rsidRDefault="00BA4E78">
            <w:pPr>
              <w:widowControl w:val="0"/>
            </w:pPr>
            <w:r>
              <w:t>Age, years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C32454" w14:textId="6060E630" w:rsidR="00BA4E78" w:rsidRDefault="00AC4C49">
            <w:pPr>
              <w:widowControl w:val="0"/>
              <w:jc w:val="center"/>
            </w:pPr>
            <w:r>
              <w:t>49.8 (</w:t>
            </w:r>
            <w:r w:rsidR="00BA4E78">
              <w:t>10.2</w:t>
            </w:r>
            <w:r>
              <w:t>)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557DC4" w14:textId="502253ED" w:rsidR="00BA4E78" w:rsidRDefault="00BA4E78">
            <w:pPr>
              <w:widowControl w:val="0"/>
              <w:jc w:val="center"/>
            </w:pPr>
            <w:r>
              <w:t>46.8</w:t>
            </w:r>
            <w:r w:rsidR="00E950DC" w:rsidRPr="00E950DC">
              <w:rPr>
                <w:vertAlign w:val="superscript"/>
              </w:rPr>
              <w:t>ǂ</w:t>
            </w:r>
            <w:r>
              <w:t xml:space="preserve"> </w:t>
            </w:r>
            <w:r w:rsidR="00AC4C49">
              <w:t>(</w:t>
            </w:r>
            <w:r>
              <w:t>11.4</w:t>
            </w:r>
            <w:r w:rsidR="00AC4C49">
              <w:t>)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C6741C" w14:textId="55FDE7EF" w:rsidR="00BA4E78" w:rsidRDefault="00BA4E78">
            <w:pPr>
              <w:widowControl w:val="0"/>
              <w:jc w:val="center"/>
            </w:pPr>
            <w:r>
              <w:t>53.3</w:t>
            </w:r>
            <w:r w:rsidR="008B0B2D" w:rsidRPr="00E950DC">
              <w:rPr>
                <w:vertAlign w:val="superscript"/>
              </w:rPr>
              <w:t>ǂ</w:t>
            </w:r>
            <w:r>
              <w:t xml:space="preserve"> </w:t>
            </w:r>
            <w:r w:rsidR="00AC4C49">
              <w:t>(</w:t>
            </w:r>
            <w:r>
              <w:t>16.1</w:t>
            </w:r>
            <w:r w:rsidR="00AC4C49">
              <w:t>)</w:t>
            </w:r>
          </w:p>
        </w:tc>
      </w:tr>
      <w:tr w:rsidR="00BA4E78" w14:paraId="33E8ACA3" w14:textId="77777777" w:rsidTr="00B6309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055789" w14:textId="77777777" w:rsidR="00BA4E78" w:rsidRDefault="00BA4E78">
            <w:pPr>
              <w:widowControl w:val="0"/>
            </w:pPr>
            <w:r>
              <w:t>Gender, % Women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FBF186" w14:textId="6CCF5D67" w:rsidR="00BA4E78" w:rsidRDefault="00BA4E78">
            <w:pPr>
              <w:widowControl w:val="0"/>
              <w:jc w:val="center"/>
            </w:pPr>
            <w:r>
              <w:t>54.5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6D517C" w14:textId="6A3F34B9" w:rsidR="00BA4E78" w:rsidRDefault="00BA4E78">
            <w:pPr>
              <w:widowControl w:val="0"/>
              <w:jc w:val="center"/>
            </w:pPr>
            <w:r>
              <w:t>56.7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DBD78A" w14:textId="15D6843D" w:rsidR="00BA4E78" w:rsidRDefault="00BA4E78">
            <w:pPr>
              <w:widowControl w:val="0"/>
              <w:jc w:val="center"/>
            </w:pPr>
            <w:r>
              <w:t>55.0</w:t>
            </w:r>
          </w:p>
        </w:tc>
      </w:tr>
      <w:tr w:rsidR="00BA4E78" w14:paraId="297076D0" w14:textId="77777777" w:rsidTr="00B6309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33CB73" w14:textId="77777777" w:rsidR="00BA4E78" w:rsidRDefault="00BA4E78">
            <w:pPr>
              <w:widowControl w:val="0"/>
            </w:pPr>
            <w:r>
              <w:t>Education</w:t>
            </w:r>
          </w:p>
          <w:p w14:paraId="5E10B346" w14:textId="77777777" w:rsidR="00BA4E78" w:rsidRDefault="00BA4E78">
            <w:pPr>
              <w:widowControl w:val="0"/>
              <w:ind w:left="284"/>
            </w:pPr>
            <w:r>
              <w:t>% High school or less</w:t>
            </w:r>
          </w:p>
          <w:p w14:paraId="41BA5C9F" w14:textId="4D8123F2" w:rsidR="00BA4E78" w:rsidRDefault="00BA4E78">
            <w:pPr>
              <w:widowControl w:val="0"/>
              <w:ind w:left="284"/>
            </w:pPr>
            <w:r>
              <w:t xml:space="preserve">% Technical or </w:t>
            </w:r>
            <w:r w:rsidR="00E91CA2">
              <w:t>vocation</w:t>
            </w:r>
          </w:p>
          <w:p w14:paraId="25801FF9" w14:textId="41972BE4" w:rsidR="00BA4E78" w:rsidRDefault="00BA4E78" w:rsidP="00E91CA2">
            <w:pPr>
              <w:widowControl w:val="0"/>
              <w:ind w:left="284"/>
            </w:pPr>
            <w:r>
              <w:t xml:space="preserve">% Bachelor’s degree or </w:t>
            </w:r>
            <w:r w:rsidR="00E91CA2">
              <w:t>higher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74FA0" w14:textId="77777777" w:rsidR="00BA4E78" w:rsidRDefault="00BA4E78">
            <w:pPr>
              <w:widowControl w:val="0"/>
              <w:jc w:val="center"/>
            </w:pPr>
          </w:p>
          <w:p w14:paraId="1396817F" w14:textId="420348A6" w:rsidR="00BA4E78" w:rsidRDefault="008465EA">
            <w:pPr>
              <w:widowControl w:val="0"/>
              <w:jc w:val="center"/>
            </w:pPr>
            <w:r>
              <w:t>33.1</w:t>
            </w:r>
          </w:p>
          <w:p w14:paraId="0FF2ACD9" w14:textId="1306EC30" w:rsidR="00BA4E78" w:rsidRDefault="00BA4E78">
            <w:pPr>
              <w:widowControl w:val="0"/>
              <w:jc w:val="center"/>
            </w:pPr>
            <w:r>
              <w:t>43.</w:t>
            </w:r>
            <w:r w:rsidR="008465EA">
              <w:t>1</w:t>
            </w:r>
          </w:p>
          <w:p w14:paraId="6BDDADC9" w14:textId="0B9FA5C9" w:rsidR="00BA4E78" w:rsidRDefault="00BA4E78" w:rsidP="008465EA">
            <w:pPr>
              <w:widowControl w:val="0"/>
              <w:jc w:val="center"/>
            </w:pPr>
            <w:r>
              <w:t>23.</w:t>
            </w:r>
            <w:r w:rsidR="008465EA"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0F7A0" w14:textId="77777777" w:rsidR="00BA4E78" w:rsidRDefault="00BA4E78">
            <w:pPr>
              <w:widowControl w:val="0"/>
              <w:jc w:val="center"/>
            </w:pPr>
          </w:p>
          <w:p w14:paraId="4D08757D" w14:textId="54656470" w:rsidR="00BA4E78" w:rsidRDefault="00BA4E78">
            <w:pPr>
              <w:widowControl w:val="0"/>
              <w:jc w:val="center"/>
            </w:pPr>
            <w:r>
              <w:t>32.3</w:t>
            </w:r>
          </w:p>
          <w:p w14:paraId="5890175F" w14:textId="50CAFAA6" w:rsidR="00BA4E78" w:rsidRDefault="00BA4E78">
            <w:pPr>
              <w:widowControl w:val="0"/>
              <w:jc w:val="center"/>
            </w:pPr>
            <w:r>
              <w:t>44.3</w:t>
            </w:r>
          </w:p>
          <w:p w14:paraId="2ADD84FC" w14:textId="15FE839B" w:rsidR="00BA4E78" w:rsidRDefault="00BA4E78">
            <w:pPr>
              <w:widowControl w:val="0"/>
              <w:jc w:val="center"/>
            </w:pPr>
            <w:r>
              <w:t>23.4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3797D" w14:textId="77777777" w:rsidR="00BA4E78" w:rsidRDefault="00BA4E78">
            <w:pPr>
              <w:widowControl w:val="0"/>
              <w:jc w:val="center"/>
            </w:pPr>
          </w:p>
          <w:p w14:paraId="2A985DE5" w14:textId="4301264A" w:rsidR="00BA4E78" w:rsidRDefault="00BA4E78">
            <w:pPr>
              <w:widowControl w:val="0"/>
              <w:jc w:val="center"/>
            </w:pPr>
            <w:r>
              <w:t>46.3</w:t>
            </w:r>
            <w:r w:rsidR="008B0B2D" w:rsidRPr="00E950DC">
              <w:rPr>
                <w:vertAlign w:val="superscript"/>
              </w:rPr>
              <w:t>ǂ</w:t>
            </w:r>
          </w:p>
          <w:p w14:paraId="3256D77C" w14:textId="3567BF64" w:rsidR="00BA4E78" w:rsidRDefault="00BA4E78">
            <w:pPr>
              <w:widowControl w:val="0"/>
              <w:jc w:val="center"/>
            </w:pPr>
            <w:r>
              <w:t>41.0</w:t>
            </w:r>
          </w:p>
          <w:p w14:paraId="489579DA" w14:textId="1E26BD9A" w:rsidR="00BA4E78" w:rsidRDefault="00BA4E78">
            <w:pPr>
              <w:widowControl w:val="0"/>
              <w:jc w:val="center"/>
            </w:pPr>
            <w:r>
              <w:t>12.8</w:t>
            </w:r>
            <w:r w:rsidR="008B0B2D" w:rsidRPr="00E950DC">
              <w:rPr>
                <w:vertAlign w:val="superscript"/>
              </w:rPr>
              <w:t>ǂ</w:t>
            </w:r>
          </w:p>
        </w:tc>
      </w:tr>
      <w:tr w:rsidR="00BA4E78" w14:paraId="146F0637" w14:textId="77777777" w:rsidTr="00B6309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8AE280" w14:textId="77777777" w:rsidR="00BA4E78" w:rsidRDefault="00BA4E78">
            <w:pPr>
              <w:widowControl w:val="0"/>
            </w:pPr>
            <w:r>
              <w:t>Employment status</w:t>
            </w:r>
          </w:p>
          <w:p w14:paraId="1D2039A5" w14:textId="77777777" w:rsidR="00BA4E78" w:rsidRDefault="00BA4E78">
            <w:pPr>
              <w:widowControl w:val="0"/>
              <w:ind w:left="284"/>
            </w:pPr>
            <w:r>
              <w:t>% Working (incl. students)</w:t>
            </w:r>
          </w:p>
          <w:p w14:paraId="78502D0E" w14:textId="77777777" w:rsidR="00BA4E78" w:rsidRDefault="00BA4E78">
            <w:pPr>
              <w:widowControl w:val="0"/>
              <w:ind w:left="284"/>
            </w:pPr>
            <w:r>
              <w:t>% Not working</w:t>
            </w:r>
          </w:p>
          <w:p w14:paraId="36DD622E" w14:textId="77777777" w:rsidR="00BA4E78" w:rsidRDefault="00BA4E78">
            <w:pPr>
              <w:widowControl w:val="0"/>
              <w:ind w:left="284"/>
            </w:pPr>
            <w:r>
              <w:t>% Others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C4E5C" w14:textId="77777777" w:rsidR="00BA4E78" w:rsidRDefault="00BA4E78">
            <w:pPr>
              <w:widowControl w:val="0"/>
              <w:jc w:val="center"/>
            </w:pPr>
          </w:p>
          <w:p w14:paraId="0126FC7D" w14:textId="3259F9C0" w:rsidR="00BA4E78" w:rsidRDefault="00BA4E78">
            <w:pPr>
              <w:widowControl w:val="0"/>
              <w:jc w:val="center"/>
            </w:pPr>
            <w:r>
              <w:t>74.</w:t>
            </w:r>
            <w:r w:rsidR="008465EA">
              <w:t>3</w:t>
            </w:r>
          </w:p>
          <w:p w14:paraId="4FB0EB73" w14:textId="6424AD37" w:rsidR="00BA4E78" w:rsidRDefault="00BA4E78">
            <w:pPr>
              <w:widowControl w:val="0"/>
              <w:jc w:val="center"/>
            </w:pPr>
            <w:r>
              <w:t>25.</w:t>
            </w:r>
            <w:r w:rsidR="008465EA">
              <w:t>1</w:t>
            </w:r>
          </w:p>
          <w:p w14:paraId="514582C7" w14:textId="5C3A2926" w:rsidR="00BA4E78" w:rsidRDefault="00BA4E78" w:rsidP="008465EA">
            <w:pPr>
              <w:widowControl w:val="0"/>
              <w:jc w:val="center"/>
            </w:pPr>
            <w:r>
              <w:t>0.</w:t>
            </w:r>
            <w:r w:rsidR="008465EA">
              <w:t>6</w:t>
            </w:r>
            <w: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6F617" w14:textId="77777777" w:rsidR="00BA4E78" w:rsidRDefault="00BA4E78">
            <w:pPr>
              <w:widowControl w:val="0"/>
              <w:jc w:val="center"/>
            </w:pPr>
          </w:p>
          <w:p w14:paraId="700BBC79" w14:textId="47961635" w:rsidR="00BA4E78" w:rsidRDefault="00BA4E78">
            <w:pPr>
              <w:widowControl w:val="0"/>
              <w:jc w:val="center"/>
            </w:pPr>
            <w:r>
              <w:t>76.2</w:t>
            </w:r>
          </w:p>
          <w:p w14:paraId="0D4A725C" w14:textId="63DECABD" w:rsidR="00BA4E78" w:rsidRDefault="00BA4E78">
            <w:pPr>
              <w:widowControl w:val="0"/>
              <w:jc w:val="center"/>
            </w:pPr>
            <w:r>
              <w:t>23.5</w:t>
            </w:r>
          </w:p>
          <w:p w14:paraId="7C11E565" w14:textId="7514AC8B" w:rsidR="00BA4E78" w:rsidRDefault="00BA4E78">
            <w:pPr>
              <w:widowControl w:val="0"/>
              <w:jc w:val="center"/>
            </w:pPr>
            <w:r>
              <w:t>0.3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A59D0" w14:textId="77777777" w:rsidR="00BA4E78" w:rsidRDefault="00BA4E78">
            <w:pPr>
              <w:widowControl w:val="0"/>
              <w:jc w:val="center"/>
            </w:pPr>
          </w:p>
          <w:p w14:paraId="1D745FCC" w14:textId="5EF1CA2C" w:rsidR="00BA4E78" w:rsidRDefault="00BA4E78">
            <w:pPr>
              <w:widowControl w:val="0"/>
              <w:jc w:val="center"/>
            </w:pPr>
            <w:r>
              <w:t>50.7</w:t>
            </w:r>
            <w:r w:rsidR="008B0B2D" w:rsidRPr="00E950DC">
              <w:rPr>
                <w:vertAlign w:val="superscript"/>
              </w:rPr>
              <w:t>ǂ</w:t>
            </w:r>
          </w:p>
          <w:p w14:paraId="148BE9C8" w14:textId="7CE5D432" w:rsidR="00BA4E78" w:rsidRDefault="00BA4E78">
            <w:pPr>
              <w:widowControl w:val="0"/>
              <w:jc w:val="center"/>
            </w:pPr>
            <w:r>
              <w:t>48.9</w:t>
            </w:r>
            <w:r w:rsidR="008B0B2D" w:rsidRPr="00E950DC">
              <w:rPr>
                <w:vertAlign w:val="superscript"/>
              </w:rPr>
              <w:t>ǂ</w:t>
            </w:r>
          </w:p>
          <w:p w14:paraId="56945ADF" w14:textId="4CF48548" w:rsidR="00BA4E78" w:rsidRDefault="00BA4E78">
            <w:pPr>
              <w:widowControl w:val="0"/>
              <w:jc w:val="center"/>
            </w:pPr>
            <w:r>
              <w:t>0.5</w:t>
            </w:r>
          </w:p>
        </w:tc>
      </w:tr>
      <w:tr w:rsidR="00BA4E78" w14:paraId="0B94F606" w14:textId="77777777" w:rsidTr="00B6309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4E205C" w14:textId="77777777" w:rsidR="00BA4E78" w:rsidRDefault="00BA4E78">
            <w:pPr>
              <w:widowControl w:val="0"/>
            </w:pPr>
            <w:r>
              <w:t>Weekly household income</w:t>
            </w:r>
          </w:p>
          <w:p w14:paraId="0A3C1BA1" w14:textId="77777777" w:rsidR="00BA4E78" w:rsidRDefault="00BA4E78">
            <w:pPr>
              <w:widowControl w:val="0"/>
              <w:ind w:left="284"/>
            </w:pPr>
            <w:r>
              <w:t>% Less than $600</w:t>
            </w:r>
          </w:p>
          <w:p w14:paraId="3EFC976E" w14:textId="77777777" w:rsidR="00BA4E78" w:rsidRDefault="00BA4E78">
            <w:pPr>
              <w:widowControl w:val="0"/>
              <w:ind w:left="284"/>
            </w:pPr>
            <w:r>
              <w:t>% $600-1500</w:t>
            </w:r>
          </w:p>
          <w:p w14:paraId="7B4A1A4F" w14:textId="77777777" w:rsidR="00BA4E78" w:rsidRDefault="00BA4E78">
            <w:pPr>
              <w:widowControl w:val="0"/>
              <w:ind w:left="284"/>
            </w:pPr>
            <w:r>
              <w:t>% &gt;$1500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044EE" w14:textId="77777777" w:rsidR="00BA4E78" w:rsidRDefault="00BA4E78">
            <w:pPr>
              <w:widowControl w:val="0"/>
              <w:jc w:val="center"/>
            </w:pPr>
          </w:p>
          <w:p w14:paraId="0AC13E99" w14:textId="5BA9EA34" w:rsidR="00BA4E78" w:rsidRDefault="00BA4E78">
            <w:pPr>
              <w:widowControl w:val="0"/>
              <w:jc w:val="center"/>
            </w:pPr>
            <w:r>
              <w:t>27.4</w:t>
            </w:r>
          </w:p>
          <w:p w14:paraId="328B28C8" w14:textId="208ABEEF" w:rsidR="00BA4E78" w:rsidRDefault="00BA4E78">
            <w:pPr>
              <w:widowControl w:val="0"/>
              <w:jc w:val="center"/>
            </w:pPr>
            <w:r>
              <w:t>48.0</w:t>
            </w:r>
          </w:p>
          <w:p w14:paraId="1FA85926" w14:textId="05CB9BD6" w:rsidR="00BA4E78" w:rsidRDefault="00BA4E78">
            <w:pPr>
              <w:widowControl w:val="0"/>
              <w:jc w:val="center"/>
            </w:pPr>
            <w:r>
              <w:t>24.7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0CE24" w14:textId="77777777" w:rsidR="00BA4E78" w:rsidRDefault="00BA4E78">
            <w:pPr>
              <w:widowControl w:val="0"/>
              <w:jc w:val="center"/>
            </w:pPr>
          </w:p>
          <w:p w14:paraId="3AA0EB8F" w14:textId="6F261F61" w:rsidR="00BA4E78" w:rsidRDefault="00BA4E78">
            <w:pPr>
              <w:widowControl w:val="0"/>
              <w:jc w:val="center"/>
            </w:pPr>
            <w:r>
              <w:t>29.1</w:t>
            </w:r>
          </w:p>
          <w:p w14:paraId="4A79946E" w14:textId="248EC6BF" w:rsidR="00BA4E78" w:rsidRDefault="00BA4E78">
            <w:pPr>
              <w:widowControl w:val="0"/>
              <w:jc w:val="center"/>
            </w:pPr>
            <w:r>
              <w:t>48.7</w:t>
            </w:r>
          </w:p>
          <w:p w14:paraId="354024BE" w14:textId="146B66A1" w:rsidR="00BA4E78" w:rsidRDefault="00BA4E78">
            <w:pPr>
              <w:widowControl w:val="0"/>
              <w:jc w:val="center"/>
            </w:pPr>
            <w:r>
              <w:t>22.2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CE4C43" w14:textId="77777777" w:rsidR="00BA4E78" w:rsidRDefault="00BA4E78">
            <w:pPr>
              <w:widowControl w:val="0"/>
              <w:jc w:val="center"/>
            </w:pPr>
          </w:p>
          <w:p w14:paraId="1D508BDF" w14:textId="5F90A79B" w:rsidR="00BA4E78" w:rsidRDefault="00BA4E78">
            <w:pPr>
              <w:widowControl w:val="0"/>
              <w:jc w:val="center"/>
            </w:pPr>
            <w:r>
              <w:t>12.4</w:t>
            </w:r>
            <w:r w:rsidR="008B0B2D" w:rsidRPr="00E950DC">
              <w:rPr>
                <w:vertAlign w:val="superscript"/>
              </w:rPr>
              <w:t>ǂ</w:t>
            </w:r>
          </w:p>
          <w:p w14:paraId="3612A249" w14:textId="4B7AC1B2" w:rsidR="00BA4E78" w:rsidRDefault="00BA4E78">
            <w:pPr>
              <w:widowControl w:val="0"/>
              <w:jc w:val="center"/>
            </w:pPr>
            <w:r>
              <w:t>36.5</w:t>
            </w:r>
            <w:r w:rsidR="008B0B2D" w:rsidRPr="00E950DC">
              <w:rPr>
                <w:vertAlign w:val="superscript"/>
              </w:rPr>
              <w:t>ǂ</w:t>
            </w:r>
          </w:p>
          <w:p w14:paraId="03E88DCF" w14:textId="3F65A214" w:rsidR="00BA4E78" w:rsidRDefault="00715917" w:rsidP="00715917">
            <w:pPr>
              <w:widowControl w:val="0"/>
              <w:tabs>
                <w:tab w:val="left" w:pos="392"/>
                <w:tab w:val="center" w:pos="634"/>
              </w:tabs>
            </w:pPr>
            <w:r>
              <w:tab/>
            </w:r>
            <w:r>
              <w:tab/>
              <w:t>51.2</w:t>
            </w:r>
            <w:r w:rsidR="008B0B2D" w:rsidRPr="00E950DC">
              <w:rPr>
                <w:vertAlign w:val="superscript"/>
              </w:rPr>
              <w:t>ǂ</w:t>
            </w:r>
          </w:p>
        </w:tc>
      </w:tr>
      <w:tr w:rsidR="00BA4E78" w14:paraId="7DC250C7" w14:textId="77777777" w:rsidTr="00B6309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AF0404" w14:textId="77777777" w:rsidR="00BA4E78" w:rsidRDefault="00BA4E78">
            <w:pPr>
              <w:widowControl w:val="0"/>
            </w:pPr>
            <w:r>
              <w:t>Marital status, % couple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3A045E" w14:textId="4628D52C" w:rsidR="00BA4E78" w:rsidRDefault="00BA4E78" w:rsidP="00A72483">
            <w:pPr>
              <w:widowControl w:val="0"/>
              <w:jc w:val="center"/>
            </w:pPr>
            <w:r>
              <w:t>86.1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647D0" w14:textId="552CB9B6" w:rsidR="00BA4E78" w:rsidRDefault="00BA4E78">
            <w:pPr>
              <w:widowControl w:val="0"/>
              <w:jc w:val="center"/>
            </w:pPr>
            <w:r>
              <w:t>78.7</w:t>
            </w:r>
            <w:r w:rsidR="00FA13C0" w:rsidRPr="00E950DC">
              <w:rPr>
                <w:vertAlign w:val="superscript"/>
              </w:rPr>
              <w:t>ǂ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BDE335" w14:textId="3563F2C9" w:rsidR="00BA4E78" w:rsidRDefault="00BA4E78">
            <w:pPr>
              <w:widowControl w:val="0"/>
              <w:jc w:val="center"/>
            </w:pPr>
            <w:r>
              <w:t>72.2</w:t>
            </w:r>
            <w:r w:rsidR="008B0B2D" w:rsidRPr="00E950DC">
              <w:rPr>
                <w:vertAlign w:val="superscript"/>
              </w:rPr>
              <w:t>ǂ</w:t>
            </w:r>
          </w:p>
        </w:tc>
      </w:tr>
      <w:tr w:rsidR="00BA4E78" w14:paraId="6BF09F4A" w14:textId="77777777" w:rsidTr="00B6309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A1CB0B" w14:textId="77777777" w:rsidR="00BA4E78" w:rsidRDefault="00BA4E7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Children in </w:t>
            </w:r>
            <w:r>
              <w:rPr>
                <w:noProof/>
                <w:color w:val="000000" w:themeColor="text1"/>
              </w:rPr>
              <w:t>household</w:t>
            </w:r>
            <w:r>
              <w:rPr>
                <w:color w:val="000000" w:themeColor="text1"/>
              </w:rPr>
              <w:t>, % yes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F73C70" w14:textId="71F78BE0" w:rsidR="00BA4E78" w:rsidRDefault="00BA4E78">
            <w:pPr>
              <w:widowControl w:val="0"/>
              <w:jc w:val="center"/>
            </w:pPr>
            <w:r>
              <w:t>48.3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66D8E" w14:textId="40BDFB26" w:rsidR="00BA4E78" w:rsidRDefault="00BA4E78">
            <w:pPr>
              <w:widowControl w:val="0"/>
              <w:jc w:val="center"/>
            </w:pPr>
            <w:r>
              <w:t>46.8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35A465" w14:textId="5A073E5C" w:rsidR="00BA4E78" w:rsidRDefault="00BA4E78">
            <w:pPr>
              <w:widowControl w:val="0"/>
              <w:jc w:val="center"/>
            </w:pPr>
            <w:r>
              <w:t>34.7</w:t>
            </w:r>
            <w:r w:rsidR="008B0B2D" w:rsidRPr="00E950DC">
              <w:rPr>
                <w:vertAlign w:val="superscript"/>
              </w:rPr>
              <w:t>ǂ</w:t>
            </w:r>
          </w:p>
        </w:tc>
      </w:tr>
      <w:tr w:rsidR="00BA4E78" w14:paraId="52BACFFC" w14:textId="77777777" w:rsidTr="00B6309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BC99B" w14:textId="306267E4" w:rsidR="00BA4E78" w:rsidRDefault="00BA4E7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Cardio</w:t>
            </w:r>
            <w:r w:rsidR="00245E2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metabolic risk markers</w:t>
            </w:r>
          </w:p>
          <w:p w14:paraId="0A11EC32" w14:textId="77777777" w:rsidR="00BA4E78" w:rsidRDefault="00BA4E78">
            <w:pPr>
              <w:widowControl w:val="0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WC (cm)</w:t>
            </w:r>
          </w:p>
          <w:p w14:paraId="6C9EE612" w14:textId="77777777" w:rsidR="00BA4E78" w:rsidRDefault="00BA4E78">
            <w:pPr>
              <w:widowControl w:val="0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Weight (kg)</w:t>
            </w:r>
          </w:p>
          <w:p w14:paraId="26ED2B50" w14:textId="77777777" w:rsidR="00BA4E78" w:rsidRDefault="00BA4E78">
            <w:pPr>
              <w:widowControl w:val="0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SBP (mmHg)</w:t>
            </w:r>
          </w:p>
          <w:p w14:paraId="73A36FC1" w14:textId="77777777" w:rsidR="00BA4E78" w:rsidRDefault="00BA4E78">
            <w:pPr>
              <w:widowControl w:val="0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DBP (mmHg)</w:t>
            </w:r>
          </w:p>
          <w:p w14:paraId="60033B31" w14:textId="77777777" w:rsidR="00BA4E78" w:rsidRDefault="00BA4E78">
            <w:pPr>
              <w:widowControl w:val="0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FPG (mg/dL)</w:t>
            </w:r>
          </w:p>
          <w:p w14:paraId="7702BF35" w14:textId="77777777" w:rsidR="00BA4E78" w:rsidRDefault="00BA4E78">
            <w:pPr>
              <w:widowControl w:val="0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2-hr PG (mg/dL)</w:t>
            </w:r>
          </w:p>
          <w:p w14:paraId="3F6E507C" w14:textId="77777777" w:rsidR="00BA4E78" w:rsidRDefault="00BA4E78">
            <w:pPr>
              <w:widowControl w:val="0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HDL-C (mg/dL)</w:t>
            </w:r>
          </w:p>
          <w:p w14:paraId="0612852F" w14:textId="77777777" w:rsidR="00BA4E78" w:rsidRDefault="00BA4E78">
            <w:pPr>
              <w:widowControl w:val="0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TG (mg/dL)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C1147" w14:textId="77777777" w:rsidR="00BA4E78" w:rsidRDefault="00BA4E78">
            <w:pPr>
              <w:widowControl w:val="0"/>
              <w:jc w:val="center"/>
            </w:pPr>
          </w:p>
          <w:p w14:paraId="0B7F82EC" w14:textId="3C8CBA15" w:rsidR="00BA4E78" w:rsidRDefault="00BA4E78">
            <w:pPr>
              <w:widowControl w:val="0"/>
              <w:jc w:val="center"/>
            </w:pPr>
            <w:r>
              <w:t xml:space="preserve">88.7 </w:t>
            </w:r>
            <w:r w:rsidR="00AC4C49">
              <w:t>(</w:t>
            </w:r>
            <w:r>
              <w:t>13.1</w:t>
            </w:r>
            <w:r w:rsidR="00A97CDB">
              <w:t>)</w:t>
            </w:r>
          </w:p>
          <w:p w14:paraId="35CE5F11" w14:textId="7DCB991B" w:rsidR="00BA4E78" w:rsidRDefault="00BA4E78">
            <w:pPr>
              <w:widowControl w:val="0"/>
              <w:jc w:val="center"/>
            </w:pPr>
            <w:r>
              <w:t xml:space="preserve">75.5 </w:t>
            </w:r>
            <w:r w:rsidR="00AC4C49">
              <w:t>(</w:t>
            </w:r>
            <w:r>
              <w:t>15.4</w:t>
            </w:r>
            <w:r w:rsidR="00A97CDB">
              <w:t>)</w:t>
            </w:r>
          </w:p>
          <w:p w14:paraId="4921E604" w14:textId="2B1CC7A1" w:rsidR="00BA4E78" w:rsidRDefault="00BA4E78">
            <w:pPr>
              <w:widowControl w:val="0"/>
              <w:jc w:val="center"/>
            </w:pPr>
            <w:r>
              <w:t xml:space="preserve">127.0 </w:t>
            </w:r>
            <w:r w:rsidR="00AC4C49">
              <w:t>(</w:t>
            </w:r>
            <w:r>
              <w:t>16.7</w:t>
            </w:r>
            <w:r w:rsidR="00A97CDB">
              <w:t>)</w:t>
            </w:r>
          </w:p>
          <w:p w14:paraId="3482154D" w14:textId="0A23294F" w:rsidR="00BA4E78" w:rsidRDefault="00BA4E78">
            <w:pPr>
              <w:widowControl w:val="0"/>
              <w:jc w:val="center"/>
            </w:pPr>
            <w:r>
              <w:t xml:space="preserve">70.4 </w:t>
            </w:r>
            <w:r w:rsidR="00AC4C49">
              <w:t>(</w:t>
            </w:r>
            <w:r>
              <w:t>11.3</w:t>
            </w:r>
            <w:r w:rsidR="00A97CDB">
              <w:t>)</w:t>
            </w:r>
          </w:p>
          <w:p w14:paraId="7D77E962" w14:textId="01F4698F" w:rsidR="00BA4E78" w:rsidRDefault="00BA4E78">
            <w:pPr>
              <w:widowControl w:val="0"/>
              <w:jc w:val="center"/>
            </w:pPr>
            <w:r>
              <w:t xml:space="preserve">98.7 </w:t>
            </w:r>
            <w:r w:rsidR="00AC4C49">
              <w:t>(</w:t>
            </w:r>
            <w:r>
              <w:t>17.6</w:t>
            </w:r>
            <w:r w:rsidR="00A97CDB">
              <w:t>)</w:t>
            </w:r>
          </w:p>
          <w:p w14:paraId="7C416090" w14:textId="18824CB9" w:rsidR="00BA4E78" w:rsidRDefault="00BA4E78">
            <w:pPr>
              <w:widowControl w:val="0"/>
              <w:jc w:val="center"/>
            </w:pPr>
            <w:r>
              <w:t xml:space="preserve">107.3 </w:t>
            </w:r>
            <w:r w:rsidR="00AC4C49">
              <w:t>(</w:t>
            </w:r>
            <w:r>
              <w:t>35.6</w:t>
            </w:r>
            <w:r w:rsidR="00A97CDB">
              <w:t>)</w:t>
            </w:r>
          </w:p>
          <w:p w14:paraId="73228033" w14:textId="59C60A68" w:rsidR="00BA4E78" w:rsidRDefault="00BA4E78">
            <w:pPr>
              <w:widowControl w:val="0"/>
              <w:jc w:val="center"/>
            </w:pPr>
            <w:r>
              <w:t xml:space="preserve">55.9 </w:t>
            </w:r>
            <w:r w:rsidR="00AC4C49">
              <w:t>(</w:t>
            </w:r>
            <w:r>
              <w:t>14.6</w:t>
            </w:r>
            <w:r w:rsidR="00A97CDB">
              <w:t>)</w:t>
            </w:r>
          </w:p>
          <w:p w14:paraId="0D9D2987" w14:textId="3216CC26" w:rsidR="00BA4E78" w:rsidRDefault="00BA4E78">
            <w:pPr>
              <w:widowControl w:val="0"/>
              <w:jc w:val="center"/>
            </w:pPr>
            <w:r>
              <w:t xml:space="preserve">127.8 </w:t>
            </w:r>
            <w:r w:rsidR="00AC4C49">
              <w:t>(</w:t>
            </w:r>
            <w:r>
              <w:t>87.4</w:t>
            </w:r>
            <w:r w:rsidR="00A97CDB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EE367" w14:textId="77777777" w:rsidR="00BA4E78" w:rsidRDefault="00BA4E78">
            <w:pPr>
              <w:widowControl w:val="0"/>
              <w:jc w:val="center"/>
            </w:pPr>
          </w:p>
          <w:p w14:paraId="2A76CB93" w14:textId="70362CB4" w:rsidR="00BA4E78" w:rsidRDefault="00BA4E78">
            <w:pPr>
              <w:widowControl w:val="0"/>
              <w:jc w:val="center"/>
            </w:pPr>
            <w:r>
              <w:t xml:space="preserve">89.2 </w:t>
            </w:r>
            <w:r w:rsidR="00AC4C49">
              <w:t>(</w:t>
            </w:r>
            <w:r>
              <w:t>13.7</w:t>
            </w:r>
            <w:r w:rsidR="00A97CDB">
              <w:t>)</w:t>
            </w:r>
          </w:p>
          <w:p w14:paraId="2A6C821F" w14:textId="695DECD3" w:rsidR="00BA4E78" w:rsidRDefault="00BA4E78">
            <w:pPr>
              <w:widowControl w:val="0"/>
              <w:jc w:val="center"/>
            </w:pPr>
            <w:r>
              <w:t xml:space="preserve">76.4 </w:t>
            </w:r>
            <w:r w:rsidR="00AC4C49">
              <w:t>(</w:t>
            </w:r>
            <w:r>
              <w:t>16.1</w:t>
            </w:r>
            <w:r w:rsidR="00A97CDB">
              <w:t>)</w:t>
            </w:r>
          </w:p>
          <w:p w14:paraId="1FC8B030" w14:textId="527C2480" w:rsidR="00BA4E78" w:rsidRDefault="00BA4E78">
            <w:pPr>
              <w:widowControl w:val="0"/>
              <w:jc w:val="center"/>
            </w:pPr>
            <w:r>
              <w:t>124.7</w:t>
            </w:r>
            <w:r w:rsidR="00FA13C0" w:rsidRPr="00E950DC">
              <w:rPr>
                <w:vertAlign w:val="superscript"/>
              </w:rPr>
              <w:t>ǂ</w:t>
            </w:r>
            <w:r>
              <w:t xml:space="preserve"> </w:t>
            </w:r>
            <w:r w:rsidR="00AC4C49">
              <w:t>(</w:t>
            </w:r>
            <w:r>
              <w:t>16.0</w:t>
            </w:r>
            <w:r w:rsidR="00A97CDB">
              <w:t>)</w:t>
            </w:r>
          </w:p>
          <w:p w14:paraId="711BDB81" w14:textId="41E319F7" w:rsidR="00BA4E78" w:rsidRDefault="00BA4E78">
            <w:pPr>
              <w:widowControl w:val="0"/>
              <w:jc w:val="center"/>
            </w:pPr>
            <w:r>
              <w:t>69.0</w:t>
            </w:r>
            <w:r w:rsidR="00FA13C0" w:rsidRPr="00E950DC">
              <w:rPr>
                <w:vertAlign w:val="superscript"/>
              </w:rPr>
              <w:t>ǂ</w:t>
            </w:r>
            <w:r w:rsidR="00FA13C0">
              <w:t xml:space="preserve"> </w:t>
            </w:r>
            <w:r w:rsidR="00AC4C49">
              <w:t>(</w:t>
            </w:r>
            <w:r>
              <w:t>11.3</w:t>
            </w:r>
            <w:r w:rsidR="00A97CDB">
              <w:t>)</w:t>
            </w:r>
          </w:p>
          <w:p w14:paraId="54C0DB4C" w14:textId="31F3B304" w:rsidR="00BA4E78" w:rsidRDefault="00BA4E78">
            <w:pPr>
              <w:widowControl w:val="0"/>
              <w:jc w:val="center"/>
            </w:pPr>
            <w:r>
              <w:t xml:space="preserve">98.2 </w:t>
            </w:r>
            <w:r w:rsidR="00AC4C49">
              <w:t>(</w:t>
            </w:r>
            <w:r>
              <w:t>19.3</w:t>
            </w:r>
            <w:r w:rsidR="00A97CDB">
              <w:t>)</w:t>
            </w:r>
          </w:p>
          <w:p w14:paraId="05A9E122" w14:textId="31F02A07" w:rsidR="00BA4E78" w:rsidRDefault="00BA4E78">
            <w:pPr>
              <w:widowControl w:val="0"/>
              <w:jc w:val="center"/>
            </w:pPr>
            <w:r>
              <w:t xml:space="preserve">107.1 </w:t>
            </w:r>
            <w:r w:rsidR="00AC4C49">
              <w:t>(</w:t>
            </w:r>
            <w:r>
              <w:t>35.3</w:t>
            </w:r>
            <w:r w:rsidR="00A97CDB">
              <w:t>)</w:t>
            </w:r>
          </w:p>
          <w:p w14:paraId="612E85C1" w14:textId="65890D68" w:rsidR="00BA4E78" w:rsidRDefault="00BA4E78">
            <w:pPr>
              <w:widowControl w:val="0"/>
              <w:jc w:val="center"/>
            </w:pPr>
            <w:r>
              <w:t xml:space="preserve">55.9 </w:t>
            </w:r>
            <w:r w:rsidR="00AC4C49">
              <w:t>(</w:t>
            </w:r>
            <w:r>
              <w:t>14.7</w:t>
            </w:r>
            <w:r w:rsidR="00A97CDB">
              <w:t>)</w:t>
            </w:r>
          </w:p>
          <w:p w14:paraId="50CE23FD" w14:textId="55D437D4" w:rsidR="00BA4E78" w:rsidRDefault="00BA4E78">
            <w:pPr>
              <w:widowControl w:val="0"/>
              <w:jc w:val="center"/>
              <w:rPr>
                <w:color w:val="000000" w:themeColor="text1"/>
              </w:rPr>
            </w:pPr>
            <w:r>
              <w:t xml:space="preserve">126.7 </w:t>
            </w:r>
            <w:r w:rsidR="00AC4C49">
              <w:t>(</w:t>
            </w:r>
            <w:r>
              <w:t>83.3</w:t>
            </w:r>
            <w:r w:rsidR="00A97CDB"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789D0" w14:textId="77777777" w:rsidR="00BA4E78" w:rsidRDefault="00BA4E78">
            <w:pPr>
              <w:widowControl w:val="0"/>
              <w:jc w:val="center"/>
            </w:pPr>
          </w:p>
          <w:p w14:paraId="467EAF6D" w14:textId="68DAD739" w:rsidR="00BA4E78" w:rsidRDefault="00BA4E78">
            <w:pPr>
              <w:widowControl w:val="0"/>
              <w:jc w:val="center"/>
            </w:pPr>
            <w:r>
              <w:t xml:space="preserve">92.0 </w:t>
            </w:r>
            <w:r w:rsidR="00AC4C49">
              <w:t>(</w:t>
            </w:r>
            <w:r>
              <w:t>14.2</w:t>
            </w:r>
            <w:r w:rsidR="00A97CDB">
              <w:t>)</w:t>
            </w:r>
            <w:r w:rsidR="008B0B2D" w:rsidRPr="00E950DC">
              <w:rPr>
                <w:vertAlign w:val="superscript"/>
              </w:rPr>
              <w:t>ǂ</w:t>
            </w:r>
          </w:p>
          <w:p w14:paraId="051CD1A7" w14:textId="656EEF68" w:rsidR="00BA4E78" w:rsidRDefault="00BA4E78">
            <w:pPr>
              <w:widowControl w:val="0"/>
              <w:jc w:val="center"/>
            </w:pPr>
            <w:r>
              <w:t xml:space="preserve">76.7 </w:t>
            </w:r>
            <w:r w:rsidR="00AC4C49">
              <w:t>(</w:t>
            </w:r>
            <w:r>
              <w:t>16.6</w:t>
            </w:r>
            <w:r w:rsidR="00A97CDB">
              <w:t>)</w:t>
            </w:r>
            <w:r w:rsidR="008B0B2D" w:rsidRPr="00E950DC">
              <w:rPr>
                <w:vertAlign w:val="superscript"/>
              </w:rPr>
              <w:t>ǂ</w:t>
            </w:r>
          </w:p>
          <w:p w14:paraId="3DA39A1B" w14:textId="4E156432" w:rsidR="00BA4E78" w:rsidRDefault="00BA4E78">
            <w:pPr>
              <w:widowControl w:val="0"/>
              <w:jc w:val="center"/>
            </w:pPr>
            <w:r>
              <w:t xml:space="preserve">131.4 </w:t>
            </w:r>
            <w:r w:rsidR="00AC4C49">
              <w:t>(</w:t>
            </w:r>
            <w:r>
              <w:t>19.9</w:t>
            </w:r>
            <w:r w:rsidR="00A97CDB">
              <w:t>)</w:t>
            </w:r>
            <w:r w:rsidR="008B0B2D" w:rsidRPr="00E950DC">
              <w:rPr>
                <w:vertAlign w:val="superscript"/>
              </w:rPr>
              <w:t>ǂ</w:t>
            </w:r>
          </w:p>
          <w:p w14:paraId="485BDE9E" w14:textId="1CAFB162" w:rsidR="00BA4E78" w:rsidRDefault="00BA4E78">
            <w:pPr>
              <w:widowControl w:val="0"/>
              <w:jc w:val="center"/>
            </w:pPr>
            <w:r>
              <w:t xml:space="preserve">70.3 </w:t>
            </w:r>
            <w:r w:rsidR="00AC4C49">
              <w:t>(</w:t>
            </w:r>
            <w:r>
              <w:t>12.0</w:t>
            </w:r>
            <w:r w:rsidR="00A97CDB">
              <w:t>)</w:t>
            </w:r>
          </w:p>
          <w:p w14:paraId="077820F4" w14:textId="544BD576" w:rsidR="00BA4E78" w:rsidRDefault="00BA4E78">
            <w:pPr>
              <w:widowControl w:val="0"/>
              <w:jc w:val="center"/>
            </w:pPr>
            <w:r>
              <w:t xml:space="preserve">102.2 </w:t>
            </w:r>
            <w:r w:rsidR="00AC4C49">
              <w:t>(</w:t>
            </w:r>
            <w:r>
              <w:t>23.8</w:t>
            </w:r>
            <w:r w:rsidR="00A97CDB">
              <w:t>)</w:t>
            </w:r>
            <w:r w:rsidR="008B0B2D" w:rsidRPr="00E950DC">
              <w:rPr>
                <w:vertAlign w:val="superscript"/>
              </w:rPr>
              <w:t>ǂ</w:t>
            </w:r>
          </w:p>
          <w:p w14:paraId="2694E40B" w14:textId="365D41ED" w:rsidR="00BA4E78" w:rsidRDefault="00BA4E78">
            <w:pPr>
              <w:widowControl w:val="0"/>
              <w:jc w:val="center"/>
            </w:pPr>
            <w:r>
              <w:t xml:space="preserve">118.7 </w:t>
            </w:r>
            <w:r w:rsidR="00AC4C49">
              <w:t>(</w:t>
            </w:r>
            <w:r>
              <w:t>47.2</w:t>
            </w:r>
            <w:r w:rsidR="00A97CDB">
              <w:t>)</w:t>
            </w:r>
            <w:r w:rsidR="008B0B2D" w:rsidRPr="00E950DC">
              <w:rPr>
                <w:vertAlign w:val="superscript"/>
              </w:rPr>
              <w:t>ǂ</w:t>
            </w:r>
          </w:p>
          <w:p w14:paraId="38FD44B3" w14:textId="19411E1A" w:rsidR="00BA4E78" w:rsidRDefault="00BA4E78">
            <w:pPr>
              <w:widowControl w:val="0"/>
              <w:jc w:val="center"/>
            </w:pPr>
            <w:r>
              <w:t xml:space="preserve">54.7 </w:t>
            </w:r>
            <w:r w:rsidR="00AC4C49">
              <w:t>(</w:t>
            </w:r>
            <w:r>
              <w:t>15.0</w:t>
            </w:r>
            <w:r w:rsidR="00A97CDB">
              <w:t>)</w:t>
            </w:r>
            <w:r w:rsidR="00B6309A" w:rsidRPr="00E950DC">
              <w:rPr>
                <w:vertAlign w:val="superscript"/>
              </w:rPr>
              <w:t>ǂ</w:t>
            </w:r>
          </w:p>
          <w:p w14:paraId="67416489" w14:textId="00E523D3" w:rsidR="00BA4E78" w:rsidRDefault="00BA4E78" w:rsidP="00B6309A">
            <w:pPr>
              <w:widowControl w:val="0"/>
              <w:jc w:val="center"/>
              <w:rPr>
                <w:color w:val="000000" w:themeColor="text1"/>
              </w:rPr>
            </w:pPr>
            <w:r>
              <w:t xml:space="preserve">143.8 </w:t>
            </w:r>
            <w:r w:rsidR="00AC4C49">
              <w:t>(</w:t>
            </w:r>
            <w:r>
              <w:t>100.8</w:t>
            </w:r>
            <w:r w:rsidR="00A97CDB">
              <w:t>)</w:t>
            </w:r>
            <w:r w:rsidR="00B6309A" w:rsidRPr="00E950DC">
              <w:rPr>
                <w:vertAlign w:val="superscript"/>
              </w:rPr>
              <w:t>ǂ</w:t>
            </w:r>
          </w:p>
        </w:tc>
      </w:tr>
      <w:tr w:rsidR="00BA4E78" w:rsidRPr="00F74CB3" w14:paraId="1BAB87AF" w14:textId="77777777" w:rsidTr="00B6309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C9C5D2" w14:textId="343A1669" w:rsidR="00BA4E78" w:rsidRDefault="00BA4E78">
            <w:pPr>
              <w:widowControl w:val="0"/>
            </w:pPr>
            <w:r>
              <w:t>Total physical activity (</w:t>
            </w:r>
            <w:r w:rsidR="00165488">
              <w:t>hours</w:t>
            </w:r>
            <w:r>
              <w:t>/week)</w:t>
            </w:r>
          </w:p>
          <w:p w14:paraId="4EB6E9DF" w14:textId="4404F87B" w:rsidR="00BA4E78" w:rsidRDefault="00BA4E78">
            <w:pPr>
              <w:widowControl w:val="0"/>
              <w:ind w:left="284"/>
            </w:pPr>
            <w:r>
              <w:t>Walking (</w:t>
            </w:r>
            <w:r w:rsidR="00165488">
              <w:t>hours</w:t>
            </w:r>
            <w:r>
              <w:t>/week)</w:t>
            </w:r>
          </w:p>
          <w:p w14:paraId="5A36EF05" w14:textId="25ABA7BD" w:rsidR="00BA4E78" w:rsidRDefault="00BA4E78">
            <w:pPr>
              <w:widowControl w:val="0"/>
              <w:ind w:left="284"/>
            </w:pPr>
            <w:r>
              <w:t>Moderate-intensity physical activity (</w:t>
            </w:r>
            <w:r w:rsidR="00165488">
              <w:t>hours</w:t>
            </w:r>
            <w:r>
              <w:t>/week)</w:t>
            </w:r>
          </w:p>
          <w:p w14:paraId="087C78F3" w14:textId="6206A6CE" w:rsidR="00BA4E78" w:rsidRDefault="00BA4E78">
            <w:pPr>
              <w:widowControl w:val="0"/>
              <w:ind w:left="720" w:hanging="436"/>
            </w:pPr>
            <w:r>
              <w:t>Vigorous-intensity physical activity (</w:t>
            </w:r>
            <w:r w:rsidR="00165488">
              <w:t xml:space="preserve">hours </w:t>
            </w:r>
            <w:r>
              <w:t>/week)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8F082C" w14:textId="77777777" w:rsidR="00BC46FA" w:rsidRPr="00F74CB3" w:rsidRDefault="00BC46FA" w:rsidP="00BC46FA">
            <w:pPr>
              <w:widowControl w:val="0"/>
              <w:jc w:val="center"/>
            </w:pPr>
            <w:r w:rsidRPr="00F74CB3">
              <w:t>5.0 (</w:t>
            </w:r>
            <w:r w:rsidRPr="00F74CB3">
              <w:rPr>
                <w:rFonts w:eastAsiaTheme="minorEastAsia"/>
              </w:rPr>
              <w:t>6.1)</w:t>
            </w:r>
          </w:p>
          <w:p w14:paraId="6F39455E" w14:textId="77777777" w:rsidR="00BC46FA" w:rsidRPr="00F74CB3" w:rsidRDefault="00BC46FA" w:rsidP="00BC46FA">
            <w:pPr>
              <w:widowControl w:val="0"/>
              <w:jc w:val="center"/>
            </w:pPr>
            <w:r w:rsidRPr="00F74CB3">
              <w:t>2.1 (2.7)</w:t>
            </w:r>
          </w:p>
          <w:p w14:paraId="032708A2" w14:textId="77777777" w:rsidR="00BC46FA" w:rsidRPr="00F74CB3" w:rsidRDefault="00BC46FA" w:rsidP="00BC46FA">
            <w:pPr>
              <w:widowControl w:val="0"/>
              <w:jc w:val="center"/>
            </w:pPr>
            <w:r w:rsidRPr="00F74CB3">
              <w:t>1.0 (2.7)</w:t>
            </w:r>
          </w:p>
          <w:p w14:paraId="05AA9460" w14:textId="0B82EE78" w:rsidR="00BA4E78" w:rsidRPr="00F74CB3" w:rsidRDefault="00BC46FA" w:rsidP="00BC46FA">
            <w:pPr>
              <w:widowControl w:val="0"/>
              <w:jc w:val="center"/>
            </w:pPr>
            <w:r w:rsidRPr="00F74CB3">
              <w:t>0.9 (</w:t>
            </w:r>
            <w:r w:rsidRPr="00F74CB3">
              <w:rPr>
                <w:rFonts w:eastAsiaTheme="minorEastAsia"/>
              </w:rPr>
              <w:t>2.0)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0AC930" w14:textId="47D7410D" w:rsidR="00BA4E78" w:rsidRPr="00F74CB3" w:rsidRDefault="00F74CB3">
            <w:pPr>
              <w:widowControl w:val="0"/>
              <w:jc w:val="center"/>
            </w:pPr>
            <w:r w:rsidRPr="00F74CB3">
              <w:t>5.0</w:t>
            </w:r>
            <w:r w:rsidR="00BA4E78" w:rsidRPr="00F74CB3">
              <w:t xml:space="preserve"> </w:t>
            </w:r>
            <w:r w:rsidR="00AC4C49" w:rsidRPr="00F74CB3">
              <w:t>(</w:t>
            </w:r>
            <w:r w:rsidRPr="00F74CB3">
              <w:rPr>
                <w:rFonts w:eastAsiaTheme="minorEastAsia"/>
              </w:rPr>
              <w:t>6.2</w:t>
            </w:r>
            <w:r w:rsidR="00A97CDB" w:rsidRPr="00F74CB3">
              <w:rPr>
                <w:rFonts w:eastAsiaTheme="minorEastAsia"/>
              </w:rPr>
              <w:t>)</w:t>
            </w:r>
          </w:p>
          <w:p w14:paraId="44D53DFC" w14:textId="0ACA43AA" w:rsidR="00BA4E78" w:rsidRPr="00F74CB3" w:rsidRDefault="00F74CB3">
            <w:pPr>
              <w:widowControl w:val="0"/>
              <w:jc w:val="center"/>
            </w:pPr>
            <w:r w:rsidRPr="00F74CB3">
              <w:t>2.0</w:t>
            </w:r>
            <w:r w:rsidR="00BA4E78" w:rsidRPr="00F74CB3">
              <w:t xml:space="preserve"> </w:t>
            </w:r>
            <w:r w:rsidR="00AC4C49" w:rsidRPr="00F74CB3">
              <w:t>(</w:t>
            </w:r>
            <w:r w:rsidRPr="00F74CB3">
              <w:t>2.8</w:t>
            </w:r>
            <w:r w:rsidR="00A97CDB" w:rsidRPr="00F74CB3">
              <w:t>)</w:t>
            </w:r>
          </w:p>
          <w:p w14:paraId="43B7B6A7" w14:textId="47EDAC03" w:rsidR="00BA4E78" w:rsidRPr="00F74CB3" w:rsidRDefault="00F74CB3">
            <w:pPr>
              <w:widowControl w:val="0"/>
              <w:jc w:val="center"/>
            </w:pPr>
            <w:r w:rsidRPr="00F74CB3">
              <w:t>0.9</w:t>
            </w:r>
            <w:r w:rsidR="00BA4E78" w:rsidRPr="00F74CB3">
              <w:t xml:space="preserve"> </w:t>
            </w:r>
            <w:r w:rsidR="00AC4C49" w:rsidRPr="00F74CB3">
              <w:t>(</w:t>
            </w:r>
            <w:r w:rsidRPr="00F74CB3">
              <w:t>2.6</w:t>
            </w:r>
            <w:r w:rsidR="00A97CDB" w:rsidRPr="00F74CB3">
              <w:t>)</w:t>
            </w:r>
          </w:p>
          <w:p w14:paraId="79E6F0CB" w14:textId="6DDEE8B6" w:rsidR="00BA4E78" w:rsidRPr="00F74CB3" w:rsidRDefault="00F74CB3" w:rsidP="00F74CB3">
            <w:pPr>
              <w:jc w:val="center"/>
            </w:pPr>
            <w:r w:rsidRPr="00F74CB3">
              <w:t xml:space="preserve">1.0 </w:t>
            </w:r>
            <w:r w:rsidR="00AC4C49" w:rsidRPr="00F74CB3">
              <w:t>(</w:t>
            </w:r>
            <w:r w:rsidRPr="00F74CB3">
              <w:rPr>
                <w:rFonts w:eastAsiaTheme="minorEastAsia"/>
              </w:rPr>
              <w:t>2.0</w:t>
            </w:r>
            <w:r w:rsidR="00A97CDB" w:rsidRPr="00F74CB3">
              <w:rPr>
                <w:rFonts w:eastAsiaTheme="minorEastAsia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B08A91" w14:textId="3B8452AA" w:rsidR="00BA4E78" w:rsidRPr="00F74CB3" w:rsidRDefault="00F74CB3">
            <w:pPr>
              <w:widowControl w:val="0"/>
              <w:jc w:val="center"/>
            </w:pPr>
            <w:r w:rsidRPr="00F74CB3">
              <w:t>4.7</w:t>
            </w:r>
            <w:r w:rsidR="00BA4E78" w:rsidRPr="00F74CB3">
              <w:t xml:space="preserve"> </w:t>
            </w:r>
            <w:r w:rsidR="00AC4C49" w:rsidRPr="00F74CB3">
              <w:t>(</w:t>
            </w:r>
            <w:r w:rsidRPr="00F74CB3">
              <w:rPr>
                <w:rFonts w:eastAsiaTheme="minorEastAsia"/>
              </w:rPr>
              <w:t>6.2</w:t>
            </w:r>
            <w:r w:rsidR="00A97CDB" w:rsidRPr="00F74CB3">
              <w:rPr>
                <w:rFonts w:eastAsiaTheme="minorEastAsia"/>
              </w:rPr>
              <w:t>)</w:t>
            </w:r>
            <w:r w:rsidR="00B6309A" w:rsidRPr="00E950DC">
              <w:rPr>
                <w:vertAlign w:val="superscript"/>
              </w:rPr>
              <w:t>ǂ</w:t>
            </w:r>
          </w:p>
          <w:p w14:paraId="2EC0A907" w14:textId="471DC070" w:rsidR="00BA4E78" w:rsidRPr="00F74CB3" w:rsidRDefault="00F74CB3">
            <w:pPr>
              <w:widowControl w:val="0"/>
              <w:jc w:val="center"/>
            </w:pPr>
            <w:r w:rsidRPr="00F74CB3">
              <w:t>2.1</w:t>
            </w:r>
            <w:r w:rsidR="00BA4E78" w:rsidRPr="00F74CB3">
              <w:t xml:space="preserve"> </w:t>
            </w:r>
            <w:r w:rsidR="00AC4C49" w:rsidRPr="00F74CB3">
              <w:t>(</w:t>
            </w:r>
            <w:r w:rsidRPr="00F74CB3">
              <w:t>2.9</w:t>
            </w:r>
            <w:r w:rsidR="00A97CDB" w:rsidRPr="00F74CB3">
              <w:t>)</w:t>
            </w:r>
          </w:p>
          <w:p w14:paraId="30214EE8" w14:textId="6FBCE6E2" w:rsidR="00BA4E78" w:rsidRPr="00F74CB3" w:rsidRDefault="00F74CB3">
            <w:pPr>
              <w:widowControl w:val="0"/>
              <w:jc w:val="center"/>
            </w:pPr>
            <w:r w:rsidRPr="00F74CB3">
              <w:t>0.9</w:t>
            </w:r>
            <w:r w:rsidR="00BA4E78" w:rsidRPr="00F74CB3">
              <w:t xml:space="preserve"> </w:t>
            </w:r>
            <w:r w:rsidR="00AC4C49" w:rsidRPr="00F74CB3">
              <w:t>(</w:t>
            </w:r>
            <w:r w:rsidRPr="00F74CB3">
              <w:t>2.5</w:t>
            </w:r>
            <w:r w:rsidR="00A97CDB" w:rsidRPr="00F74CB3">
              <w:t>)</w:t>
            </w:r>
          </w:p>
          <w:p w14:paraId="08DCDA33" w14:textId="78508AA4" w:rsidR="00BA4E78" w:rsidRPr="00F74CB3" w:rsidRDefault="00F74CB3" w:rsidP="00F74CB3">
            <w:pPr>
              <w:widowControl w:val="0"/>
              <w:jc w:val="center"/>
            </w:pPr>
            <w:r w:rsidRPr="00F74CB3">
              <w:t>0.7</w:t>
            </w:r>
            <w:r w:rsidR="00BA4E78" w:rsidRPr="00F74CB3">
              <w:t xml:space="preserve"> </w:t>
            </w:r>
            <w:r w:rsidR="00AC4C49" w:rsidRPr="00F74CB3">
              <w:t>(</w:t>
            </w:r>
            <w:r w:rsidRPr="00F74CB3">
              <w:rPr>
                <w:rFonts w:eastAsiaTheme="minorEastAsia"/>
              </w:rPr>
              <w:t>2.0</w:t>
            </w:r>
            <w:r w:rsidR="00A97CDB" w:rsidRPr="00F74CB3">
              <w:rPr>
                <w:rFonts w:eastAsiaTheme="minorEastAsia"/>
              </w:rPr>
              <w:t>)</w:t>
            </w:r>
            <w:r w:rsidR="00B6309A" w:rsidRPr="00E950DC">
              <w:rPr>
                <w:vertAlign w:val="superscript"/>
              </w:rPr>
              <w:t>ǂ</w:t>
            </w:r>
          </w:p>
        </w:tc>
      </w:tr>
      <w:tr w:rsidR="00BA4E78" w14:paraId="0DDA29D0" w14:textId="77777777" w:rsidTr="00B6309A">
        <w:tc>
          <w:tcPr>
            <w:tcW w:w="289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0FE0C" w14:textId="77777777" w:rsidR="00BA4E78" w:rsidRDefault="00BA4E78">
            <w:pPr>
              <w:widowControl w:val="0"/>
            </w:pPr>
            <w:r>
              <w:t>Medication use (at baseline)</w:t>
            </w:r>
          </w:p>
          <w:p w14:paraId="559ED20C" w14:textId="77777777" w:rsidR="00BA4E78" w:rsidRDefault="00BA4E78">
            <w:pPr>
              <w:widowControl w:val="0"/>
              <w:ind w:left="284"/>
            </w:pPr>
            <w:r>
              <w:t>For hypertension, % yes</w:t>
            </w:r>
          </w:p>
          <w:p w14:paraId="48ECFF55" w14:textId="77777777" w:rsidR="00BA4E78" w:rsidRDefault="00BA4E78">
            <w:pPr>
              <w:widowControl w:val="0"/>
              <w:ind w:left="284"/>
            </w:pPr>
            <w:r>
              <w:t xml:space="preserve">For type 2 diabetes (including insulin), % yes </w:t>
            </w:r>
          </w:p>
          <w:p w14:paraId="470C4C13" w14:textId="77777777" w:rsidR="00BA4E78" w:rsidRDefault="00BA4E78">
            <w:pPr>
              <w:widowControl w:val="0"/>
              <w:ind w:left="284" w:hanging="284"/>
            </w:pPr>
            <w:r>
              <w:t xml:space="preserve">      For high cholesterol, % yes</w:t>
            </w:r>
          </w:p>
          <w:p w14:paraId="3DCF59D5" w14:textId="77777777" w:rsidR="00BA4E78" w:rsidRDefault="00BA4E78">
            <w:pPr>
              <w:widowControl w:val="0"/>
              <w:ind w:left="284" w:hanging="284"/>
            </w:pPr>
            <w:r>
              <w:rPr>
                <w:noProof/>
              </w:rPr>
              <w:t>Family</w:t>
            </w:r>
            <w:r>
              <w:t xml:space="preserve"> history of diabetes (reported at baseline), % yes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60D8E" w14:textId="77777777" w:rsidR="00BA4E78" w:rsidRDefault="00BA4E78">
            <w:pPr>
              <w:widowControl w:val="0"/>
              <w:jc w:val="center"/>
            </w:pPr>
          </w:p>
          <w:p w14:paraId="2132DDE0" w14:textId="0D116839" w:rsidR="00BA4E78" w:rsidRDefault="00BA4E78">
            <w:pPr>
              <w:widowControl w:val="0"/>
              <w:jc w:val="center"/>
            </w:pPr>
            <w:r>
              <w:t>9.1</w:t>
            </w:r>
          </w:p>
          <w:p w14:paraId="37769352" w14:textId="6FD7FE63" w:rsidR="00BA4E78" w:rsidRDefault="00BA4E78">
            <w:pPr>
              <w:widowControl w:val="0"/>
              <w:jc w:val="center"/>
            </w:pPr>
            <w:r>
              <w:t>1.2</w:t>
            </w:r>
          </w:p>
          <w:p w14:paraId="5AFE8C6D" w14:textId="4C471832" w:rsidR="00BA4E78" w:rsidRDefault="00BA4E78">
            <w:pPr>
              <w:widowControl w:val="0"/>
              <w:jc w:val="center"/>
            </w:pPr>
            <w:r>
              <w:t>5.5</w:t>
            </w:r>
          </w:p>
          <w:p w14:paraId="725E110E" w14:textId="5E78164C" w:rsidR="00BA4E78" w:rsidRDefault="00BA4E78">
            <w:pPr>
              <w:widowControl w:val="0"/>
              <w:jc w:val="center"/>
            </w:pPr>
            <w:r>
              <w:t>19.9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12FAA" w14:textId="77777777" w:rsidR="00BA4E78" w:rsidRDefault="00BA4E78">
            <w:pPr>
              <w:widowControl w:val="0"/>
              <w:jc w:val="center"/>
            </w:pPr>
          </w:p>
          <w:p w14:paraId="174E3DB0" w14:textId="3FFC3D2C" w:rsidR="00BA4E78" w:rsidRDefault="00BA4E78">
            <w:pPr>
              <w:widowControl w:val="0"/>
              <w:jc w:val="center"/>
            </w:pPr>
            <w:r>
              <w:t>9.1</w:t>
            </w:r>
          </w:p>
          <w:p w14:paraId="2FA153DE" w14:textId="4AC39979" w:rsidR="00BA4E78" w:rsidRDefault="00BA4E78">
            <w:pPr>
              <w:widowControl w:val="0"/>
              <w:jc w:val="center"/>
            </w:pPr>
            <w:r>
              <w:t>1.7</w:t>
            </w:r>
          </w:p>
          <w:p w14:paraId="5B1B37B3" w14:textId="4CE3A4A7" w:rsidR="00BA4E78" w:rsidRDefault="00BA4E78">
            <w:pPr>
              <w:widowControl w:val="0"/>
              <w:jc w:val="center"/>
            </w:pPr>
            <w:r>
              <w:t>5.7</w:t>
            </w:r>
          </w:p>
          <w:p w14:paraId="3E34B5E1" w14:textId="54307182" w:rsidR="00BA4E78" w:rsidRDefault="00BA4E78">
            <w:pPr>
              <w:widowControl w:val="0"/>
              <w:jc w:val="center"/>
            </w:pPr>
            <w:r>
              <w:t>18.8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24924" w14:textId="77777777" w:rsidR="00BA4E78" w:rsidRDefault="00BA4E78">
            <w:pPr>
              <w:widowControl w:val="0"/>
              <w:jc w:val="center"/>
            </w:pPr>
          </w:p>
          <w:p w14:paraId="2F2C99BC" w14:textId="7ECAABEB" w:rsidR="00BA4E78" w:rsidRDefault="00BA4E78">
            <w:pPr>
              <w:widowControl w:val="0"/>
              <w:jc w:val="center"/>
            </w:pPr>
            <w:r>
              <w:t>19.4</w:t>
            </w:r>
            <w:r w:rsidR="00B6309A" w:rsidRPr="00E950DC">
              <w:rPr>
                <w:vertAlign w:val="superscript"/>
              </w:rPr>
              <w:t>ǂ</w:t>
            </w:r>
          </w:p>
          <w:p w14:paraId="5D1288DA" w14:textId="403263C3" w:rsidR="00BA4E78" w:rsidRDefault="00BA4E78">
            <w:pPr>
              <w:widowControl w:val="0"/>
              <w:jc w:val="center"/>
            </w:pPr>
            <w:r>
              <w:t>4.0</w:t>
            </w:r>
            <w:r w:rsidR="00B6309A" w:rsidRPr="00E950DC">
              <w:rPr>
                <w:vertAlign w:val="superscript"/>
              </w:rPr>
              <w:t>ǂ</w:t>
            </w:r>
          </w:p>
          <w:p w14:paraId="2B18FEF2" w14:textId="682A0063" w:rsidR="00BA4E78" w:rsidRDefault="00BA4E78">
            <w:pPr>
              <w:widowControl w:val="0"/>
              <w:jc w:val="center"/>
            </w:pPr>
            <w:r>
              <w:t>10.0</w:t>
            </w:r>
            <w:r w:rsidR="00B6309A" w:rsidRPr="00E950DC">
              <w:rPr>
                <w:vertAlign w:val="superscript"/>
              </w:rPr>
              <w:t>ǂ</w:t>
            </w:r>
          </w:p>
          <w:p w14:paraId="78F94508" w14:textId="52E21412" w:rsidR="00BA4E78" w:rsidRDefault="00BA4E78">
            <w:pPr>
              <w:widowControl w:val="0"/>
              <w:jc w:val="center"/>
            </w:pPr>
            <w:r>
              <w:t>18.2</w:t>
            </w:r>
          </w:p>
        </w:tc>
      </w:tr>
    </w:tbl>
    <w:p w14:paraId="45A2A13C" w14:textId="77777777" w:rsidR="009F1C9C" w:rsidRDefault="009F1C9C" w:rsidP="00BA4E78">
      <w:pPr>
        <w:widowControl w:val="0"/>
        <w:jc w:val="both"/>
        <w:rPr>
          <w:noProof/>
          <w:sz w:val="18"/>
        </w:rPr>
      </w:pPr>
    </w:p>
    <w:p w14:paraId="04D5833D" w14:textId="73EB6743" w:rsidR="00BA4E78" w:rsidRDefault="00BA4E78" w:rsidP="00BA4E78">
      <w:pPr>
        <w:widowControl w:val="0"/>
        <w:jc w:val="both"/>
        <w:rPr>
          <w:sz w:val="18"/>
        </w:rPr>
      </w:pPr>
      <w:r w:rsidRPr="00891B98">
        <w:rPr>
          <w:noProof/>
          <w:sz w:val="18"/>
        </w:rPr>
        <w:t>Note:</w:t>
      </w:r>
      <w:r w:rsidRPr="001A1B21">
        <w:rPr>
          <w:sz w:val="18"/>
        </w:rPr>
        <w:t xml:space="preserve"> WC, Waist Circumference; SBP, Systolic Blood Pressure; DBP, Diastolic Blood Pressure; FPG, Fasting Plasma Glucose; 2-hr PG, 2-hour </w:t>
      </w:r>
      <w:r w:rsidRPr="00891B98">
        <w:rPr>
          <w:noProof/>
          <w:sz w:val="18"/>
        </w:rPr>
        <w:t>Postload</w:t>
      </w:r>
      <w:r w:rsidRPr="001A1B21">
        <w:rPr>
          <w:sz w:val="18"/>
        </w:rPr>
        <w:t xml:space="preserve"> Plasma Glucose; HDL-C, High-Density Lipoprotein Cho</w:t>
      </w:r>
      <w:r w:rsidR="00AC4C49" w:rsidRPr="001A1B21">
        <w:rPr>
          <w:sz w:val="18"/>
        </w:rPr>
        <w:t xml:space="preserve">lesterol; TG, Triglycerides. </w:t>
      </w:r>
      <w:r w:rsidRPr="001A1B21">
        <w:rPr>
          <w:sz w:val="18"/>
        </w:rPr>
        <w:t xml:space="preserve">In total, 11,247 participants were recruited at the baseline. Of those, 4,614 participants completed surveys and biomedical examination at the 12-years follow-up. After excluding participants whose addresses were not geocoded (N=81), there were 2,369 stayers and 2,164 movers. Among the stayers, those who reported pregnant during data collection, cardiovascular disease incidence, walking difficulties, and older than 78 years at baseline (N= 346, in total) were excluded in the current study. </w:t>
      </w:r>
      <w:proofErr w:type="gramStart"/>
      <w:r w:rsidR="001D1124" w:rsidRPr="001D1124">
        <w:rPr>
          <w:sz w:val="18"/>
          <w:vertAlign w:val="superscript"/>
        </w:rPr>
        <w:t xml:space="preserve">ǂ </w:t>
      </w:r>
      <w:r w:rsidR="00166B35">
        <w:rPr>
          <w:sz w:val="18"/>
          <w:vertAlign w:val="superscript"/>
        </w:rPr>
        <w:t xml:space="preserve"> </w:t>
      </w:r>
      <w:r w:rsidR="001D1124">
        <w:rPr>
          <w:sz w:val="18"/>
        </w:rPr>
        <w:t>Significantly</w:t>
      </w:r>
      <w:proofErr w:type="gramEnd"/>
      <w:r w:rsidR="001D1124">
        <w:rPr>
          <w:sz w:val="18"/>
        </w:rPr>
        <w:t xml:space="preserve"> </w:t>
      </w:r>
      <w:r w:rsidR="00A241A0">
        <w:rPr>
          <w:sz w:val="18"/>
        </w:rPr>
        <w:t xml:space="preserve">different </w:t>
      </w:r>
      <w:r w:rsidR="00166B35">
        <w:rPr>
          <w:sz w:val="18"/>
        </w:rPr>
        <w:t>(</w:t>
      </w:r>
      <w:r w:rsidR="00166B35" w:rsidRPr="00166B35">
        <w:rPr>
          <w:i/>
          <w:sz w:val="18"/>
        </w:rPr>
        <w:t>P</w:t>
      </w:r>
      <w:r w:rsidR="00166B35">
        <w:rPr>
          <w:sz w:val="18"/>
        </w:rPr>
        <w:t xml:space="preserve">&lt;0.05) in comparison to stayers; </w:t>
      </w:r>
      <w:r w:rsidR="00166B35" w:rsidRPr="00166B35">
        <w:rPr>
          <w:i/>
          <w:sz w:val="18"/>
        </w:rPr>
        <w:t>P</w:t>
      </w:r>
      <w:r w:rsidR="00166B35">
        <w:rPr>
          <w:sz w:val="18"/>
        </w:rPr>
        <w:t xml:space="preserve">-values were obtained </w:t>
      </w:r>
      <w:r w:rsidR="00A738DD">
        <w:rPr>
          <w:sz w:val="18"/>
        </w:rPr>
        <w:t>using</w:t>
      </w:r>
      <w:r w:rsidR="00166B35">
        <w:rPr>
          <w:sz w:val="18"/>
        </w:rPr>
        <w:t xml:space="preserve"> t-test (</w:t>
      </w:r>
      <w:r w:rsidR="00A738DD">
        <w:rPr>
          <w:sz w:val="18"/>
        </w:rPr>
        <w:t xml:space="preserve">for </w:t>
      </w:r>
      <w:r w:rsidR="00166B35">
        <w:rPr>
          <w:sz w:val="18"/>
        </w:rPr>
        <w:t>continuous variables) or Chi-squared test (</w:t>
      </w:r>
      <w:r w:rsidR="00A738DD">
        <w:rPr>
          <w:sz w:val="18"/>
        </w:rPr>
        <w:t xml:space="preserve">for </w:t>
      </w:r>
      <w:r w:rsidR="00166B35">
        <w:rPr>
          <w:sz w:val="18"/>
        </w:rPr>
        <w:t>categorical variables).</w:t>
      </w:r>
    </w:p>
    <w:p w14:paraId="22BB14A3" w14:textId="77777777" w:rsidR="00166B35" w:rsidRPr="001D1124" w:rsidRDefault="00166B35" w:rsidP="00BA4E78">
      <w:pPr>
        <w:widowControl w:val="0"/>
        <w:jc w:val="both"/>
        <w:rPr>
          <w:sz w:val="18"/>
        </w:rPr>
      </w:pPr>
    </w:p>
    <w:p w14:paraId="33069193" w14:textId="52EE9DA8" w:rsidR="00654571" w:rsidRPr="00F04571" w:rsidRDefault="00F04571" w:rsidP="00654571">
      <w:pPr>
        <w:spacing w:line="48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  <w:r w:rsidRPr="00F0457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lastRenderedPageBreak/>
        <w:t>Material S1</w:t>
      </w:r>
      <w:r w:rsidR="0014356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.</w:t>
      </w:r>
      <w:r w:rsidR="00284BC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</w:t>
      </w:r>
      <w:r w:rsidR="00284BCC" w:rsidRPr="00284BC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Active Australia Survey Items Used to Measure Physical Activity</w:t>
      </w:r>
    </w:p>
    <w:p w14:paraId="26A66EC5" w14:textId="77777777" w:rsidR="00301831" w:rsidRPr="00D02F3F" w:rsidRDefault="00301831" w:rsidP="00301831">
      <w:pPr>
        <w:jc w:val="center"/>
        <w:rPr>
          <w:b/>
        </w:rPr>
      </w:pPr>
    </w:p>
    <w:p w14:paraId="5DC6B049" w14:textId="77777777" w:rsidR="00301831" w:rsidRDefault="00301831" w:rsidP="0030183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18CB1BF1" wp14:editId="42FBB0E3">
            <wp:extent cx="787765" cy="720000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5D7CF" w14:textId="77777777" w:rsidR="00301831" w:rsidRPr="00301C14" w:rsidRDefault="00301831" w:rsidP="00301831">
      <w:pPr>
        <w:jc w:val="center"/>
        <w:rPr>
          <w:b/>
        </w:rPr>
      </w:pPr>
      <w:r w:rsidRPr="00301C14">
        <w:rPr>
          <w:b/>
        </w:rPr>
        <w:t>AusDiab: The Australian Diabetes, Obesity and Lifestyle Study</w:t>
      </w:r>
    </w:p>
    <w:p w14:paraId="2014DA45" w14:textId="77777777" w:rsidR="00301831" w:rsidRPr="00301C14" w:rsidRDefault="00301831" w:rsidP="00301831">
      <w:pPr>
        <w:jc w:val="center"/>
        <w:rPr>
          <w:b/>
        </w:rPr>
      </w:pPr>
      <w:r w:rsidRPr="00301C14">
        <w:rPr>
          <w:b/>
        </w:rPr>
        <w:t xml:space="preserve">General Questionnaire </w:t>
      </w:r>
    </w:p>
    <w:p w14:paraId="5B065A23" w14:textId="77777777" w:rsidR="00301831" w:rsidRPr="00C93B04" w:rsidRDefault="00301831" w:rsidP="00301831"/>
    <w:p w14:paraId="1DBCDF16" w14:textId="77777777" w:rsidR="00301831" w:rsidRPr="00C66DF2" w:rsidRDefault="00301831" w:rsidP="00301831">
      <w:pPr>
        <w:rPr>
          <w:b/>
        </w:rPr>
      </w:pPr>
      <w:bookmarkStart w:id="0" w:name="_Toc449864347"/>
      <w:r w:rsidRPr="00C66DF2">
        <w:rPr>
          <w:b/>
        </w:rPr>
        <w:t>Physical activity</w:t>
      </w:r>
      <w:bookmarkEnd w:id="0"/>
    </w:p>
    <w:p w14:paraId="71C717D2" w14:textId="77777777" w:rsidR="00301831" w:rsidRPr="00301C14" w:rsidRDefault="00301831" w:rsidP="00301831">
      <w:r w:rsidRPr="00301C14">
        <w:t xml:space="preserve">In this section, I will ask you some questions about the time that you may have spent doing physical activities as part of your everyday lives.  </w:t>
      </w:r>
    </w:p>
    <w:p w14:paraId="7DE9C267" w14:textId="77777777" w:rsidR="00301831" w:rsidRDefault="00301831" w:rsidP="00301831">
      <w:pPr>
        <w:rPr>
          <w:b/>
          <w:i/>
          <w:sz w:val="20"/>
          <w:lang w:val="fr-FR" w:eastAsia="fr-FR"/>
        </w:rPr>
      </w:pPr>
      <w:r w:rsidRPr="00301C14">
        <w:rPr>
          <w:b/>
          <w:i/>
          <w:sz w:val="20"/>
          <w:lang w:val="fr-FR" w:eastAsia="fr-FR"/>
        </w:rPr>
        <w:t xml:space="preserve">The </w:t>
      </w:r>
      <w:proofErr w:type="spellStart"/>
      <w:r>
        <w:rPr>
          <w:b/>
          <w:i/>
          <w:sz w:val="20"/>
          <w:lang w:val="fr-FR" w:eastAsia="fr-FR"/>
        </w:rPr>
        <w:t>following</w:t>
      </w:r>
      <w:proofErr w:type="spellEnd"/>
      <w:r w:rsidRPr="00301C14">
        <w:rPr>
          <w:b/>
          <w:i/>
          <w:sz w:val="20"/>
          <w:lang w:val="fr-FR" w:eastAsia="fr-FR"/>
        </w:rPr>
        <w:t xml:space="preserve"> questions are about </w:t>
      </w:r>
      <w:proofErr w:type="spellStart"/>
      <w:r w:rsidRPr="00301C14">
        <w:rPr>
          <w:b/>
          <w:i/>
          <w:sz w:val="20"/>
          <w:lang w:val="fr-FR" w:eastAsia="fr-FR"/>
        </w:rPr>
        <w:t>any</w:t>
      </w:r>
      <w:proofErr w:type="spellEnd"/>
      <w:r w:rsidRPr="00301C14">
        <w:rPr>
          <w:b/>
          <w:i/>
          <w:sz w:val="20"/>
          <w:lang w:val="fr-FR" w:eastAsia="fr-FR"/>
        </w:rPr>
        <w:t xml:space="preserve"> </w:t>
      </w:r>
      <w:proofErr w:type="spellStart"/>
      <w:r w:rsidRPr="00301C14">
        <w:rPr>
          <w:b/>
          <w:i/>
          <w:sz w:val="20"/>
          <w:lang w:val="fr-FR" w:eastAsia="fr-FR"/>
        </w:rPr>
        <w:t>physical</w:t>
      </w:r>
      <w:proofErr w:type="spellEnd"/>
      <w:r w:rsidRPr="00301C14">
        <w:rPr>
          <w:b/>
          <w:i/>
          <w:sz w:val="20"/>
          <w:lang w:val="fr-FR" w:eastAsia="fr-FR"/>
        </w:rPr>
        <w:t xml:space="preserve"> </w:t>
      </w:r>
      <w:proofErr w:type="spellStart"/>
      <w:r w:rsidRPr="00301C14">
        <w:rPr>
          <w:b/>
          <w:i/>
          <w:sz w:val="20"/>
          <w:lang w:val="fr-FR" w:eastAsia="fr-FR"/>
        </w:rPr>
        <w:t>activities</w:t>
      </w:r>
      <w:proofErr w:type="spellEnd"/>
      <w:r w:rsidRPr="00301C14">
        <w:rPr>
          <w:b/>
          <w:i/>
          <w:sz w:val="20"/>
          <w:lang w:val="fr-FR" w:eastAsia="fr-FR"/>
        </w:rPr>
        <w:t xml:space="preserve"> </w:t>
      </w:r>
      <w:proofErr w:type="spellStart"/>
      <w:r w:rsidRPr="00301C14">
        <w:rPr>
          <w:b/>
          <w:i/>
          <w:sz w:val="20"/>
          <w:lang w:val="fr-FR" w:eastAsia="fr-FR"/>
        </w:rPr>
        <w:t>that</w:t>
      </w:r>
      <w:proofErr w:type="spellEnd"/>
      <w:r w:rsidRPr="00301C14">
        <w:rPr>
          <w:b/>
          <w:i/>
          <w:sz w:val="20"/>
          <w:lang w:val="fr-FR" w:eastAsia="fr-FR"/>
        </w:rPr>
        <w:t xml:space="preserve"> </w:t>
      </w:r>
      <w:proofErr w:type="spellStart"/>
      <w:r w:rsidRPr="00301C14">
        <w:rPr>
          <w:b/>
          <w:i/>
          <w:sz w:val="20"/>
          <w:lang w:val="fr-FR" w:eastAsia="fr-FR"/>
        </w:rPr>
        <w:t>you</w:t>
      </w:r>
      <w:proofErr w:type="spellEnd"/>
      <w:r w:rsidRPr="00301C14">
        <w:rPr>
          <w:b/>
          <w:i/>
          <w:sz w:val="20"/>
          <w:lang w:val="fr-FR" w:eastAsia="fr-FR"/>
        </w:rPr>
        <w:t xml:space="preserve"> </w:t>
      </w:r>
      <w:proofErr w:type="spellStart"/>
      <w:r w:rsidRPr="00301C14">
        <w:rPr>
          <w:b/>
          <w:i/>
          <w:sz w:val="20"/>
          <w:lang w:val="fr-FR" w:eastAsia="fr-FR"/>
        </w:rPr>
        <w:t>may</w:t>
      </w:r>
      <w:proofErr w:type="spellEnd"/>
      <w:r w:rsidRPr="00301C14">
        <w:rPr>
          <w:b/>
          <w:i/>
          <w:sz w:val="20"/>
          <w:lang w:val="fr-FR" w:eastAsia="fr-FR"/>
        </w:rPr>
        <w:t xml:space="preserve"> have </w:t>
      </w:r>
      <w:proofErr w:type="spellStart"/>
      <w:r w:rsidRPr="00301C14">
        <w:rPr>
          <w:b/>
          <w:i/>
          <w:sz w:val="20"/>
          <w:lang w:val="fr-FR" w:eastAsia="fr-FR"/>
        </w:rPr>
        <w:t>done</w:t>
      </w:r>
      <w:proofErr w:type="spellEnd"/>
      <w:r w:rsidRPr="00301C14">
        <w:rPr>
          <w:b/>
          <w:i/>
          <w:sz w:val="20"/>
          <w:lang w:val="fr-FR" w:eastAsia="fr-FR"/>
        </w:rPr>
        <w:t xml:space="preserve"> in the last </w:t>
      </w:r>
      <w:proofErr w:type="spellStart"/>
      <w:r w:rsidRPr="00301C14">
        <w:rPr>
          <w:b/>
          <w:i/>
          <w:sz w:val="20"/>
          <w:lang w:val="fr-FR" w:eastAsia="fr-FR"/>
        </w:rPr>
        <w:t>week</w:t>
      </w:r>
      <w:proofErr w:type="spellEnd"/>
      <w:r w:rsidRPr="00301C14">
        <w:rPr>
          <w:b/>
          <w:i/>
          <w:sz w:val="20"/>
          <w:lang w:val="fr-FR" w:eastAsia="fr-FR"/>
        </w:rPr>
        <w:t>.</w:t>
      </w:r>
    </w:p>
    <w:p w14:paraId="59F4515C" w14:textId="77777777" w:rsidR="00301831" w:rsidRDefault="00301831" w:rsidP="00301831">
      <w:pPr>
        <w:rPr>
          <w:b/>
          <w:i/>
          <w:sz w:val="20"/>
          <w:lang w:val="fr-FR" w:eastAsia="fr-FR"/>
        </w:rPr>
      </w:pPr>
    </w:p>
    <w:p w14:paraId="0BD3F803" w14:textId="77777777" w:rsidR="00301831" w:rsidRPr="002E3851" w:rsidRDefault="00301831" w:rsidP="00301831">
      <w:pPr>
        <w:rPr>
          <w:b/>
          <w:u w:val="single"/>
          <w:lang w:eastAsia="en-AU"/>
        </w:rPr>
      </w:pPr>
      <w:r w:rsidRPr="002E3851">
        <w:rPr>
          <w:b/>
          <w:u w:val="single"/>
          <w:lang w:eastAsia="en-AU"/>
        </w:rPr>
        <w:t>Walking</w:t>
      </w:r>
    </w:p>
    <w:p w14:paraId="5DDE31AD" w14:textId="77777777" w:rsidR="00301831" w:rsidRPr="002E3851" w:rsidRDefault="00301831" w:rsidP="00301831">
      <w:pPr>
        <w:rPr>
          <w:lang w:eastAsia="en-AU"/>
        </w:rPr>
      </w:pPr>
      <w:r w:rsidRPr="002E3851">
        <w:rPr>
          <w:lang w:eastAsia="en-AU"/>
        </w:rPr>
        <w:t xml:space="preserve">In the last week, </w:t>
      </w:r>
      <w:r w:rsidRPr="002E3851">
        <w:rPr>
          <w:u w:val="single"/>
          <w:lang w:eastAsia="en-AU"/>
        </w:rPr>
        <w:t>how many times</w:t>
      </w:r>
      <w:r w:rsidRPr="002E3851">
        <w:rPr>
          <w:lang w:eastAsia="en-AU"/>
        </w:rPr>
        <w:t xml:space="preserve"> have you walked continuously, for at least 10 minutes, for recreation, exercise or to get to or from places?</w:t>
      </w:r>
    </w:p>
    <w:tbl>
      <w:tblPr>
        <w:tblW w:w="0" w:type="auto"/>
        <w:tblInd w:w="6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1"/>
      </w:tblGrid>
      <w:tr w:rsidR="00301831" w:rsidRPr="002E3851" w14:paraId="6C81069B" w14:textId="77777777" w:rsidTr="00A32C5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A898" w14:textId="77777777" w:rsidR="00301831" w:rsidRPr="002E3851" w:rsidRDefault="00301831" w:rsidP="00A32C5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488" w14:textId="77777777" w:rsidR="00301831" w:rsidRPr="002E3851" w:rsidRDefault="00301831" w:rsidP="00A32C54"/>
        </w:tc>
        <w:tc>
          <w:tcPr>
            <w:tcW w:w="851" w:type="dxa"/>
          </w:tcPr>
          <w:p w14:paraId="72A2D98E" w14:textId="77777777" w:rsidR="00301831" w:rsidRPr="002E3851" w:rsidRDefault="00301831" w:rsidP="00A32C54">
            <w:r w:rsidRPr="002E3851">
              <w:t>times</w:t>
            </w:r>
          </w:p>
        </w:tc>
      </w:tr>
    </w:tbl>
    <w:p w14:paraId="2CE76969" w14:textId="77777777" w:rsidR="00301831" w:rsidRPr="002E3851" w:rsidRDefault="00301831" w:rsidP="00301831">
      <w:pPr>
        <w:rPr>
          <w:lang w:eastAsia="en-AU"/>
        </w:rPr>
      </w:pPr>
    </w:p>
    <w:p w14:paraId="44C3B9C9" w14:textId="77777777" w:rsidR="00301831" w:rsidRPr="002E3851" w:rsidRDefault="00301831" w:rsidP="00301831">
      <w:r w:rsidRPr="002E3851">
        <w:t xml:space="preserve">What do you estimate was the </w:t>
      </w:r>
      <w:r w:rsidRPr="002E3851">
        <w:rPr>
          <w:u w:val="single"/>
        </w:rPr>
        <w:t>total time</w:t>
      </w:r>
      <w:r w:rsidRPr="002E3851">
        <w:t xml:space="preserve"> that you spent walking in this way in the last week?</w:t>
      </w:r>
    </w:p>
    <w:p w14:paraId="23BB294A" w14:textId="77777777" w:rsidR="00301831" w:rsidRPr="002E3851" w:rsidRDefault="00301831" w:rsidP="00301831">
      <w:pPr>
        <w:ind w:left="646"/>
      </w:pPr>
      <w:r w:rsidRPr="002E3851">
        <w:t>(In hours and/or minutes - fill in all circles on answer sheet)</w:t>
      </w:r>
    </w:p>
    <w:tbl>
      <w:tblPr>
        <w:tblW w:w="0" w:type="auto"/>
        <w:tblInd w:w="6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4"/>
        <w:gridCol w:w="584"/>
        <w:gridCol w:w="876"/>
        <w:gridCol w:w="584"/>
        <w:gridCol w:w="584"/>
        <w:gridCol w:w="1168"/>
      </w:tblGrid>
      <w:tr w:rsidR="00301831" w:rsidRPr="002E3851" w14:paraId="52B5A025" w14:textId="77777777" w:rsidTr="00A32C54">
        <w:trPr>
          <w:cantSplit/>
          <w:trHeight w:val="22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CA7B" w14:textId="77777777" w:rsidR="00301831" w:rsidRPr="002E3851" w:rsidRDefault="00301831" w:rsidP="00A32C54"/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BF47" w14:textId="77777777" w:rsidR="00301831" w:rsidRPr="002E3851" w:rsidRDefault="00301831" w:rsidP="00A32C54"/>
        </w:tc>
        <w:tc>
          <w:tcPr>
            <w:tcW w:w="876" w:type="dxa"/>
            <w:tcBorders>
              <w:right w:val="single" w:sz="8" w:space="0" w:color="auto"/>
            </w:tcBorders>
          </w:tcPr>
          <w:p w14:paraId="17CDE488" w14:textId="77777777" w:rsidR="00301831" w:rsidRPr="002E3851" w:rsidRDefault="00301831" w:rsidP="00A32C54">
            <w:r w:rsidRPr="002E3851">
              <w:t>hours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4F1CC" w14:textId="77777777" w:rsidR="00301831" w:rsidRPr="002E3851" w:rsidRDefault="00301831" w:rsidP="00A32C54"/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0863" w14:textId="77777777" w:rsidR="00301831" w:rsidRPr="002E3851" w:rsidRDefault="00301831" w:rsidP="00A32C54"/>
        </w:tc>
        <w:tc>
          <w:tcPr>
            <w:tcW w:w="1168" w:type="dxa"/>
            <w:tcBorders>
              <w:left w:val="single" w:sz="8" w:space="0" w:color="auto"/>
            </w:tcBorders>
          </w:tcPr>
          <w:p w14:paraId="0DB77950" w14:textId="77777777" w:rsidR="00301831" w:rsidRPr="002E3851" w:rsidRDefault="00301831" w:rsidP="00A32C54">
            <w:r w:rsidRPr="002E3851">
              <w:t>minutes</w:t>
            </w:r>
          </w:p>
        </w:tc>
      </w:tr>
    </w:tbl>
    <w:p w14:paraId="1CCD7A1E" w14:textId="77777777" w:rsidR="00301831" w:rsidRPr="002E3851" w:rsidRDefault="00301831" w:rsidP="00301831">
      <w:pPr>
        <w:rPr>
          <w:b/>
          <w:i/>
          <w:lang w:val="fr-FR" w:eastAsia="fr-FR"/>
        </w:rPr>
      </w:pPr>
    </w:p>
    <w:p w14:paraId="11D2A01A" w14:textId="77777777" w:rsidR="00301831" w:rsidRPr="002E3851" w:rsidRDefault="00301831" w:rsidP="00301831">
      <w:pPr>
        <w:rPr>
          <w:b/>
          <w:u w:val="single"/>
          <w:lang w:eastAsia="en-AU"/>
        </w:rPr>
      </w:pPr>
      <w:r w:rsidRPr="002E3851">
        <w:rPr>
          <w:b/>
          <w:u w:val="single"/>
          <w:lang w:eastAsia="en-AU"/>
        </w:rPr>
        <w:t>Vigorous physical activity</w:t>
      </w:r>
    </w:p>
    <w:p w14:paraId="5854B8B2" w14:textId="77777777" w:rsidR="00301831" w:rsidRPr="002E3851" w:rsidRDefault="00301831" w:rsidP="00301831">
      <w:pPr>
        <w:jc w:val="center"/>
      </w:pPr>
      <w:r w:rsidRPr="002E3851">
        <w:t>The next question does not include household chores, gardening or yard work.</w:t>
      </w:r>
    </w:p>
    <w:p w14:paraId="453E67CB" w14:textId="77777777" w:rsidR="00301831" w:rsidRPr="002E3851" w:rsidRDefault="00301831" w:rsidP="00301831">
      <w:r w:rsidRPr="002E3851">
        <w:t xml:space="preserve">In the last week, </w:t>
      </w:r>
      <w:r w:rsidRPr="002E3851">
        <w:rPr>
          <w:u w:val="single"/>
        </w:rPr>
        <w:t>how many times</w:t>
      </w:r>
      <w:r w:rsidRPr="002E3851">
        <w:t xml:space="preserve"> did you do any vigorous physical activity which made you breathe harder or puff and pant? (e.g. </w:t>
      </w:r>
      <w:proofErr w:type="gramStart"/>
      <w:r w:rsidRPr="002E3851">
        <w:t>tennis,  jogging</w:t>
      </w:r>
      <w:proofErr w:type="gramEnd"/>
      <w:r w:rsidRPr="002E3851">
        <w:t>, cycling, keep fit exercises).</w:t>
      </w:r>
    </w:p>
    <w:tbl>
      <w:tblPr>
        <w:tblW w:w="0" w:type="auto"/>
        <w:tblInd w:w="6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1"/>
      </w:tblGrid>
      <w:tr w:rsidR="00301831" w:rsidRPr="002E3851" w14:paraId="1ECDAEC6" w14:textId="77777777" w:rsidTr="00A32C5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BC81" w14:textId="77777777" w:rsidR="00301831" w:rsidRPr="002E3851" w:rsidRDefault="00301831" w:rsidP="00A32C5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479A" w14:textId="77777777" w:rsidR="00301831" w:rsidRPr="002E3851" w:rsidRDefault="00301831" w:rsidP="00A32C54"/>
        </w:tc>
        <w:tc>
          <w:tcPr>
            <w:tcW w:w="851" w:type="dxa"/>
          </w:tcPr>
          <w:p w14:paraId="7383B543" w14:textId="77777777" w:rsidR="00301831" w:rsidRPr="002E3851" w:rsidRDefault="00301831" w:rsidP="00A32C54">
            <w:r w:rsidRPr="002E3851">
              <w:t>times</w:t>
            </w:r>
          </w:p>
        </w:tc>
      </w:tr>
    </w:tbl>
    <w:p w14:paraId="53B696E7" w14:textId="77777777" w:rsidR="00301831" w:rsidRPr="002E3851" w:rsidRDefault="00301831" w:rsidP="00301831"/>
    <w:p w14:paraId="1EC805DE" w14:textId="77777777" w:rsidR="00301831" w:rsidRPr="002E3851" w:rsidRDefault="00301831" w:rsidP="00301831">
      <w:r w:rsidRPr="002E3851">
        <w:t xml:space="preserve">What do you estimate was the </w:t>
      </w:r>
      <w:r w:rsidRPr="002E3851">
        <w:rPr>
          <w:u w:val="single"/>
        </w:rPr>
        <w:t>total time</w:t>
      </w:r>
      <w:r w:rsidRPr="002E3851">
        <w:t xml:space="preserve"> that you spent doing this vigorous physical activity in the last week?</w:t>
      </w:r>
    </w:p>
    <w:p w14:paraId="7A95E957" w14:textId="77777777" w:rsidR="00301831" w:rsidRPr="002E3851" w:rsidRDefault="00301831" w:rsidP="00301831">
      <w:pPr>
        <w:ind w:left="646"/>
      </w:pPr>
      <w:r w:rsidRPr="002E3851">
        <w:t>(In hours and/or minutes - fill in all circles on answer sheet)</w:t>
      </w:r>
    </w:p>
    <w:tbl>
      <w:tblPr>
        <w:tblW w:w="0" w:type="auto"/>
        <w:tblInd w:w="6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4"/>
        <w:gridCol w:w="584"/>
        <w:gridCol w:w="876"/>
        <w:gridCol w:w="584"/>
        <w:gridCol w:w="584"/>
        <w:gridCol w:w="1168"/>
      </w:tblGrid>
      <w:tr w:rsidR="00301831" w:rsidRPr="002E3851" w14:paraId="659F01F7" w14:textId="77777777" w:rsidTr="00A32C54">
        <w:trPr>
          <w:cantSplit/>
          <w:trHeight w:val="22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AAAF" w14:textId="77777777" w:rsidR="00301831" w:rsidRPr="002E3851" w:rsidRDefault="00301831" w:rsidP="00A32C54"/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F3FD" w14:textId="77777777" w:rsidR="00301831" w:rsidRPr="002E3851" w:rsidRDefault="00301831" w:rsidP="00A32C54"/>
        </w:tc>
        <w:tc>
          <w:tcPr>
            <w:tcW w:w="876" w:type="dxa"/>
            <w:tcBorders>
              <w:right w:val="single" w:sz="8" w:space="0" w:color="auto"/>
            </w:tcBorders>
          </w:tcPr>
          <w:p w14:paraId="0FC9E06B" w14:textId="77777777" w:rsidR="00301831" w:rsidRPr="002E3851" w:rsidRDefault="00301831" w:rsidP="00A32C54">
            <w:r w:rsidRPr="002E3851">
              <w:t>hours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3227E" w14:textId="77777777" w:rsidR="00301831" w:rsidRPr="002E3851" w:rsidRDefault="00301831" w:rsidP="00A32C54"/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F0966" w14:textId="77777777" w:rsidR="00301831" w:rsidRPr="002E3851" w:rsidRDefault="00301831" w:rsidP="00A32C54"/>
        </w:tc>
        <w:tc>
          <w:tcPr>
            <w:tcW w:w="1168" w:type="dxa"/>
            <w:tcBorders>
              <w:left w:val="single" w:sz="8" w:space="0" w:color="auto"/>
            </w:tcBorders>
          </w:tcPr>
          <w:p w14:paraId="12586ECA" w14:textId="77777777" w:rsidR="00301831" w:rsidRPr="002E3851" w:rsidRDefault="00301831" w:rsidP="00A32C54">
            <w:r w:rsidRPr="002E3851">
              <w:t>minutes</w:t>
            </w:r>
          </w:p>
        </w:tc>
      </w:tr>
    </w:tbl>
    <w:p w14:paraId="201B3E9E" w14:textId="77777777" w:rsidR="00301831" w:rsidRPr="002E3851" w:rsidRDefault="00301831" w:rsidP="00301831">
      <w:pPr>
        <w:rPr>
          <w:b/>
          <w:u w:val="single"/>
          <w:lang w:eastAsia="en-AU"/>
        </w:rPr>
      </w:pPr>
    </w:p>
    <w:p w14:paraId="503DFDBA" w14:textId="77777777" w:rsidR="00301831" w:rsidRPr="002E3851" w:rsidRDefault="00301831" w:rsidP="00301831">
      <w:pPr>
        <w:rPr>
          <w:b/>
          <w:u w:val="single"/>
          <w:lang w:eastAsia="en-AU"/>
        </w:rPr>
      </w:pPr>
      <w:r w:rsidRPr="002E3851">
        <w:rPr>
          <w:b/>
          <w:u w:val="single"/>
          <w:lang w:eastAsia="en-AU"/>
        </w:rPr>
        <w:t>Moderate physical activity</w:t>
      </w:r>
    </w:p>
    <w:p w14:paraId="753BA999" w14:textId="77777777" w:rsidR="00301831" w:rsidRPr="002E3851" w:rsidRDefault="00301831" w:rsidP="00301831">
      <w:pPr>
        <w:jc w:val="center"/>
      </w:pPr>
      <w:r w:rsidRPr="002E3851">
        <w:t>The next question does not include household chores, gardening or yard work.</w:t>
      </w:r>
    </w:p>
    <w:p w14:paraId="0CE65B68" w14:textId="77777777" w:rsidR="00301831" w:rsidRPr="002E3851" w:rsidRDefault="00301831" w:rsidP="00301831">
      <w:r w:rsidRPr="002E3851">
        <w:t>In the last week, how many times did you do any other more moderate physical activities that you have not already mentioned? (e.g. lawn bowls, golf, gentle swimming, etc.)</w:t>
      </w:r>
    </w:p>
    <w:tbl>
      <w:tblPr>
        <w:tblW w:w="0" w:type="auto"/>
        <w:tblInd w:w="6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1"/>
      </w:tblGrid>
      <w:tr w:rsidR="00301831" w:rsidRPr="002E3851" w14:paraId="638D833A" w14:textId="77777777" w:rsidTr="00A32C5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4BD1" w14:textId="77777777" w:rsidR="00301831" w:rsidRPr="002E3851" w:rsidRDefault="00301831" w:rsidP="00A32C5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831E" w14:textId="77777777" w:rsidR="00301831" w:rsidRPr="002E3851" w:rsidRDefault="00301831" w:rsidP="00A32C54"/>
        </w:tc>
        <w:tc>
          <w:tcPr>
            <w:tcW w:w="851" w:type="dxa"/>
          </w:tcPr>
          <w:p w14:paraId="2A4CE8D9" w14:textId="77777777" w:rsidR="00301831" w:rsidRPr="002E3851" w:rsidRDefault="00301831" w:rsidP="00A32C54">
            <w:r w:rsidRPr="002E3851">
              <w:t>times</w:t>
            </w:r>
          </w:p>
        </w:tc>
      </w:tr>
    </w:tbl>
    <w:p w14:paraId="46F04354" w14:textId="77777777" w:rsidR="00301831" w:rsidRPr="002E3851" w:rsidRDefault="00301831" w:rsidP="00301831"/>
    <w:p w14:paraId="0A53BFA4" w14:textId="77777777" w:rsidR="00301831" w:rsidRPr="002E3851" w:rsidRDefault="00301831" w:rsidP="00301831">
      <w:r w:rsidRPr="002E3851">
        <w:t>What do you estimate was the total time that you spent doing these activities in the last week?</w:t>
      </w:r>
    </w:p>
    <w:p w14:paraId="49EBAD0D" w14:textId="77777777" w:rsidR="00301831" w:rsidRPr="002E3851" w:rsidRDefault="00301831" w:rsidP="00301831">
      <w:pPr>
        <w:ind w:left="646"/>
      </w:pPr>
      <w:r w:rsidRPr="002E3851">
        <w:t>(In hours and/or minutes - fill in all circles on answer sheet)</w:t>
      </w:r>
    </w:p>
    <w:tbl>
      <w:tblPr>
        <w:tblW w:w="0" w:type="auto"/>
        <w:tblInd w:w="6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4"/>
        <w:gridCol w:w="584"/>
        <w:gridCol w:w="876"/>
        <w:gridCol w:w="584"/>
        <w:gridCol w:w="584"/>
        <w:gridCol w:w="1168"/>
      </w:tblGrid>
      <w:tr w:rsidR="00301831" w:rsidRPr="002E3851" w14:paraId="29D62EB8" w14:textId="77777777" w:rsidTr="00A32C54">
        <w:trPr>
          <w:cantSplit/>
          <w:trHeight w:val="22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A795" w14:textId="77777777" w:rsidR="00301831" w:rsidRPr="002E3851" w:rsidRDefault="00301831" w:rsidP="00A32C54"/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F37E" w14:textId="77777777" w:rsidR="00301831" w:rsidRPr="002E3851" w:rsidRDefault="00301831" w:rsidP="00A32C54"/>
        </w:tc>
        <w:tc>
          <w:tcPr>
            <w:tcW w:w="876" w:type="dxa"/>
            <w:tcBorders>
              <w:right w:val="single" w:sz="8" w:space="0" w:color="auto"/>
            </w:tcBorders>
          </w:tcPr>
          <w:p w14:paraId="3A19060F" w14:textId="77777777" w:rsidR="00301831" w:rsidRPr="002E3851" w:rsidRDefault="00301831" w:rsidP="00A32C54">
            <w:r w:rsidRPr="002E3851">
              <w:t>hours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A4CC1" w14:textId="77777777" w:rsidR="00301831" w:rsidRPr="002E3851" w:rsidRDefault="00301831" w:rsidP="00A32C54"/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F8A1D" w14:textId="77777777" w:rsidR="00301831" w:rsidRPr="002E3851" w:rsidRDefault="00301831" w:rsidP="00A32C54"/>
        </w:tc>
        <w:tc>
          <w:tcPr>
            <w:tcW w:w="1168" w:type="dxa"/>
            <w:tcBorders>
              <w:left w:val="single" w:sz="8" w:space="0" w:color="auto"/>
            </w:tcBorders>
          </w:tcPr>
          <w:p w14:paraId="1DD25A12" w14:textId="77777777" w:rsidR="00301831" w:rsidRPr="002E3851" w:rsidRDefault="00301831" w:rsidP="00A32C54">
            <w:r w:rsidRPr="002E3851">
              <w:t>minutes</w:t>
            </w:r>
          </w:p>
        </w:tc>
      </w:tr>
    </w:tbl>
    <w:p w14:paraId="3DD872FB" w14:textId="25A05E81" w:rsidR="00D27CBC" w:rsidRDefault="00D27CBC" w:rsidP="0049787E">
      <w:pPr>
        <w:pStyle w:val="Caption"/>
        <w:jc w:val="left"/>
        <w:rPr>
          <w:iCs w:val="0"/>
          <w:color w:val="000000" w:themeColor="text1"/>
          <w:sz w:val="28"/>
          <w:szCs w:val="24"/>
          <w:u w:val="single"/>
        </w:rPr>
      </w:pPr>
    </w:p>
    <w:p w14:paraId="14563696" w14:textId="77777777" w:rsidR="00D27CBC" w:rsidRDefault="00D27CBC">
      <w:pPr>
        <w:spacing w:line="360" w:lineRule="auto"/>
        <w:ind w:left="284" w:hanging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u w:val="single"/>
          <w:lang w:val="en-AU"/>
        </w:rPr>
      </w:pPr>
      <w:r>
        <w:rPr>
          <w:iCs/>
          <w:color w:val="000000" w:themeColor="text1"/>
          <w:sz w:val="28"/>
          <w:szCs w:val="24"/>
          <w:u w:val="single"/>
        </w:rPr>
        <w:br w:type="page"/>
      </w:r>
    </w:p>
    <w:p w14:paraId="24E2A92B" w14:textId="0EE8D32E" w:rsidR="00F04571" w:rsidRPr="00F04571" w:rsidRDefault="00F04571" w:rsidP="00F04571">
      <w:pPr>
        <w:spacing w:line="48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  <w:r w:rsidRPr="00F0457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lastRenderedPageBreak/>
        <w:t>Material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S2</w:t>
      </w:r>
      <w:r w:rsidR="0014356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.</w:t>
      </w:r>
      <w:r w:rsidR="00284BC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Calculating </w:t>
      </w:r>
      <w:r w:rsidR="00F0541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Changes Using </w:t>
      </w:r>
      <w:r w:rsidR="00F05419" w:rsidRPr="00284BC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Values</w:t>
      </w:r>
      <w:r w:rsidR="00F0541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Measured</w:t>
      </w:r>
      <w:r w:rsidR="00F05419" w:rsidRPr="00284BC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at Three Observation Points</w:t>
      </w:r>
    </w:p>
    <w:p w14:paraId="15DFAA29" w14:textId="77777777" w:rsidR="00D27CBC" w:rsidRPr="00D507B1" w:rsidRDefault="00D27CBC" w:rsidP="00D27CBC">
      <w:pPr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507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Calculating the change in physical activity using </w:t>
      </w:r>
      <w:bookmarkStart w:id="1" w:name="_Hlk21704172"/>
      <w:r w:rsidRPr="00D507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values at all three observation points</w:t>
      </w:r>
    </w:p>
    <w:bookmarkEnd w:id="1"/>
    <w:p w14:paraId="408F919B" w14:textId="77777777" w:rsidR="00D27CBC" w:rsidRDefault="00D27CBC" w:rsidP="00D27CBC">
      <w:pPr>
        <w:keepNext/>
      </w:pPr>
      <w:r>
        <w:rPr>
          <w:noProof/>
        </w:rPr>
        <w:drawing>
          <wp:inline distT="0" distB="0" distL="0" distR="0" wp14:anchorId="54A2F273" wp14:editId="0A3C18DF">
            <wp:extent cx="6038287" cy="2971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change calculation MC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3"/>
                    <a:stretch/>
                  </pic:blipFill>
                  <pic:spPr bwMode="auto">
                    <a:xfrm>
                      <a:off x="0" y="0"/>
                      <a:ext cx="6043930" cy="2974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1AF50" w14:textId="77777777" w:rsidR="00D27CBC" w:rsidRPr="008D4BB6" w:rsidRDefault="00D27CBC" w:rsidP="00D27CBC">
      <w:pPr>
        <w:pStyle w:val="Caption"/>
        <w:jc w:val="left"/>
        <w:rPr>
          <w:sz w:val="20"/>
        </w:rPr>
      </w:pPr>
      <w:r w:rsidRPr="008D4BB6">
        <w:rPr>
          <w:sz w:val="20"/>
        </w:rPr>
        <w:t>Figure S</w:t>
      </w:r>
      <w:r>
        <w:rPr>
          <w:sz w:val="20"/>
        </w:rPr>
        <w:t>1</w:t>
      </w:r>
      <w:r w:rsidRPr="008D4BB6">
        <w:rPr>
          <w:sz w:val="20"/>
        </w:rPr>
        <w:t xml:space="preserve">: Calculating </w:t>
      </w:r>
      <w:r>
        <w:rPr>
          <w:sz w:val="20"/>
        </w:rPr>
        <w:t>the change</w:t>
      </w:r>
      <w:r w:rsidRPr="008D4BB6">
        <w:rPr>
          <w:sz w:val="20"/>
        </w:rPr>
        <w:t xml:space="preserve"> in physical activity</w:t>
      </w:r>
      <w:r>
        <w:rPr>
          <w:sz w:val="20"/>
        </w:rPr>
        <w:t xml:space="preserve"> (PA)</w:t>
      </w:r>
      <w:r w:rsidRPr="008D4BB6">
        <w:rPr>
          <w:sz w:val="20"/>
        </w:rPr>
        <w:t xml:space="preserve"> </w:t>
      </w:r>
      <w:r>
        <w:rPr>
          <w:sz w:val="20"/>
        </w:rPr>
        <w:t>using</w:t>
      </w:r>
      <w:r w:rsidRPr="008D4BB6">
        <w:rPr>
          <w:sz w:val="20"/>
        </w:rPr>
        <w:t xml:space="preserve"> measures </w:t>
      </w:r>
      <w:r>
        <w:rPr>
          <w:sz w:val="20"/>
        </w:rPr>
        <w:t xml:space="preserve">at all </w:t>
      </w:r>
      <w:r w:rsidRPr="008D4BB6">
        <w:rPr>
          <w:sz w:val="20"/>
        </w:rPr>
        <w:t xml:space="preserve">three </w:t>
      </w:r>
      <w:r w:rsidRPr="0025248D">
        <w:rPr>
          <w:sz w:val="20"/>
        </w:rPr>
        <w:t xml:space="preserve">observation </w:t>
      </w:r>
      <w:r w:rsidRPr="008D4BB6">
        <w:rPr>
          <w:sz w:val="20"/>
        </w:rPr>
        <w:t>point</w:t>
      </w:r>
      <w:r>
        <w:rPr>
          <w:sz w:val="20"/>
        </w:rPr>
        <w:t>s</w:t>
      </w:r>
    </w:p>
    <w:p w14:paraId="2D3F7F42" w14:textId="77777777" w:rsidR="00D27CBC" w:rsidRDefault="00D27CBC" w:rsidP="00D27CBC">
      <w:pPr>
        <w:rPr>
          <w:b/>
          <w:i/>
        </w:rPr>
      </w:pPr>
    </w:p>
    <w:p w14:paraId="7801CFBB" w14:textId="77777777" w:rsidR="00D27CBC" w:rsidRDefault="00D27CBC" w:rsidP="00D27CBC">
      <w:pPr>
        <w:rPr>
          <w:rFonts w:ascii="Times New Roman" w:hAnsi="Times New Roman" w:cs="Times New Roman"/>
          <w:sz w:val="20"/>
          <w:szCs w:val="24"/>
        </w:rPr>
      </w:pPr>
      <w:r w:rsidRPr="00DA26C7">
        <w:rPr>
          <w:rFonts w:ascii="Times New Roman" w:hAnsi="Times New Roman" w:cs="Times New Roman"/>
          <w:b/>
          <w:iCs/>
          <w:color w:val="000000" w:themeColor="text1"/>
          <w:sz w:val="20"/>
          <w:szCs w:val="24"/>
        </w:rPr>
        <w:t>Example:</w:t>
      </w:r>
      <w:r w:rsidRPr="00DA26C7">
        <w:rPr>
          <w:b/>
          <w:i/>
          <w:sz w:val="18"/>
        </w:rPr>
        <w:t xml:space="preserve"> </w:t>
      </w:r>
      <w:r w:rsidRPr="00DA26C7">
        <w:rPr>
          <w:rFonts w:ascii="Times New Roman" w:hAnsi="Times New Roman" w:cs="Times New Roman"/>
          <w:iCs/>
          <w:color w:val="000000" w:themeColor="text1"/>
          <w:sz w:val="20"/>
          <w:szCs w:val="24"/>
        </w:rPr>
        <w:t>Suppose that a participant had values PA</w:t>
      </w:r>
      <w:r w:rsidRPr="00DA26C7">
        <w:rPr>
          <w:rFonts w:ascii="Times New Roman" w:hAnsi="Times New Roman" w:cs="Times New Roman"/>
          <w:iCs/>
          <w:color w:val="000000" w:themeColor="text1"/>
          <w:sz w:val="20"/>
          <w:szCs w:val="24"/>
          <w:vertAlign w:val="subscript"/>
        </w:rPr>
        <w:t>1</w:t>
      </w:r>
      <w:r w:rsidRPr="00DA26C7">
        <w:rPr>
          <w:rFonts w:ascii="Times New Roman" w:hAnsi="Times New Roman" w:cs="Times New Roman"/>
          <w:iCs/>
          <w:color w:val="000000" w:themeColor="text1"/>
          <w:sz w:val="20"/>
          <w:szCs w:val="24"/>
        </w:rPr>
        <w:t xml:space="preserve"> =150 mins/week, PA</w:t>
      </w:r>
      <w:r w:rsidRPr="00DA26C7">
        <w:rPr>
          <w:rFonts w:ascii="Times New Roman" w:hAnsi="Times New Roman" w:cs="Times New Roman"/>
          <w:iCs/>
          <w:color w:val="000000" w:themeColor="text1"/>
          <w:sz w:val="20"/>
          <w:szCs w:val="24"/>
          <w:vertAlign w:val="subscript"/>
        </w:rPr>
        <w:t>2</w:t>
      </w:r>
      <w:r w:rsidRPr="00DA26C7">
        <w:rPr>
          <w:rFonts w:ascii="Times New Roman" w:hAnsi="Times New Roman" w:cs="Times New Roman"/>
          <w:iCs/>
          <w:color w:val="000000" w:themeColor="text1"/>
          <w:sz w:val="20"/>
          <w:szCs w:val="24"/>
        </w:rPr>
        <w:t xml:space="preserve"> =300 mins/week, PA</w:t>
      </w:r>
      <w:r w:rsidRPr="00DA26C7">
        <w:rPr>
          <w:rFonts w:ascii="Times New Roman" w:hAnsi="Times New Roman" w:cs="Times New Roman"/>
          <w:iCs/>
          <w:color w:val="000000" w:themeColor="text1"/>
          <w:sz w:val="20"/>
          <w:szCs w:val="24"/>
          <w:vertAlign w:val="subscript"/>
        </w:rPr>
        <w:t>3</w:t>
      </w:r>
      <w:r w:rsidRPr="00DA26C7">
        <w:rPr>
          <w:rFonts w:ascii="Times New Roman" w:hAnsi="Times New Roman" w:cs="Times New Roman"/>
          <w:iCs/>
          <w:color w:val="000000" w:themeColor="text1"/>
          <w:sz w:val="20"/>
          <w:szCs w:val="24"/>
        </w:rPr>
        <w:t xml:space="preserve">=220 mins/week. The simple 12-year change in PA (calculated by </w:t>
      </w:r>
      <w:r w:rsidRPr="00DA26C7">
        <w:rPr>
          <w:rFonts w:ascii="Times New Roman" w:hAnsi="Times New Roman" w:cs="Times New Roman"/>
          <w:sz w:val="20"/>
          <w:szCs w:val="24"/>
        </w:rPr>
        <w:t>subtracting the baseline value from the 12-year follow-up value)</w:t>
      </w:r>
      <w:r w:rsidRPr="00DA26C7">
        <w:rPr>
          <w:rFonts w:ascii="Times New Roman" w:hAnsi="Times New Roman" w:cs="Times New Roman"/>
          <w:iCs/>
          <w:color w:val="000000" w:themeColor="text1"/>
          <w:sz w:val="20"/>
          <w:szCs w:val="24"/>
        </w:rPr>
        <w:t xml:space="preserve"> = 70 mins/week (thus, </w:t>
      </w:r>
      <w:r>
        <w:rPr>
          <w:rFonts w:ascii="Times New Roman" w:hAnsi="Times New Roman" w:cs="Times New Roman"/>
          <w:sz w:val="20"/>
          <w:szCs w:val="24"/>
        </w:rPr>
        <w:t xml:space="preserve">average </w:t>
      </w:r>
      <w:r w:rsidRPr="00DA26C7">
        <w:rPr>
          <w:rFonts w:ascii="Times New Roman" w:hAnsi="Times New Roman" w:cs="Times New Roman"/>
          <w:iCs/>
          <w:color w:val="000000" w:themeColor="text1"/>
          <w:sz w:val="20"/>
          <w:szCs w:val="24"/>
        </w:rPr>
        <w:t xml:space="preserve">annual increase = 5.8 mins/week). </w:t>
      </w:r>
      <w:r w:rsidRPr="00DA26C7">
        <w:rPr>
          <w:rFonts w:ascii="Times New Roman" w:hAnsi="Times New Roman" w:cs="Times New Roman"/>
          <w:sz w:val="20"/>
          <w:szCs w:val="24"/>
        </w:rPr>
        <w:t xml:space="preserve">The12-year change in PA (calculated using values at all three observation points, as above) = 191 mins/week (thus, </w:t>
      </w:r>
      <w:r>
        <w:rPr>
          <w:rFonts w:ascii="Times New Roman" w:hAnsi="Times New Roman" w:cs="Times New Roman"/>
          <w:sz w:val="20"/>
          <w:szCs w:val="24"/>
        </w:rPr>
        <w:t xml:space="preserve">average </w:t>
      </w:r>
      <w:r w:rsidRPr="00DA26C7">
        <w:rPr>
          <w:rFonts w:ascii="Times New Roman" w:hAnsi="Times New Roman" w:cs="Times New Roman"/>
          <w:sz w:val="20"/>
          <w:szCs w:val="24"/>
        </w:rPr>
        <w:t xml:space="preserve">annual increase = 16 mins/week). </w:t>
      </w:r>
    </w:p>
    <w:p w14:paraId="788B2115" w14:textId="77777777" w:rsidR="00D27CBC" w:rsidRPr="00DA26C7" w:rsidRDefault="00D27CBC" w:rsidP="00D27CBC">
      <w:pPr>
        <w:rPr>
          <w:rFonts w:ascii="Times New Roman" w:hAnsi="Times New Roman" w:cs="Times New Roman"/>
          <w:iCs/>
          <w:color w:val="000000" w:themeColor="text1"/>
          <w:sz w:val="20"/>
          <w:szCs w:val="24"/>
          <w:u w:val="single"/>
        </w:rPr>
      </w:pPr>
    </w:p>
    <w:p w14:paraId="0C810EE7" w14:textId="77777777" w:rsidR="00D27CBC" w:rsidRDefault="00D27CBC" w:rsidP="00D27CBC">
      <w:pPr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4E257987" w14:textId="77777777" w:rsidR="00D27CBC" w:rsidRPr="00D507B1" w:rsidRDefault="00D27CBC" w:rsidP="00D27CBC">
      <w:pPr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507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Calculating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changes</w:t>
      </w:r>
      <w:r w:rsidRPr="00D507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cardio-metabolic risk markers</w:t>
      </w:r>
      <w:r w:rsidRPr="00D507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using values at all three observation points</w:t>
      </w:r>
    </w:p>
    <w:p w14:paraId="0EB40012" w14:textId="77777777" w:rsidR="00D27CBC" w:rsidRDefault="00D27CBC" w:rsidP="00D27CBC">
      <w:pPr>
        <w:keepNext/>
        <w:spacing w:line="480" w:lineRule="auto"/>
      </w:pPr>
      <w:r w:rsidRPr="0049787E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drawing>
          <wp:inline distT="0" distB="0" distL="0" distR="0" wp14:anchorId="3E92D67D" wp14:editId="223B4B16">
            <wp:extent cx="6042355" cy="269930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marker change calculation MC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98"/>
                    <a:stretch/>
                  </pic:blipFill>
                  <pic:spPr bwMode="auto">
                    <a:xfrm>
                      <a:off x="0" y="0"/>
                      <a:ext cx="6043930" cy="2700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365B7" w14:textId="77777777" w:rsidR="00D27CBC" w:rsidRDefault="00D27CBC" w:rsidP="00D27CBC">
      <w:pPr>
        <w:pStyle w:val="Caption"/>
        <w:jc w:val="left"/>
        <w:rPr>
          <w:sz w:val="20"/>
        </w:rPr>
      </w:pPr>
      <w:r w:rsidRPr="008D4BB6">
        <w:rPr>
          <w:sz w:val="20"/>
        </w:rPr>
        <w:t>Figure S</w:t>
      </w:r>
      <w:r>
        <w:rPr>
          <w:sz w:val="20"/>
        </w:rPr>
        <w:t>2</w:t>
      </w:r>
      <w:r w:rsidRPr="008D4BB6">
        <w:rPr>
          <w:sz w:val="20"/>
        </w:rPr>
        <w:t>: Estimating changes in cardio-metabolic risk marker</w:t>
      </w:r>
      <w:r>
        <w:rPr>
          <w:sz w:val="20"/>
        </w:rPr>
        <w:t>s</w:t>
      </w:r>
      <w:r w:rsidRPr="008D4BB6">
        <w:rPr>
          <w:sz w:val="20"/>
        </w:rPr>
        <w:t xml:space="preserve"> </w:t>
      </w:r>
      <w:r w:rsidRPr="0025248D">
        <w:rPr>
          <w:sz w:val="20"/>
        </w:rPr>
        <w:t>using measures at all three observation points</w:t>
      </w:r>
    </w:p>
    <w:p w14:paraId="711DF72D" w14:textId="6151A19B" w:rsidR="00713A12" w:rsidRDefault="00713A12">
      <w:pPr>
        <w:spacing w:line="360" w:lineRule="auto"/>
        <w:ind w:left="284" w:hanging="284"/>
        <w:rPr>
          <w:rFonts w:ascii="Times New Roman" w:eastAsia="Times New Roman" w:hAnsi="Times New Roman" w:cs="Times New Roman"/>
          <w:i/>
          <w:iCs/>
          <w:sz w:val="20"/>
          <w:szCs w:val="18"/>
          <w:lang w:val="en-A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val="en-AU"/>
        </w:rPr>
        <w:br w:type="page"/>
      </w:r>
    </w:p>
    <w:p w14:paraId="1221065A" w14:textId="0E96BCD9" w:rsidR="00F04571" w:rsidRPr="00F04571" w:rsidRDefault="00F04571" w:rsidP="00F04571">
      <w:pPr>
        <w:spacing w:line="48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  <w:bookmarkStart w:id="2" w:name="_GoBack"/>
      <w:r w:rsidRPr="00F0457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lastRenderedPageBreak/>
        <w:t>Material</w:t>
      </w:r>
      <w:r w:rsidR="001B430A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S3.</w:t>
      </w:r>
      <w:r w:rsidR="0058281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</w:t>
      </w:r>
      <w:r w:rsidR="00901A42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Details of the </w:t>
      </w:r>
      <w:r w:rsidR="0058281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T</w:t>
      </w:r>
      <w:r w:rsidR="00582811" w:rsidRPr="0058281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hree-</w:t>
      </w:r>
      <w:r w:rsidR="00611D35" w:rsidRPr="0058281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Level </w:t>
      </w:r>
      <w:r w:rsidR="00611D3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Linear Growth Model Used in the Study  </w:t>
      </w:r>
    </w:p>
    <w:bookmarkEnd w:id="2"/>
    <w:p w14:paraId="57F514F3" w14:textId="582E9633" w:rsidR="00F271D0" w:rsidRDefault="00F271D0" w:rsidP="00F271D0">
      <w:pPr>
        <w:rPr>
          <w:rFonts w:ascii="Times New Roman" w:hAnsi="Times New Roman" w:cs="Times New Roman"/>
          <w:iCs/>
          <w:color w:val="000000" w:themeColor="text1"/>
          <w:szCs w:val="24"/>
        </w:rPr>
      </w:pPr>
      <w:r w:rsidRPr="009F31F7">
        <w:rPr>
          <w:rFonts w:ascii="Times New Roman" w:hAnsi="Times New Roman" w:cs="Times New Roman"/>
          <w:iCs/>
          <w:color w:val="000000" w:themeColor="text1"/>
          <w:szCs w:val="24"/>
        </w:rPr>
        <w:t xml:space="preserve">The data used in </w:t>
      </w:r>
      <w:r w:rsidR="009F31F7" w:rsidRPr="009F31F7">
        <w:rPr>
          <w:rFonts w:ascii="Times New Roman" w:hAnsi="Times New Roman" w:cs="Times New Roman"/>
          <w:iCs/>
          <w:color w:val="000000" w:themeColor="text1"/>
          <w:szCs w:val="24"/>
        </w:rPr>
        <w:t>this</w:t>
      </w:r>
      <w:r w:rsidRPr="009F31F7">
        <w:rPr>
          <w:rFonts w:ascii="Times New Roman" w:hAnsi="Times New Roman" w:cs="Times New Roman"/>
          <w:iCs/>
          <w:color w:val="000000" w:themeColor="text1"/>
          <w:szCs w:val="24"/>
        </w:rPr>
        <w:t xml:space="preserve"> </w:t>
      </w:r>
      <w:r w:rsidR="009F31F7" w:rsidRPr="009F31F7">
        <w:rPr>
          <w:rFonts w:ascii="Times New Roman" w:hAnsi="Times New Roman" w:cs="Times New Roman"/>
          <w:iCs/>
          <w:color w:val="000000" w:themeColor="text1"/>
          <w:szCs w:val="24"/>
        </w:rPr>
        <w:t>study</w:t>
      </w:r>
      <w:r w:rsidRPr="009F31F7">
        <w:rPr>
          <w:rFonts w:ascii="Times New Roman" w:hAnsi="Times New Roman" w:cs="Times New Roman"/>
          <w:iCs/>
          <w:color w:val="000000" w:themeColor="text1"/>
          <w:szCs w:val="24"/>
        </w:rPr>
        <w:t xml:space="preserve"> has a </w:t>
      </w:r>
      <w:bookmarkStart w:id="3" w:name="_Hlk21704322"/>
      <w:r w:rsidRPr="009F31F7">
        <w:rPr>
          <w:rFonts w:ascii="Times New Roman" w:hAnsi="Times New Roman" w:cs="Times New Roman"/>
          <w:iCs/>
          <w:color w:val="000000" w:themeColor="text1"/>
          <w:szCs w:val="24"/>
        </w:rPr>
        <w:t>three-level structure</w:t>
      </w:r>
      <w:bookmarkEnd w:id="3"/>
      <w:r w:rsidRPr="009F31F7">
        <w:rPr>
          <w:rFonts w:ascii="Times New Roman" w:hAnsi="Times New Roman" w:cs="Times New Roman"/>
          <w:iCs/>
          <w:color w:val="000000" w:themeColor="text1"/>
          <w:szCs w:val="24"/>
        </w:rPr>
        <w:t xml:space="preserve">:  repeated observations are nested within study participants who are nested within study areas (Figure </w:t>
      </w:r>
      <w:r w:rsidR="009F31F7" w:rsidRPr="009F31F7">
        <w:rPr>
          <w:rFonts w:ascii="Times New Roman" w:hAnsi="Times New Roman" w:cs="Times New Roman"/>
          <w:iCs/>
          <w:color w:val="000000" w:themeColor="text1"/>
          <w:szCs w:val="24"/>
        </w:rPr>
        <w:t>S3</w:t>
      </w:r>
      <w:r w:rsidRPr="009F31F7">
        <w:rPr>
          <w:rFonts w:ascii="Times New Roman" w:hAnsi="Times New Roman" w:cs="Times New Roman"/>
          <w:iCs/>
          <w:color w:val="000000" w:themeColor="text1"/>
          <w:szCs w:val="24"/>
        </w:rPr>
        <w:t xml:space="preserve">). </w:t>
      </w:r>
    </w:p>
    <w:p w14:paraId="01C78352" w14:textId="150A9DEB" w:rsidR="00007035" w:rsidRPr="009F31F7" w:rsidRDefault="00007035" w:rsidP="00007035">
      <w:pPr>
        <w:jc w:val="center"/>
        <w:rPr>
          <w:rFonts w:ascii="Times New Roman" w:hAnsi="Times New Roman" w:cs="Times New Roman"/>
          <w:iCs/>
          <w:color w:val="000000" w:themeColor="text1"/>
          <w:szCs w:val="24"/>
        </w:rPr>
      </w:pPr>
      <w:r>
        <w:rPr>
          <w:rFonts w:ascii="Times New Roman" w:hAnsi="Times New Roman" w:cs="Times New Roman"/>
          <w:iCs/>
          <w:noProof/>
          <w:color w:val="000000" w:themeColor="text1"/>
          <w:szCs w:val="24"/>
        </w:rPr>
        <w:drawing>
          <wp:inline distT="0" distB="0" distL="0" distR="0" wp14:anchorId="5358F92A" wp14:editId="6BFF96F0">
            <wp:extent cx="4539472" cy="1980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 Data Structure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1" t="5813" b="42005"/>
                    <a:stretch/>
                  </pic:blipFill>
                  <pic:spPr bwMode="auto">
                    <a:xfrm>
                      <a:off x="0" y="0"/>
                      <a:ext cx="4539472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41E2C" w14:textId="75670CE6" w:rsidR="00F271D0" w:rsidRPr="00937476" w:rsidRDefault="009F31F7" w:rsidP="00F271D0">
      <w:pPr>
        <w:pStyle w:val="Caption"/>
        <w:spacing w:line="360" w:lineRule="auto"/>
        <w:jc w:val="center"/>
        <w:rPr>
          <w:sz w:val="24"/>
          <w:szCs w:val="24"/>
        </w:rPr>
      </w:pPr>
      <w:bookmarkStart w:id="4" w:name="_Toc13153019"/>
      <w:bookmarkStart w:id="5" w:name="_Toc13153422"/>
      <w:bookmarkStart w:id="6" w:name="_Toc13154350"/>
      <w:bookmarkStart w:id="7" w:name="_Toc13156880"/>
      <w:bookmarkStart w:id="8" w:name="_Toc13223485"/>
      <w:bookmarkStart w:id="9" w:name="_Toc13153526"/>
      <w:r w:rsidRPr="008D4BB6">
        <w:rPr>
          <w:sz w:val="20"/>
        </w:rPr>
        <w:t>Figure S</w:t>
      </w:r>
      <w:r>
        <w:rPr>
          <w:sz w:val="20"/>
        </w:rPr>
        <w:t>3</w:t>
      </w:r>
      <w:r w:rsidRPr="008D4BB6">
        <w:rPr>
          <w:sz w:val="20"/>
        </w:rPr>
        <w:t xml:space="preserve">: </w:t>
      </w:r>
      <w:r w:rsidR="00F271D0" w:rsidRPr="00937476">
        <w:t xml:space="preserve">Three-level Structure of the Data </w:t>
      </w:r>
      <w:bookmarkEnd w:id="4"/>
      <w:bookmarkEnd w:id="5"/>
      <w:bookmarkEnd w:id="6"/>
      <w:bookmarkEnd w:id="7"/>
      <w:bookmarkEnd w:id="8"/>
      <w:bookmarkEnd w:id="9"/>
    </w:p>
    <w:p w14:paraId="37568561" w14:textId="77777777" w:rsidR="00F271D0" w:rsidRPr="00937476" w:rsidRDefault="00F271D0" w:rsidP="00F271D0">
      <w:pPr>
        <w:rPr>
          <w:noProof/>
        </w:rPr>
      </w:pPr>
    </w:p>
    <w:p w14:paraId="0D47BCC6" w14:textId="6C2D7D75" w:rsidR="00F271D0" w:rsidRPr="009F31F7" w:rsidRDefault="00F271D0" w:rsidP="00F271D0">
      <w:pPr>
        <w:rPr>
          <w:rFonts w:ascii="Times New Roman" w:hAnsi="Times New Roman" w:cs="Times New Roman"/>
          <w:i/>
          <w:noProof/>
        </w:rPr>
      </w:pPr>
      <w:r w:rsidRPr="009F31F7">
        <w:rPr>
          <w:rFonts w:ascii="Times New Roman" w:hAnsi="Times New Roman" w:cs="Times New Roman"/>
          <w:noProof/>
        </w:rPr>
        <w:t>In this data structure, the cardio-metabolic risk marker was assigned at Level 1 (at most, three repeated measures for each participant). The participant-</w:t>
      </w:r>
      <w:r w:rsidR="009F31F7" w:rsidRPr="009F31F7">
        <w:rPr>
          <w:rFonts w:ascii="Times New Roman" w:hAnsi="Times New Roman" w:cs="Times New Roman"/>
          <w:noProof/>
        </w:rPr>
        <w:t>level</w:t>
      </w:r>
      <w:r w:rsidRPr="009F31F7">
        <w:rPr>
          <w:rFonts w:ascii="Times New Roman" w:hAnsi="Times New Roman" w:cs="Times New Roman"/>
          <w:noProof/>
        </w:rPr>
        <w:t xml:space="preserve"> exposure variable (</w:t>
      </w:r>
      <w:r w:rsidR="009F31F7" w:rsidRPr="009F31F7">
        <w:rPr>
          <w:rFonts w:ascii="Times New Roman" w:hAnsi="Times New Roman" w:cs="Times New Roman"/>
          <w:noProof/>
        </w:rPr>
        <w:t>i.e., walkability</w:t>
      </w:r>
      <w:r w:rsidRPr="009F31F7">
        <w:rPr>
          <w:rFonts w:ascii="Times New Roman" w:hAnsi="Times New Roman" w:cs="Times New Roman"/>
          <w:noProof/>
        </w:rPr>
        <w:t xml:space="preserve">) </w:t>
      </w:r>
      <w:r w:rsidR="009F31F7" w:rsidRPr="009F31F7">
        <w:rPr>
          <w:rFonts w:ascii="Times New Roman" w:hAnsi="Times New Roman" w:cs="Times New Roman"/>
          <w:noProof/>
        </w:rPr>
        <w:t xml:space="preserve">and confounders were </w:t>
      </w:r>
      <w:r w:rsidRPr="009F31F7">
        <w:rPr>
          <w:rFonts w:ascii="Times New Roman" w:hAnsi="Times New Roman" w:cs="Times New Roman"/>
          <w:noProof/>
        </w:rPr>
        <w:t xml:space="preserve">assigned at Level 2. </w:t>
      </w:r>
      <w:r w:rsidR="009F31F7" w:rsidRPr="009F31F7">
        <w:rPr>
          <w:rFonts w:ascii="Times New Roman" w:hAnsi="Times New Roman" w:cs="Times New Roman"/>
          <w:noProof/>
        </w:rPr>
        <w:t xml:space="preserve">The area-level confounder (i.e., area-level SES) was </w:t>
      </w:r>
      <w:r w:rsidRPr="009F31F7">
        <w:rPr>
          <w:rFonts w:ascii="Times New Roman" w:hAnsi="Times New Roman" w:cs="Times New Roman"/>
          <w:noProof/>
        </w:rPr>
        <w:t>assigned at Level 3. The multilevel linear growth model was</w:t>
      </w:r>
      <w:r w:rsidRPr="009F31F7">
        <w:rPr>
          <w:rFonts w:ascii="Times New Roman" w:hAnsi="Times New Roman" w:cs="Times New Roman"/>
        </w:rPr>
        <w:t xml:space="preserve"> developed as</w:t>
      </w:r>
      <w:r w:rsidRPr="009F31F7">
        <w:rPr>
          <w:rFonts w:ascii="Times New Roman" w:hAnsi="Times New Roman" w:cs="Times New Roman"/>
          <w:i/>
        </w:rPr>
        <w:t>:</w:t>
      </w:r>
    </w:p>
    <w:p w14:paraId="1421A5F0" w14:textId="77777777" w:rsidR="00F271D0" w:rsidRPr="009F31F7" w:rsidRDefault="00F271D0" w:rsidP="00F27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noProof/>
          <w:szCs w:val="24"/>
        </w:rPr>
      </w:pPr>
      <w:r w:rsidRPr="009F31F7">
        <w:rPr>
          <w:rFonts w:ascii="Times New Roman" w:eastAsiaTheme="minorEastAsia" w:hAnsi="Times New Roman" w:cs="Times New Roman"/>
          <w:noProof/>
          <w:szCs w:val="24"/>
        </w:rPr>
        <w:t xml:space="preserve">Level 1 (time-level) model </w:t>
      </w:r>
      <m:oMath>
        <m:r>
          <w:rPr>
            <w:rFonts w:ascii="Cambria Math" w:eastAsiaTheme="minorEastAsia" w:hAnsi="Cambria Math" w:cs="Times New Roman"/>
            <w:noProof/>
            <w:szCs w:val="24"/>
          </w:rPr>
          <m:t>⇒</m:t>
        </m:r>
      </m:oMath>
    </w:p>
    <w:p w14:paraId="69E7AFE4" w14:textId="66B8353A" w:rsidR="00F271D0" w:rsidRPr="009F31F7" w:rsidRDefault="001B430A" w:rsidP="00F271D0">
      <w:pPr>
        <w:ind w:left="360"/>
        <w:rPr>
          <w:rFonts w:ascii="Times New Roman" w:eastAsiaTheme="minorEastAsia" w:hAnsi="Times New Roman" w:cs="Times New Roman"/>
          <w:noProof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tij</m:t>
              </m:r>
            </m:sub>
          </m:sSub>
          <m:r>
            <w:rPr>
              <w:rFonts w:ascii="Cambria Math" w:hAnsi="Cambria Math" w:cs="Times New Roman"/>
              <w:noProof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0ij</m:t>
              </m:r>
            </m:sub>
          </m:sSub>
          <m:r>
            <w:rPr>
              <w:rFonts w:ascii="Cambria Math" w:hAnsi="Cambria Math" w:cs="Times New Roman"/>
              <w:noProof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noProof/>
                  <w:color w:val="FF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</w:rPr>
                <m:t>i</m:t>
              </m:r>
            </m:sub>
          </m:sSub>
          <m:r>
            <w:rPr>
              <w:rFonts w:ascii="Cambria Math" w:hAnsi="Cambria Math" w:cs="Times New Roman"/>
              <w:noProof/>
            </w:rPr>
            <m:t>t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+e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tij</m:t>
              </m:r>
            </m:sub>
          </m:sSub>
        </m:oMath>
      </m:oMathPara>
    </w:p>
    <w:p w14:paraId="7853B782" w14:textId="77777777" w:rsidR="00F271D0" w:rsidRPr="009F31F7" w:rsidRDefault="00F271D0" w:rsidP="00F27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noProof/>
          <w:szCs w:val="24"/>
        </w:rPr>
      </w:pPr>
      <w:r w:rsidRPr="009F31F7">
        <w:rPr>
          <w:rFonts w:ascii="Times New Roman" w:eastAsiaTheme="minorEastAsia" w:hAnsi="Times New Roman" w:cs="Times New Roman"/>
          <w:noProof/>
          <w:szCs w:val="24"/>
        </w:rPr>
        <w:t xml:space="preserve">Level 2 (participant-level) models </w:t>
      </w:r>
      <m:oMath>
        <m:r>
          <w:rPr>
            <w:rFonts w:ascii="Cambria Math" w:eastAsiaTheme="minorEastAsia" w:hAnsi="Cambria Math" w:cs="Times New Roman"/>
            <w:noProof/>
            <w:szCs w:val="24"/>
          </w:rPr>
          <m:t>⇒</m:t>
        </m:r>
      </m:oMath>
      <w:r w:rsidRPr="009F31F7">
        <w:rPr>
          <w:rFonts w:ascii="Times New Roman" w:eastAsiaTheme="minorEastAsia" w:hAnsi="Times New Roman" w:cs="Times New Roman"/>
          <w:noProof/>
          <w:szCs w:val="24"/>
        </w:rPr>
        <w:t xml:space="preserve"> </w:t>
      </w:r>
    </w:p>
    <w:p w14:paraId="3EB3F5D4" w14:textId="5FFEA3D0" w:rsidR="00F271D0" w:rsidRPr="009F31F7" w:rsidRDefault="001B430A" w:rsidP="00F271D0">
      <w:pPr>
        <w:ind w:left="1080"/>
        <w:rPr>
          <w:rFonts w:ascii="Times New Roman" w:eastAsiaTheme="minorEastAsia" w:hAnsi="Times New Roman" w:cs="Times New Roman"/>
          <w:noProof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0ij</m:t>
              </m:r>
            </m:sub>
          </m:sSub>
          <m:r>
            <w:rPr>
              <w:rFonts w:ascii="Cambria Math" w:hAnsi="Cambria Math" w:cs="Times New Roman"/>
              <w:noProof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00j</m:t>
              </m:r>
            </m:sub>
          </m:sSub>
          <m:r>
            <w:rPr>
              <w:rFonts w:ascii="Cambria Math" w:hAnsi="Cambria Math" w:cs="Times New Roman"/>
              <w:noProof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01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</w:rPr>
                <m:t xml:space="preserve"> walkability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</w:rPr>
                <m:t xml:space="preserve"> i</m:t>
              </m:r>
            </m:sub>
          </m:sSub>
          <m:r>
            <w:rPr>
              <w:rFonts w:ascii="Cambria Math" w:hAnsi="Cambria Math" w:cs="Times New Roman"/>
              <w:noProof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02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</w:rPr>
                <m:t xml:space="preserve"> (participant level confounders)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</w:rPr>
                <m:t xml:space="preserve"> i</m:t>
              </m:r>
            </m:sub>
          </m:sSub>
          <m:r>
            <w:rPr>
              <w:rFonts w:ascii="Cambria Math" w:hAnsi="Cambria Math" w:cs="Times New Roman"/>
              <w:noProof/>
            </w:rPr>
            <m:t xml:space="preserve"> </m:t>
          </m:r>
          <m:r>
            <w:rPr>
              <w:rFonts w:ascii="Cambria Math" w:eastAsiaTheme="minorEastAsia" w:hAnsi="Cambria Math" w:cs="Times New Roman"/>
              <w:noProof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0ij</m:t>
              </m:r>
            </m:sub>
          </m:sSub>
        </m:oMath>
      </m:oMathPara>
    </w:p>
    <w:p w14:paraId="18EAACBF" w14:textId="5BE1A21D" w:rsidR="00F271D0" w:rsidRPr="009F31F7" w:rsidRDefault="001B430A" w:rsidP="00F271D0">
      <w:pPr>
        <w:ind w:left="1080"/>
        <w:rPr>
          <w:rFonts w:ascii="Times New Roman" w:eastAsiaTheme="minorEastAsia" w:hAnsi="Times New Roman" w:cs="Times New Roman"/>
          <w:noProof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noProof/>
                  <w:color w:val="FF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FF0000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noProof/>
            </w:rPr>
            <m:t>=</m:t>
          </m:r>
          <m:r>
            <w:rPr>
              <w:rFonts w:ascii="Cambria Math" w:hAnsi="Cambria Math" w:cs="Times New Roman"/>
              <w:noProof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color w:val="FF0000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color w:val="FF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FF000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FF0000"/>
                    </w:rPr>
                    <m:t>11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color w:val="FF0000"/>
                </w:rPr>
                <m:t xml:space="preserve"> walkability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color w:val="FF0000"/>
                </w:rPr>
                <m:t xml:space="preserve"> i</m:t>
              </m:r>
            </m:sub>
          </m:sSub>
          <m:r>
            <w:rPr>
              <w:rFonts w:ascii="Cambria Math" w:hAnsi="Cambria Math" w:cs="Times New Roman"/>
              <w:noProof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</w:rPr>
                <m:t xml:space="preserve"> (participant level confounders)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</w:rPr>
                <m:t xml:space="preserve"> i</m:t>
              </m:r>
            </m:sub>
          </m:sSub>
          <m:r>
            <w:rPr>
              <w:rFonts w:ascii="Cambria Math" w:hAnsi="Cambria Math" w:cs="Times New Roman"/>
              <w:noProof/>
            </w:rPr>
            <m:t xml:space="preserve"> 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1i</m:t>
              </m:r>
            </m:sub>
          </m:sSub>
        </m:oMath>
      </m:oMathPara>
    </w:p>
    <w:p w14:paraId="7DF1CFFC" w14:textId="77777777" w:rsidR="00F271D0" w:rsidRPr="009F31F7" w:rsidRDefault="00F271D0" w:rsidP="00F271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noProof/>
          <w:szCs w:val="24"/>
        </w:rPr>
      </w:pPr>
      <w:r w:rsidRPr="009F31F7">
        <w:rPr>
          <w:rFonts w:ascii="Times New Roman" w:eastAsiaTheme="minorEastAsia" w:hAnsi="Times New Roman" w:cs="Times New Roman"/>
          <w:noProof/>
          <w:szCs w:val="24"/>
        </w:rPr>
        <w:t xml:space="preserve">Level 3 (area-level) model </w:t>
      </w:r>
      <m:oMath>
        <m:r>
          <w:rPr>
            <w:rFonts w:ascii="Cambria Math" w:eastAsiaTheme="minorEastAsia" w:hAnsi="Cambria Math" w:cs="Times New Roman"/>
            <w:noProof/>
            <w:szCs w:val="24"/>
          </w:rPr>
          <m:t>⇒</m:t>
        </m:r>
      </m:oMath>
    </w:p>
    <w:p w14:paraId="40C4E404" w14:textId="01F9B519" w:rsidR="00F271D0" w:rsidRPr="00B75347" w:rsidRDefault="001B430A" w:rsidP="00F271D0">
      <w:pPr>
        <w:ind w:left="1080"/>
        <w:rPr>
          <w:rFonts w:ascii="Times New Roman" w:eastAsiaTheme="minorEastAsia" w:hAnsi="Times New Roman" w:cs="Times New Roman"/>
          <w:noProof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00j</m:t>
              </m:r>
            </m:sub>
          </m:sSub>
          <m:r>
            <w:rPr>
              <w:rFonts w:ascii="Cambria Math" w:hAnsi="Cambria Math" w:cs="Times New Roman"/>
              <w:noProof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000</m:t>
              </m:r>
            </m:sub>
          </m:sSub>
          <m:r>
            <w:rPr>
              <w:rFonts w:ascii="Cambria Math" w:hAnsi="Cambria Math" w:cs="Times New Roman"/>
              <w:noProof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001</m:t>
                  </m:r>
                </m:sub>
              </m:sSub>
              <m:r>
                <w:rPr>
                  <w:rFonts w:ascii="Cambria Math" w:hAnsi="Cambria Math" w:cs="Times New Roman"/>
                  <w:noProof/>
                </w:rPr>
                <m:t>(area level confounders)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j</m:t>
              </m:r>
            </m:sub>
          </m:sSub>
          <m:r>
            <w:rPr>
              <w:rFonts w:ascii="Cambria Math" w:hAnsi="Cambria Math" w:cs="Times New Roman"/>
              <w:noProof/>
            </w:rPr>
            <m:t xml:space="preserve"> 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</w:rPr>
                <m:t>00j</m:t>
              </m:r>
            </m:sub>
          </m:sSub>
        </m:oMath>
      </m:oMathPara>
    </w:p>
    <w:p w14:paraId="0654B460" w14:textId="77777777" w:rsidR="00B75347" w:rsidRPr="00035E06" w:rsidRDefault="00B75347" w:rsidP="00035E06">
      <w:pPr>
        <w:ind w:left="1080"/>
        <w:jc w:val="both"/>
        <w:rPr>
          <w:rFonts w:ascii="Times New Roman" w:eastAsiaTheme="minorEastAsia" w:hAnsi="Times New Roman" w:cs="Times New Roman"/>
          <w:noProof/>
        </w:rPr>
      </w:pPr>
    </w:p>
    <w:p w14:paraId="13B192B9" w14:textId="448FEAE9" w:rsidR="0049787E" w:rsidRDefault="00F271D0" w:rsidP="00035E06">
      <w:pPr>
        <w:jc w:val="both"/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035E06">
        <w:rPr>
          <w:rFonts w:ascii="Times New Roman" w:hAnsi="Times New Roman" w:cs="Times New Roman"/>
        </w:rPr>
        <w:t xml:space="preserve">Here,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</w:rPr>
              <m:t>tij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 xml:space="preserve"> is the value of the risk marker</w:t>
      </w:r>
      <w:r w:rsidRPr="00035E06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measured at time point 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</w:rPr>
          <m:t>t</m:t>
        </m:r>
      </m:oMath>
      <w:r w:rsidRPr="00035E06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for study particpant 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</w:rPr>
          <m:t>i</m:t>
        </m:r>
      </m:oMath>
      <w:r w:rsidRPr="00035E06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who resides </w:t>
      </w:r>
      <w:r w:rsidRPr="00035E06">
        <w:rPr>
          <w:rFonts w:ascii="Times New Roman" w:eastAsiaTheme="minorEastAsia" w:hAnsi="Times New Roman" w:cs="Times New Roman"/>
          <w:noProof/>
        </w:rPr>
        <w:t xml:space="preserve">in study area </w:t>
      </w:r>
      <m:oMath>
        <m:r>
          <w:rPr>
            <w:rFonts w:ascii="Cambria Math" w:eastAsiaTheme="minorEastAsia" w:hAnsi="Cambria Math" w:cs="Times New Roman"/>
            <w:noProof/>
          </w:rPr>
          <m:t>j</m:t>
        </m:r>
      </m:oMath>
      <w:r w:rsidRPr="00035E06">
        <w:rPr>
          <w:rFonts w:ascii="Times New Roman" w:eastAsiaTheme="minorEastAsia" w:hAnsi="Times New Roman" w:cs="Times New Roman"/>
          <w:noProof/>
        </w:rPr>
        <w:t xml:space="preserve">. The random intercept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b</m:t>
            </m:r>
          </m:e>
          <m:sub>
            <m:r>
              <w:rPr>
                <w:rFonts w:ascii="Cambria Math" w:hAnsi="Cambria Math" w:cs="Times New Roman"/>
                <w:noProof/>
              </w:rPr>
              <m:t>0ij</m:t>
            </m:r>
          </m:sub>
        </m:sSub>
        <m:r>
          <w:rPr>
            <w:rFonts w:ascii="Cambria Math" w:hAnsi="Cambria Math" w:cs="Times New Roman"/>
            <w:noProof/>
          </w:rPr>
          <m:t xml:space="preserve"> </m:t>
        </m:r>
      </m:oMath>
      <w:r w:rsidRPr="00035E06">
        <w:rPr>
          <w:rFonts w:ascii="Times New Roman" w:eastAsiaTheme="minorEastAsia" w:hAnsi="Times New Roman" w:cs="Times New Roman"/>
          <w:noProof/>
        </w:rPr>
        <w:t xml:space="preserve">is the mean of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</w:rPr>
              <m:t>tij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 xml:space="preserve"> across the time points for a particpant </w:t>
      </w:r>
      <m:oMath>
        <m:r>
          <w:rPr>
            <w:rFonts w:ascii="Cambria Math" w:eastAsiaTheme="minorEastAsia" w:hAnsi="Cambria Math" w:cs="Times New Roman"/>
            <w:noProof/>
          </w:rPr>
          <m:t>i</m:t>
        </m:r>
      </m:oMath>
      <w:r w:rsidRPr="00035E06">
        <w:rPr>
          <w:rFonts w:ascii="Times New Roman" w:eastAsiaTheme="minorEastAsia" w:hAnsi="Times New Roman" w:cs="Times New Roman"/>
          <w:noProof/>
        </w:rPr>
        <w:t xml:space="preserve"> who resides in a study area </w:t>
      </w:r>
      <m:oMath>
        <m:r>
          <w:rPr>
            <w:rFonts w:ascii="Cambria Math" w:eastAsiaTheme="minorEastAsia" w:hAnsi="Cambria Math" w:cs="Times New Roman"/>
            <w:noProof/>
          </w:rPr>
          <m:t>j</m:t>
        </m:r>
      </m:oMath>
      <w:r w:rsidRPr="00035E06">
        <w:rPr>
          <w:rFonts w:ascii="Times New Roman" w:eastAsiaTheme="minorEastAsia" w:hAnsi="Times New Roman" w:cs="Times New Roman"/>
          <w:noProof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b</m:t>
            </m:r>
          </m:e>
          <m:sub>
            <m:r>
              <w:rPr>
                <w:rFonts w:ascii="Cambria Math" w:hAnsi="Cambria Math" w:cs="Times New Roman"/>
                <w:noProof/>
              </w:rPr>
              <m:t>0ij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 xml:space="preserve"> is allowed to vary between particpants at Level 2 around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β</m:t>
            </m:r>
          </m:e>
          <m:sub>
            <m:r>
              <w:rPr>
                <w:rFonts w:ascii="Cambria Math" w:hAnsi="Cambria Math" w:cs="Times New Roman"/>
                <w:noProof/>
              </w:rPr>
              <m:t>00j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 xml:space="preserve"> (mean of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</w:rPr>
              <m:t>tij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 xml:space="preserve"> across the time points for all particpants in a study area </w:t>
      </w:r>
      <m:oMath>
        <m:r>
          <w:rPr>
            <w:rFonts w:ascii="Cambria Math" w:eastAsiaTheme="minorEastAsia" w:hAnsi="Cambria Math" w:cs="Times New Roman"/>
            <w:noProof/>
          </w:rPr>
          <m:t>j</m:t>
        </m:r>
      </m:oMath>
      <w:r w:rsidRPr="00035E06">
        <w:rPr>
          <w:rFonts w:ascii="Times New Roman" w:eastAsiaTheme="minorEastAsia" w:hAnsi="Times New Roman" w:cs="Times New Roman"/>
          <w:noProof/>
        </w:rPr>
        <w:t xml:space="preserve">).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β</m:t>
            </m:r>
          </m:e>
          <m:sub>
            <m:r>
              <w:rPr>
                <w:rFonts w:ascii="Cambria Math" w:hAnsi="Cambria Math" w:cs="Times New Roman"/>
                <w:noProof/>
              </w:rPr>
              <m:t>00j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 xml:space="preserve"> is allowed to vary between areas at Level 3 around the overall mean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γ</m:t>
            </m:r>
          </m:e>
          <m:sub>
            <m:r>
              <w:rPr>
                <w:rFonts w:ascii="Cambria Math" w:hAnsi="Cambria Math" w:cs="Times New Roman"/>
                <w:noProof/>
              </w:rPr>
              <m:t>000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>. The within-particpant change in the risk marker</w:t>
      </w:r>
      <w:r w:rsidRPr="00035E06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</w:t>
      </w:r>
      <w:r w:rsidRPr="00035E06">
        <w:rPr>
          <w:rFonts w:ascii="Times New Roman" w:eastAsiaTheme="minorEastAsia" w:hAnsi="Times New Roman" w:cs="Times New Roman"/>
          <w:noProof/>
        </w:rPr>
        <w:t xml:space="preserve">was operationalised by </w:t>
      </w:r>
      <w:r w:rsidRPr="00035E06">
        <w:rPr>
          <w:rFonts w:ascii="Times New Roman" w:hAnsi="Times New Roman" w:cs="Times New Roman"/>
          <w:noProof/>
        </w:rPr>
        <w:t xml:space="preserve">entering the </w:t>
      </w:r>
      <w:r w:rsidRPr="00035E06">
        <w:rPr>
          <w:rFonts w:ascii="Times New Roman" w:hAnsi="Times New Roman" w:cs="Times New Roman"/>
          <w:i/>
          <w:noProof/>
        </w:rPr>
        <w:t xml:space="preserve">time metric </w:t>
      </w:r>
      <w:r w:rsidRPr="00035E06">
        <w:rPr>
          <w:rFonts w:ascii="Times New Roman" w:hAnsi="Times New Roman" w:cs="Times New Roman"/>
          <w:noProof/>
        </w:rPr>
        <w:t>(i.e., measurement year, t=0, 5, or 12 in the study) at Level 1 and allowing its coefficient (slope of time) to vary at Level 2. T</w:t>
      </w:r>
      <w:r w:rsidRPr="00035E06">
        <w:rPr>
          <w:rFonts w:ascii="Times New Roman" w:eastAsiaTheme="minorEastAsia" w:hAnsi="Times New Roman" w:cs="Times New Roman"/>
          <w:noProof/>
        </w:rPr>
        <w:t>he random slope of the time metric (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b</m:t>
            </m:r>
          </m:e>
          <m:sub>
            <m:r>
              <w:rPr>
                <w:rFonts w:ascii="Cambria Math" w:hAnsi="Cambria Math" w:cs="Times New Roman"/>
                <w:noProof/>
              </w:rPr>
              <m:t>1i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>) represents the linear change in the risk marker</w:t>
      </w:r>
      <w:r w:rsidRPr="00035E06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</w:t>
      </w:r>
      <w:r w:rsidRPr="00035E06">
        <w:rPr>
          <w:rFonts w:ascii="Times New Roman" w:eastAsiaTheme="minorEastAsia" w:hAnsi="Times New Roman" w:cs="Times New Roman"/>
          <w:noProof/>
        </w:rPr>
        <w:t xml:space="preserve">for one </w:t>
      </w:r>
      <w:r w:rsidR="00DA3487">
        <w:rPr>
          <w:rFonts w:ascii="Times New Roman" w:eastAsiaTheme="minorEastAsia" w:hAnsi="Times New Roman" w:cs="Times New Roman"/>
          <w:noProof/>
        </w:rPr>
        <w:t xml:space="preserve">time </w:t>
      </w:r>
      <w:r w:rsidRPr="00035E06">
        <w:rPr>
          <w:rFonts w:ascii="Times New Roman" w:eastAsiaTheme="minorEastAsia" w:hAnsi="Times New Roman" w:cs="Times New Roman"/>
          <w:noProof/>
        </w:rPr>
        <w:t>un</w:t>
      </w:r>
      <w:r w:rsidR="009D44C5">
        <w:rPr>
          <w:rFonts w:ascii="Times New Roman" w:eastAsiaTheme="minorEastAsia" w:hAnsi="Times New Roman" w:cs="Times New Roman"/>
          <w:noProof/>
        </w:rPr>
        <w:t xml:space="preserve">it incease </w:t>
      </w:r>
      <w:r w:rsidRPr="00035E06">
        <w:rPr>
          <w:rFonts w:ascii="Times New Roman" w:eastAsiaTheme="minorEastAsia" w:hAnsi="Times New Roman" w:cs="Times New Roman"/>
          <w:noProof/>
        </w:rPr>
        <w:t xml:space="preserve">for particpant </w:t>
      </w:r>
      <m:oMath>
        <m:r>
          <w:rPr>
            <w:rFonts w:ascii="Cambria Math" w:eastAsiaTheme="minorEastAsia" w:hAnsi="Cambria Math" w:cs="Times New Roman"/>
            <w:noProof/>
          </w:rPr>
          <m:t>i</m:t>
        </m:r>
      </m:oMath>
      <w:r w:rsidRPr="00035E06">
        <w:rPr>
          <w:rFonts w:ascii="Times New Roman" w:eastAsiaTheme="minorEastAsia" w:hAnsi="Times New Roman" w:cs="Times New Roman"/>
          <w:noProof/>
        </w:rPr>
        <w:t xml:space="preserve"> (i.e., annual change in the risk marker</w:t>
      </w:r>
      <w:r w:rsidRPr="00891B98">
        <w:rPr>
          <w:rFonts w:ascii="Times New Roman" w:eastAsiaTheme="minorEastAsia" w:hAnsi="Times New Roman" w:cs="Times New Roman"/>
          <w:noProof/>
        </w:rPr>
        <w:t>). The</w:t>
      </w:r>
      <w:r w:rsidRPr="00035E06">
        <w:rPr>
          <w:rFonts w:ascii="Times New Roman" w:eastAsiaTheme="minorEastAsia" w:hAnsi="Times New Roman" w:cs="Times New Roman"/>
          <w:noProof/>
        </w:rPr>
        <w:t xml:space="preserve"> time-specifc residual is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e</m:t>
            </m:r>
          </m:e>
          <m:sub>
            <m:r>
              <w:rPr>
                <w:rFonts w:ascii="Cambria Math" w:hAnsi="Cambria Math" w:cs="Times New Roman"/>
                <w:noProof/>
              </w:rPr>
              <m:t>ti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 xml:space="preserve">, and the particpant-specific random errors are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</w:rPr>
              <m:t>0ij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</w:rPr>
              <m:t>1i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 xml:space="preserve">, and the area-specific random error is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</w:rPr>
              <m:t>00j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</w:rPr>
        <w:t xml:space="preserve">. </w:t>
      </w:r>
      <w:r w:rsidRPr="00035E06">
        <w:rPr>
          <w:rFonts w:ascii="Times New Roman" w:hAnsi="Times New Roman" w:cs="Times New Roman"/>
          <w:noProof/>
        </w:rPr>
        <w:t xml:space="preserve">By </w:t>
      </w:r>
      <w:r w:rsidR="0057371C">
        <w:rPr>
          <w:rFonts w:ascii="Times New Roman" w:hAnsi="Times New Roman" w:cs="Times New Roman"/>
          <w:noProof/>
        </w:rPr>
        <w:t>substituting</w:t>
      </w:r>
      <w:r w:rsidRPr="00035E06">
        <w:rPr>
          <w:rFonts w:ascii="Times New Roman" w:hAnsi="Times New Roman" w:cs="Times New Roman"/>
          <w:noProof/>
        </w:rPr>
        <w:t xml:space="preserve"> Level 3 and Level 2 equations in the Level 1 equation, a single equation model was </w:t>
      </w:r>
      <w:r w:rsidR="00DA3487">
        <w:rPr>
          <w:rFonts w:ascii="Times New Roman" w:hAnsi="Times New Roman" w:cs="Times New Roman"/>
          <w:noProof/>
        </w:rPr>
        <w:t>estimated</w:t>
      </w:r>
      <w:r w:rsidRPr="00035E06">
        <w:rPr>
          <w:rFonts w:ascii="Times New Roman" w:hAnsi="Times New Roman" w:cs="Times New Roman"/>
          <w:noProof/>
        </w:rPr>
        <w:t xml:space="preserve">. </w:t>
      </w:r>
      <w:r w:rsidRPr="00035E06">
        <w:rPr>
          <w:rFonts w:ascii="Times New Roman" w:hAnsi="Times New Roman" w:cs="Times New Roman"/>
          <w:noProof/>
          <w:color w:val="000000" w:themeColor="text1"/>
        </w:rPr>
        <w:t xml:space="preserve">The estimated value of the </w:t>
      </w:r>
      <w:r w:rsidRPr="00035E06">
        <w:rPr>
          <w:rFonts w:ascii="Times New Roman" w:eastAsiaTheme="minorEastAsia" w:hAnsi="Times New Roman" w:cs="Times New Roman"/>
          <w:noProof/>
        </w:rPr>
        <w:t>regression coefficient</w:t>
      </w:r>
      <w:r w:rsidRPr="00035E06">
        <w:rPr>
          <w:rFonts w:ascii="Times New Roman" w:hAnsi="Times New Roman" w:cs="Times New Roman"/>
          <w:noProof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noProof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FF0000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FF0000"/>
              </w:rPr>
              <m:t>11</m:t>
            </m:r>
          </m:sub>
        </m:sSub>
      </m:oMath>
      <w:r w:rsidRPr="00035E06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and its confidence interval were used to r</w:t>
      </w:r>
      <w:r w:rsidR="00DA348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eport the relationship between walkability </w:t>
      </w:r>
      <w:r w:rsidRPr="00035E06">
        <w:rPr>
          <w:rFonts w:ascii="Times New Roman" w:eastAsiaTheme="minorEastAsia" w:hAnsi="Times New Roman" w:cs="Times New Roman"/>
          <w:noProof/>
          <w:color w:val="000000" w:themeColor="text1"/>
        </w:rPr>
        <w:t xml:space="preserve">and the annual change in </w:t>
      </w:r>
      <w:r w:rsidRPr="00035E06">
        <w:rPr>
          <w:rFonts w:ascii="Times New Roman" w:hAnsi="Times New Roman" w:cs="Times New Roman"/>
          <w:color w:val="000000" w:themeColor="text1"/>
        </w:rPr>
        <w:t>the cardio-metabolic risk marker</w:t>
      </w:r>
      <w:r w:rsidRPr="00035E06">
        <w:rPr>
          <w:rFonts w:ascii="Times New Roman" w:eastAsiaTheme="minorEastAsia" w:hAnsi="Times New Roman" w:cs="Times New Roman"/>
          <w:noProof/>
          <w:color w:val="000000" w:themeColor="text1"/>
        </w:rPr>
        <w:t xml:space="preserve">. </w:t>
      </w:r>
    </w:p>
    <w:p w14:paraId="02147988" w14:textId="35434EEE" w:rsidR="009E0E44" w:rsidRDefault="009E0E44" w:rsidP="00F04571">
      <w:pPr>
        <w:spacing w:line="480" w:lineRule="auto"/>
      </w:pPr>
    </w:p>
    <w:sectPr w:rsidR="009E0E44" w:rsidSect="00F04571">
      <w:pgSz w:w="12240" w:h="15840"/>
      <w:pgMar w:top="1191" w:right="1361" w:bottom="136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452"/>
    <w:multiLevelType w:val="multilevel"/>
    <w:tmpl w:val="7C74D14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CC30FDA"/>
    <w:multiLevelType w:val="hybridMultilevel"/>
    <w:tmpl w:val="C480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B5EA7"/>
    <w:multiLevelType w:val="multilevel"/>
    <w:tmpl w:val="F4B0ABE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yMLe0NDe3MLAwNrVQ0lEKTi0uzszPAykwNq0FAPxzXd4tAAAA"/>
    <w:docVar w:name="dgnword-docGUID" w:val="{997374B3-A671-41B3-9CAD-8C352FF3E77D}"/>
    <w:docVar w:name="dgnword-eventsink" w:val="582921808"/>
    <w:docVar w:name="dgnword-lastRevisionsView" w:val="0"/>
    <w:docVar w:name="Total_Editing_Time" w:val="0"/>
  </w:docVars>
  <w:rsids>
    <w:rsidRoot w:val="00EC40A5"/>
    <w:rsid w:val="00005412"/>
    <w:rsid w:val="00006E3C"/>
    <w:rsid w:val="00007035"/>
    <w:rsid w:val="00007D53"/>
    <w:rsid w:val="000106E6"/>
    <w:rsid w:val="0001394B"/>
    <w:rsid w:val="00013ED6"/>
    <w:rsid w:val="0001502F"/>
    <w:rsid w:val="000163FF"/>
    <w:rsid w:val="000165D6"/>
    <w:rsid w:val="000207F4"/>
    <w:rsid w:val="00021A0C"/>
    <w:rsid w:val="000252FC"/>
    <w:rsid w:val="00027811"/>
    <w:rsid w:val="00027D80"/>
    <w:rsid w:val="000337F7"/>
    <w:rsid w:val="00034506"/>
    <w:rsid w:val="00035516"/>
    <w:rsid w:val="00035E06"/>
    <w:rsid w:val="00045B7C"/>
    <w:rsid w:val="000504B4"/>
    <w:rsid w:val="000515D3"/>
    <w:rsid w:val="00054A01"/>
    <w:rsid w:val="000550B6"/>
    <w:rsid w:val="00055231"/>
    <w:rsid w:val="0007022C"/>
    <w:rsid w:val="0008770A"/>
    <w:rsid w:val="0009236F"/>
    <w:rsid w:val="00093205"/>
    <w:rsid w:val="00093C59"/>
    <w:rsid w:val="0009593F"/>
    <w:rsid w:val="000972F9"/>
    <w:rsid w:val="000A2068"/>
    <w:rsid w:val="000A4565"/>
    <w:rsid w:val="000A6009"/>
    <w:rsid w:val="000A69D6"/>
    <w:rsid w:val="000A71E2"/>
    <w:rsid w:val="000B051F"/>
    <w:rsid w:val="000B2834"/>
    <w:rsid w:val="000B3FDF"/>
    <w:rsid w:val="000B64FD"/>
    <w:rsid w:val="000C1AFA"/>
    <w:rsid w:val="000C5BD8"/>
    <w:rsid w:val="000D2249"/>
    <w:rsid w:val="000D4B6F"/>
    <w:rsid w:val="000D5E15"/>
    <w:rsid w:val="000E2991"/>
    <w:rsid w:val="000E2D1E"/>
    <w:rsid w:val="000E367D"/>
    <w:rsid w:val="000E4A9D"/>
    <w:rsid w:val="000E5372"/>
    <w:rsid w:val="000E569B"/>
    <w:rsid w:val="000E7268"/>
    <w:rsid w:val="000E77A0"/>
    <w:rsid w:val="000F09AD"/>
    <w:rsid w:val="00102A0F"/>
    <w:rsid w:val="00102B8A"/>
    <w:rsid w:val="0010301E"/>
    <w:rsid w:val="00104D21"/>
    <w:rsid w:val="0010504D"/>
    <w:rsid w:val="00105C96"/>
    <w:rsid w:val="00106D11"/>
    <w:rsid w:val="00113083"/>
    <w:rsid w:val="00113905"/>
    <w:rsid w:val="00114B91"/>
    <w:rsid w:val="00115B90"/>
    <w:rsid w:val="0011723D"/>
    <w:rsid w:val="0012126D"/>
    <w:rsid w:val="00121C40"/>
    <w:rsid w:val="00123660"/>
    <w:rsid w:val="001252B6"/>
    <w:rsid w:val="001262D7"/>
    <w:rsid w:val="00131915"/>
    <w:rsid w:val="001323A9"/>
    <w:rsid w:val="0013584E"/>
    <w:rsid w:val="0013588B"/>
    <w:rsid w:val="001404B6"/>
    <w:rsid w:val="00142A24"/>
    <w:rsid w:val="00143569"/>
    <w:rsid w:val="00145221"/>
    <w:rsid w:val="00150D16"/>
    <w:rsid w:val="0015520A"/>
    <w:rsid w:val="00160A78"/>
    <w:rsid w:val="00160DC4"/>
    <w:rsid w:val="00161DEC"/>
    <w:rsid w:val="001624E5"/>
    <w:rsid w:val="00163257"/>
    <w:rsid w:val="00165488"/>
    <w:rsid w:val="00166B35"/>
    <w:rsid w:val="001701AC"/>
    <w:rsid w:val="00170F4C"/>
    <w:rsid w:val="00173178"/>
    <w:rsid w:val="00175BCF"/>
    <w:rsid w:val="00177D31"/>
    <w:rsid w:val="00181756"/>
    <w:rsid w:val="001819D8"/>
    <w:rsid w:val="00183046"/>
    <w:rsid w:val="001846FE"/>
    <w:rsid w:val="00186DD5"/>
    <w:rsid w:val="00191AB8"/>
    <w:rsid w:val="001932D3"/>
    <w:rsid w:val="00195CFB"/>
    <w:rsid w:val="001A09B7"/>
    <w:rsid w:val="001A1B21"/>
    <w:rsid w:val="001A248D"/>
    <w:rsid w:val="001A35C4"/>
    <w:rsid w:val="001B0CC9"/>
    <w:rsid w:val="001B177E"/>
    <w:rsid w:val="001B3CF9"/>
    <w:rsid w:val="001B430A"/>
    <w:rsid w:val="001B7440"/>
    <w:rsid w:val="001C347B"/>
    <w:rsid w:val="001C4AD8"/>
    <w:rsid w:val="001C6079"/>
    <w:rsid w:val="001D1124"/>
    <w:rsid w:val="001D681B"/>
    <w:rsid w:val="001D68D4"/>
    <w:rsid w:val="001E0A30"/>
    <w:rsid w:val="001E5F6C"/>
    <w:rsid w:val="001E61CD"/>
    <w:rsid w:val="001E6A4F"/>
    <w:rsid w:val="001E6CC2"/>
    <w:rsid w:val="0021014D"/>
    <w:rsid w:val="00215ACB"/>
    <w:rsid w:val="002172CB"/>
    <w:rsid w:val="00234208"/>
    <w:rsid w:val="00234B67"/>
    <w:rsid w:val="002366CE"/>
    <w:rsid w:val="00245E2A"/>
    <w:rsid w:val="00246F98"/>
    <w:rsid w:val="00247EFB"/>
    <w:rsid w:val="00251A49"/>
    <w:rsid w:val="0025248D"/>
    <w:rsid w:val="0025280E"/>
    <w:rsid w:val="00252E2F"/>
    <w:rsid w:val="00265B13"/>
    <w:rsid w:val="00266047"/>
    <w:rsid w:val="002661BD"/>
    <w:rsid w:val="00270D4E"/>
    <w:rsid w:val="00272338"/>
    <w:rsid w:val="00272DC7"/>
    <w:rsid w:val="00273417"/>
    <w:rsid w:val="00273983"/>
    <w:rsid w:val="0027475F"/>
    <w:rsid w:val="00277787"/>
    <w:rsid w:val="00282B0B"/>
    <w:rsid w:val="00283809"/>
    <w:rsid w:val="00284BCC"/>
    <w:rsid w:val="00287009"/>
    <w:rsid w:val="00287184"/>
    <w:rsid w:val="00287226"/>
    <w:rsid w:val="0028729D"/>
    <w:rsid w:val="002875F3"/>
    <w:rsid w:val="0029045C"/>
    <w:rsid w:val="00290BEE"/>
    <w:rsid w:val="00295001"/>
    <w:rsid w:val="002979E9"/>
    <w:rsid w:val="002A16A6"/>
    <w:rsid w:val="002A1BE0"/>
    <w:rsid w:val="002A2F1B"/>
    <w:rsid w:val="002A34A9"/>
    <w:rsid w:val="002A6B10"/>
    <w:rsid w:val="002B109D"/>
    <w:rsid w:val="002C617C"/>
    <w:rsid w:val="002C67A6"/>
    <w:rsid w:val="002D50EB"/>
    <w:rsid w:val="002D7C1A"/>
    <w:rsid w:val="002E66CE"/>
    <w:rsid w:val="002E71C7"/>
    <w:rsid w:val="002F08FF"/>
    <w:rsid w:val="002F31C5"/>
    <w:rsid w:val="002F3510"/>
    <w:rsid w:val="002F4E92"/>
    <w:rsid w:val="0030085B"/>
    <w:rsid w:val="00301831"/>
    <w:rsid w:val="00303F39"/>
    <w:rsid w:val="003050CF"/>
    <w:rsid w:val="003069FE"/>
    <w:rsid w:val="00306FF7"/>
    <w:rsid w:val="00307C1B"/>
    <w:rsid w:val="003122F6"/>
    <w:rsid w:val="0031496B"/>
    <w:rsid w:val="00321D73"/>
    <w:rsid w:val="00326409"/>
    <w:rsid w:val="00327042"/>
    <w:rsid w:val="00327C1C"/>
    <w:rsid w:val="00327C70"/>
    <w:rsid w:val="00331918"/>
    <w:rsid w:val="003328BC"/>
    <w:rsid w:val="00333CA7"/>
    <w:rsid w:val="00336812"/>
    <w:rsid w:val="003372C7"/>
    <w:rsid w:val="00341F2F"/>
    <w:rsid w:val="003451EA"/>
    <w:rsid w:val="00345D3A"/>
    <w:rsid w:val="00345E4F"/>
    <w:rsid w:val="003568D6"/>
    <w:rsid w:val="00361F8A"/>
    <w:rsid w:val="00362B8F"/>
    <w:rsid w:val="00362E4A"/>
    <w:rsid w:val="0036311A"/>
    <w:rsid w:val="00364A1B"/>
    <w:rsid w:val="00371C3D"/>
    <w:rsid w:val="00376F1F"/>
    <w:rsid w:val="003823DD"/>
    <w:rsid w:val="003849B6"/>
    <w:rsid w:val="00384C95"/>
    <w:rsid w:val="003906D7"/>
    <w:rsid w:val="0039164A"/>
    <w:rsid w:val="00395EE6"/>
    <w:rsid w:val="00397E94"/>
    <w:rsid w:val="003A257E"/>
    <w:rsid w:val="003A2F4C"/>
    <w:rsid w:val="003B026D"/>
    <w:rsid w:val="003B0655"/>
    <w:rsid w:val="003B0D03"/>
    <w:rsid w:val="003B26A2"/>
    <w:rsid w:val="003B4FB7"/>
    <w:rsid w:val="003B6FC8"/>
    <w:rsid w:val="003C0BF4"/>
    <w:rsid w:val="003C23AE"/>
    <w:rsid w:val="003C58CD"/>
    <w:rsid w:val="003C6767"/>
    <w:rsid w:val="003D2DCD"/>
    <w:rsid w:val="003D4234"/>
    <w:rsid w:val="003D6423"/>
    <w:rsid w:val="003D7CA0"/>
    <w:rsid w:val="003E635B"/>
    <w:rsid w:val="003E6E5F"/>
    <w:rsid w:val="003F0D06"/>
    <w:rsid w:val="003F2C45"/>
    <w:rsid w:val="003F3D0B"/>
    <w:rsid w:val="003F6C76"/>
    <w:rsid w:val="00405C74"/>
    <w:rsid w:val="004063D9"/>
    <w:rsid w:val="00412B26"/>
    <w:rsid w:val="00412D8D"/>
    <w:rsid w:val="00413538"/>
    <w:rsid w:val="00416356"/>
    <w:rsid w:val="00432A24"/>
    <w:rsid w:val="00432DE2"/>
    <w:rsid w:val="00433104"/>
    <w:rsid w:val="00435C67"/>
    <w:rsid w:val="0043662C"/>
    <w:rsid w:val="00442806"/>
    <w:rsid w:val="004442FE"/>
    <w:rsid w:val="0044685D"/>
    <w:rsid w:val="004500EF"/>
    <w:rsid w:val="0045175A"/>
    <w:rsid w:val="004518C4"/>
    <w:rsid w:val="004562D9"/>
    <w:rsid w:val="004606E1"/>
    <w:rsid w:val="00466A4B"/>
    <w:rsid w:val="00474442"/>
    <w:rsid w:val="00476832"/>
    <w:rsid w:val="00486526"/>
    <w:rsid w:val="0049412F"/>
    <w:rsid w:val="0049787E"/>
    <w:rsid w:val="004A1AEE"/>
    <w:rsid w:val="004B0733"/>
    <w:rsid w:val="004B1FD1"/>
    <w:rsid w:val="004C03CB"/>
    <w:rsid w:val="004D0504"/>
    <w:rsid w:val="004D28BF"/>
    <w:rsid w:val="004E1C58"/>
    <w:rsid w:val="004E1EA9"/>
    <w:rsid w:val="004E39A1"/>
    <w:rsid w:val="004E4DF4"/>
    <w:rsid w:val="004E7FA8"/>
    <w:rsid w:val="004F03C5"/>
    <w:rsid w:val="004F29BA"/>
    <w:rsid w:val="004F3375"/>
    <w:rsid w:val="004F49C9"/>
    <w:rsid w:val="004F5A99"/>
    <w:rsid w:val="00501E67"/>
    <w:rsid w:val="005026BB"/>
    <w:rsid w:val="00505043"/>
    <w:rsid w:val="005064B1"/>
    <w:rsid w:val="00506D34"/>
    <w:rsid w:val="0051069D"/>
    <w:rsid w:val="00510A73"/>
    <w:rsid w:val="00513D66"/>
    <w:rsid w:val="0052244F"/>
    <w:rsid w:val="00523A22"/>
    <w:rsid w:val="005268D7"/>
    <w:rsid w:val="005339D5"/>
    <w:rsid w:val="0053685F"/>
    <w:rsid w:val="005465A6"/>
    <w:rsid w:val="005475FA"/>
    <w:rsid w:val="00554EB7"/>
    <w:rsid w:val="00555115"/>
    <w:rsid w:val="00561BED"/>
    <w:rsid w:val="00571C32"/>
    <w:rsid w:val="0057371C"/>
    <w:rsid w:val="00573780"/>
    <w:rsid w:val="00574244"/>
    <w:rsid w:val="005775F7"/>
    <w:rsid w:val="005777BA"/>
    <w:rsid w:val="005778A5"/>
    <w:rsid w:val="00582811"/>
    <w:rsid w:val="005863A7"/>
    <w:rsid w:val="00586666"/>
    <w:rsid w:val="00586A11"/>
    <w:rsid w:val="00586F60"/>
    <w:rsid w:val="00590D67"/>
    <w:rsid w:val="00591532"/>
    <w:rsid w:val="005929FE"/>
    <w:rsid w:val="0059350C"/>
    <w:rsid w:val="00593559"/>
    <w:rsid w:val="00594966"/>
    <w:rsid w:val="005A0665"/>
    <w:rsid w:val="005A5B55"/>
    <w:rsid w:val="005A65F8"/>
    <w:rsid w:val="005A7B50"/>
    <w:rsid w:val="005B01F9"/>
    <w:rsid w:val="005B07F0"/>
    <w:rsid w:val="005B1EE1"/>
    <w:rsid w:val="005B423A"/>
    <w:rsid w:val="005C0D6C"/>
    <w:rsid w:val="005C33BB"/>
    <w:rsid w:val="005C61BB"/>
    <w:rsid w:val="005C72D5"/>
    <w:rsid w:val="005C7356"/>
    <w:rsid w:val="005D09BD"/>
    <w:rsid w:val="005D2337"/>
    <w:rsid w:val="005D2D6C"/>
    <w:rsid w:val="005D53B1"/>
    <w:rsid w:val="005D6AD5"/>
    <w:rsid w:val="005E2146"/>
    <w:rsid w:val="005E22A2"/>
    <w:rsid w:val="005E7952"/>
    <w:rsid w:val="005E79CB"/>
    <w:rsid w:val="005F08BD"/>
    <w:rsid w:val="005F08C2"/>
    <w:rsid w:val="005F384F"/>
    <w:rsid w:val="005F4CF7"/>
    <w:rsid w:val="005F5940"/>
    <w:rsid w:val="00601D59"/>
    <w:rsid w:val="0060284E"/>
    <w:rsid w:val="00611D35"/>
    <w:rsid w:val="00614452"/>
    <w:rsid w:val="00614981"/>
    <w:rsid w:val="0061705B"/>
    <w:rsid w:val="00620ADB"/>
    <w:rsid w:val="00624066"/>
    <w:rsid w:val="00625020"/>
    <w:rsid w:val="00627760"/>
    <w:rsid w:val="00631747"/>
    <w:rsid w:val="00632CAE"/>
    <w:rsid w:val="0063491A"/>
    <w:rsid w:val="00636A77"/>
    <w:rsid w:val="0064147D"/>
    <w:rsid w:val="00642142"/>
    <w:rsid w:val="006442BA"/>
    <w:rsid w:val="00644541"/>
    <w:rsid w:val="00647A96"/>
    <w:rsid w:val="00652628"/>
    <w:rsid w:val="00654571"/>
    <w:rsid w:val="00654BAB"/>
    <w:rsid w:val="00654C76"/>
    <w:rsid w:val="0065778D"/>
    <w:rsid w:val="0066080E"/>
    <w:rsid w:val="006644DB"/>
    <w:rsid w:val="006646B1"/>
    <w:rsid w:val="00664DF9"/>
    <w:rsid w:val="006664FE"/>
    <w:rsid w:val="0067219F"/>
    <w:rsid w:val="00672230"/>
    <w:rsid w:val="00672387"/>
    <w:rsid w:val="006768EB"/>
    <w:rsid w:val="00677DE0"/>
    <w:rsid w:val="00681CB2"/>
    <w:rsid w:val="0068645E"/>
    <w:rsid w:val="006A297C"/>
    <w:rsid w:val="006A429C"/>
    <w:rsid w:val="006B1951"/>
    <w:rsid w:val="006C330E"/>
    <w:rsid w:val="006C3C80"/>
    <w:rsid w:val="006D284F"/>
    <w:rsid w:val="006D3BEE"/>
    <w:rsid w:val="006D3C07"/>
    <w:rsid w:val="006D3D8E"/>
    <w:rsid w:val="006D5C7E"/>
    <w:rsid w:val="006E134A"/>
    <w:rsid w:val="006E2B2C"/>
    <w:rsid w:val="0070607E"/>
    <w:rsid w:val="00706F78"/>
    <w:rsid w:val="00710C66"/>
    <w:rsid w:val="00713A12"/>
    <w:rsid w:val="00715917"/>
    <w:rsid w:val="007227CA"/>
    <w:rsid w:val="007249A4"/>
    <w:rsid w:val="00737021"/>
    <w:rsid w:val="00737533"/>
    <w:rsid w:val="00753475"/>
    <w:rsid w:val="00754720"/>
    <w:rsid w:val="00755CE6"/>
    <w:rsid w:val="00757EAE"/>
    <w:rsid w:val="00764F8F"/>
    <w:rsid w:val="007659CF"/>
    <w:rsid w:val="00770753"/>
    <w:rsid w:val="00770A13"/>
    <w:rsid w:val="00776AB7"/>
    <w:rsid w:val="007773CC"/>
    <w:rsid w:val="007816A5"/>
    <w:rsid w:val="007823D7"/>
    <w:rsid w:val="00784EA7"/>
    <w:rsid w:val="0079106D"/>
    <w:rsid w:val="0079478C"/>
    <w:rsid w:val="00794B3F"/>
    <w:rsid w:val="00795A5E"/>
    <w:rsid w:val="00796ED3"/>
    <w:rsid w:val="007A0E63"/>
    <w:rsid w:val="007A21AC"/>
    <w:rsid w:val="007A557F"/>
    <w:rsid w:val="007A6949"/>
    <w:rsid w:val="007A6F44"/>
    <w:rsid w:val="007A793D"/>
    <w:rsid w:val="007B13ED"/>
    <w:rsid w:val="007B264A"/>
    <w:rsid w:val="007B4D4E"/>
    <w:rsid w:val="007B4F82"/>
    <w:rsid w:val="007B5A1D"/>
    <w:rsid w:val="007C01A2"/>
    <w:rsid w:val="007C1BD9"/>
    <w:rsid w:val="007C4280"/>
    <w:rsid w:val="007C46B8"/>
    <w:rsid w:val="007C4B4E"/>
    <w:rsid w:val="007C7D73"/>
    <w:rsid w:val="007D05E4"/>
    <w:rsid w:val="007D1E9B"/>
    <w:rsid w:val="007D3388"/>
    <w:rsid w:val="007D40A5"/>
    <w:rsid w:val="007D6B42"/>
    <w:rsid w:val="007D77B1"/>
    <w:rsid w:val="007E0407"/>
    <w:rsid w:val="007E5565"/>
    <w:rsid w:val="007F1637"/>
    <w:rsid w:val="007F20BC"/>
    <w:rsid w:val="007F3115"/>
    <w:rsid w:val="007F6964"/>
    <w:rsid w:val="008024CD"/>
    <w:rsid w:val="008035C3"/>
    <w:rsid w:val="0080502D"/>
    <w:rsid w:val="0080615E"/>
    <w:rsid w:val="00806E25"/>
    <w:rsid w:val="00807C1D"/>
    <w:rsid w:val="008108E9"/>
    <w:rsid w:val="008123B2"/>
    <w:rsid w:val="008164DD"/>
    <w:rsid w:val="00816B92"/>
    <w:rsid w:val="00817121"/>
    <w:rsid w:val="0081783A"/>
    <w:rsid w:val="00817BD7"/>
    <w:rsid w:val="008424D0"/>
    <w:rsid w:val="0084370F"/>
    <w:rsid w:val="008465EA"/>
    <w:rsid w:val="008468F1"/>
    <w:rsid w:val="00851906"/>
    <w:rsid w:val="00852842"/>
    <w:rsid w:val="00852B57"/>
    <w:rsid w:val="00856A4D"/>
    <w:rsid w:val="00861B68"/>
    <w:rsid w:val="00863422"/>
    <w:rsid w:val="00865174"/>
    <w:rsid w:val="00865BB9"/>
    <w:rsid w:val="00871CA4"/>
    <w:rsid w:val="008753DE"/>
    <w:rsid w:val="00875AF8"/>
    <w:rsid w:val="00876447"/>
    <w:rsid w:val="008801DA"/>
    <w:rsid w:val="008860BA"/>
    <w:rsid w:val="008877D9"/>
    <w:rsid w:val="008901A1"/>
    <w:rsid w:val="008917E2"/>
    <w:rsid w:val="00891A0B"/>
    <w:rsid w:val="00891B98"/>
    <w:rsid w:val="00895A39"/>
    <w:rsid w:val="0089652A"/>
    <w:rsid w:val="008A0506"/>
    <w:rsid w:val="008A11A1"/>
    <w:rsid w:val="008A3690"/>
    <w:rsid w:val="008A614F"/>
    <w:rsid w:val="008A73B5"/>
    <w:rsid w:val="008B0B2D"/>
    <w:rsid w:val="008B1C1F"/>
    <w:rsid w:val="008B2334"/>
    <w:rsid w:val="008B30C9"/>
    <w:rsid w:val="008B4DA6"/>
    <w:rsid w:val="008B7D3D"/>
    <w:rsid w:val="008C0225"/>
    <w:rsid w:val="008C1908"/>
    <w:rsid w:val="008C2970"/>
    <w:rsid w:val="008C35FD"/>
    <w:rsid w:val="008C7B60"/>
    <w:rsid w:val="008D0E0F"/>
    <w:rsid w:val="008D1D43"/>
    <w:rsid w:val="008D4BB6"/>
    <w:rsid w:val="008D4DF5"/>
    <w:rsid w:val="008D54F9"/>
    <w:rsid w:val="008E2FEE"/>
    <w:rsid w:val="008F23AC"/>
    <w:rsid w:val="008F4648"/>
    <w:rsid w:val="008F4F7A"/>
    <w:rsid w:val="00901A42"/>
    <w:rsid w:val="00902302"/>
    <w:rsid w:val="00903450"/>
    <w:rsid w:val="00904A41"/>
    <w:rsid w:val="00906971"/>
    <w:rsid w:val="00906BB4"/>
    <w:rsid w:val="00915459"/>
    <w:rsid w:val="00915501"/>
    <w:rsid w:val="00916D16"/>
    <w:rsid w:val="009223DE"/>
    <w:rsid w:val="009229AB"/>
    <w:rsid w:val="009235E0"/>
    <w:rsid w:val="00925503"/>
    <w:rsid w:val="00925A1E"/>
    <w:rsid w:val="00925A59"/>
    <w:rsid w:val="00926783"/>
    <w:rsid w:val="009268CB"/>
    <w:rsid w:val="00930AEC"/>
    <w:rsid w:val="00931A25"/>
    <w:rsid w:val="00932F84"/>
    <w:rsid w:val="0093342A"/>
    <w:rsid w:val="009340CA"/>
    <w:rsid w:val="0094428C"/>
    <w:rsid w:val="00947C6A"/>
    <w:rsid w:val="0095508D"/>
    <w:rsid w:val="00955E74"/>
    <w:rsid w:val="00970D1F"/>
    <w:rsid w:val="00971770"/>
    <w:rsid w:val="0097225C"/>
    <w:rsid w:val="00975F2F"/>
    <w:rsid w:val="00976079"/>
    <w:rsid w:val="00982844"/>
    <w:rsid w:val="00984D6B"/>
    <w:rsid w:val="00986BC7"/>
    <w:rsid w:val="009965EE"/>
    <w:rsid w:val="009977F4"/>
    <w:rsid w:val="009979B7"/>
    <w:rsid w:val="009A1CED"/>
    <w:rsid w:val="009A2070"/>
    <w:rsid w:val="009A491E"/>
    <w:rsid w:val="009A5999"/>
    <w:rsid w:val="009A66B2"/>
    <w:rsid w:val="009A7E64"/>
    <w:rsid w:val="009B057A"/>
    <w:rsid w:val="009B1F96"/>
    <w:rsid w:val="009B3601"/>
    <w:rsid w:val="009B6EA6"/>
    <w:rsid w:val="009B7DD9"/>
    <w:rsid w:val="009C03EC"/>
    <w:rsid w:val="009C13EB"/>
    <w:rsid w:val="009C1B03"/>
    <w:rsid w:val="009C3ADF"/>
    <w:rsid w:val="009C66C6"/>
    <w:rsid w:val="009D0276"/>
    <w:rsid w:val="009D1580"/>
    <w:rsid w:val="009D162A"/>
    <w:rsid w:val="009D22C4"/>
    <w:rsid w:val="009D2CD7"/>
    <w:rsid w:val="009D44C5"/>
    <w:rsid w:val="009D44C6"/>
    <w:rsid w:val="009E0B53"/>
    <w:rsid w:val="009E0E44"/>
    <w:rsid w:val="009E406C"/>
    <w:rsid w:val="009E6312"/>
    <w:rsid w:val="009E6999"/>
    <w:rsid w:val="009F1C9C"/>
    <w:rsid w:val="009F2B6B"/>
    <w:rsid w:val="009F31F7"/>
    <w:rsid w:val="009F4610"/>
    <w:rsid w:val="00A00497"/>
    <w:rsid w:val="00A066B4"/>
    <w:rsid w:val="00A10DDE"/>
    <w:rsid w:val="00A12FC2"/>
    <w:rsid w:val="00A16A65"/>
    <w:rsid w:val="00A20833"/>
    <w:rsid w:val="00A23229"/>
    <w:rsid w:val="00A241A0"/>
    <w:rsid w:val="00A258C0"/>
    <w:rsid w:val="00A26B8F"/>
    <w:rsid w:val="00A32C54"/>
    <w:rsid w:val="00A40696"/>
    <w:rsid w:val="00A40DE5"/>
    <w:rsid w:val="00A42B93"/>
    <w:rsid w:val="00A57C15"/>
    <w:rsid w:val="00A608F3"/>
    <w:rsid w:val="00A63513"/>
    <w:rsid w:val="00A70CBB"/>
    <w:rsid w:val="00A72483"/>
    <w:rsid w:val="00A738DD"/>
    <w:rsid w:val="00A74E4D"/>
    <w:rsid w:val="00A75BDE"/>
    <w:rsid w:val="00A8052A"/>
    <w:rsid w:val="00A827D8"/>
    <w:rsid w:val="00A83DF9"/>
    <w:rsid w:val="00A84848"/>
    <w:rsid w:val="00A903EF"/>
    <w:rsid w:val="00A9338D"/>
    <w:rsid w:val="00A95531"/>
    <w:rsid w:val="00A97CDB"/>
    <w:rsid w:val="00AB3C2E"/>
    <w:rsid w:val="00AB674E"/>
    <w:rsid w:val="00AC2AE0"/>
    <w:rsid w:val="00AC3472"/>
    <w:rsid w:val="00AC4C49"/>
    <w:rsid w:val="00AC5CDF"/>
    <w:rsid w:val="00AD1534"/>
    <w:rsid w:val="00AD21AC"/>
    <w:rsid w:val="00AD4C1A"/>
    <w:rsid w:val="00AD7873"/>
    <w:rsid w:val="00AE4321"/>
    <w:rsid w:val="00AF09D0"/>
    <w:rsid w:val="00AF3763"/>
    <w:rsid w:val="00AF3D7E"/>
    <w:rsid w:val="00AF486A"/>
    <w:rsid w:val="00B119D8"/>
    <w:rsid w:val="00B141D5"/>
    <w:rsid w:val="00B22762"/>
    <w:rsid w:val="00B22ED2"/>
    <w:rsid w:val="00B2718D"/>
    <w:rsid w:val="00B30DBD"/>
    <w:rsid w:val="00B31C1E"/>
    <w:rsid w:val="00B33102"/>
    <w:rsid w:val="00B35FFF"/>
    <w:rsid w:val="00B36093"/>
    <w:rsid w:val="00B37199"/>
    <w:rsid w:val="00B411D8"/>
    <w:rsid w:val="00B4305C"/>
    <w:rsid w:val="00B436C1"/>
    <w:rsid w:val="00B45856"/>
    <w:rsid w:val="00B5309B"/>
    <w:rsid w:val="00B626F2"/>
    <w:rsid w:val="00B63031"/>
    <w:rsid w:val="00B6309A"/>
    <w:rsid w:val="00B636AD"/>
    <w:rsid w:val="00B63FDE"/>
    <w:rsid w:val="00B647AE"/>
    <w:rsid w:val="00B652E4"/>
    <w:rsid w:val="00B67186"/>
    <w:rsid w:val="00B67702"/>
    <w:rsid w:val="00B71273"/>
    <w:rsid w:val="00B7203A"/>
    <w:rsid w:val="00B73201"/>
    <w:rsid w:val="00B75347"/>
    <w:rsid w:val="00B76BFF"/>
    <w:rsid w:val="00B7763F"/>
    <w:rsid w:val="00B80946"/>
    <w:rsid w:val="00B84465"/>
    <w:rsid w:val="00B84C4D"/>
    <w:rsid w:val="00B914EF"/>
    <w:rsid w:val="00B9368B"/>
    <w:rsid w:val="00B948F9"/>
    <w:rsid w:val="00BA0EF2"/>
    <w:rsid w:val="00BA4E78"/>
    <w:rsid w:val="00BA7F2E"/>
    <w:rsid w:val="00BB33D9"/>
    <w:rsid w:val="00BC0BAC"/>
    <w:rsid w:val="00BC151B"/>
    <w:rsid w:val="00BC46FA"/>
    <w:rsid w:val="00BC5453"/>
    <w:rsid w:val="00BC61F7"/>
    <w:rsid w:val="00BD1590"/>
    <w:rsid w:val="00BD6DB0"/>
    <w:rsid w:val="00BE5516"/>
    <w:rsid w:val="00BE7B35"/>
    <w:rsid w:val="00BF36AD"/>
    <w:rsid w:val="00C0093D"/>
    <w:rsid w:val="00C07C06"/>
    <w:rsid w:val="00C128D8"/>
    <w:rsid w:val="00C210CA"/>
    <w:rsid w:val="00C36B33"/>
    <w:rsid w:val="00C36B60"/>
    <w:rsid w:val="00C379E3"/>
    <w:rsid w:val="00C47710"/>
    <w:rsid w:val="00C5117C"/>
    <w:rsid w:val="00C5391A"/>
    <w:rsid w:val="00C57021"/>
    <w:rsid w:val="00C60AED"/>
    <w:rsid w:val="00C61BF1"/>
    <w:rsid w:val="00C70C76"/>
    <w:rsid w:val="00C73D45"/>
    <w:rsid w:val="00C74941"/>
    <w:rsid w:val="00C75516"/>
    <w:rsid w:val="00C847BA"/>
    <w:rsid w:val="00C84998"/>
    <w:rsid w:val="00C9179C"/>
    <w:rsid w:val="00C91FC0"/>
    <w:rsid w:val="00C924CB"/>
    <w:rsid w:val="00C9558B"/>
    <w:rsid w:val="00C95719"/>
    <w:rsid w:val="00C95C5F"/>
    <w:rsid w:val="00C9740B"/>
    <w:rsid w:val="00CA6653"/>
    <w:rsid w:val="00CB0624"/>
    <w:rsid w:val="00CB1210"/>
    <w:rsid w:val="00CB2BE2"/>
    <w:rsid w:val="00CC1A44"/>
    <w:rsid w:val="00CC47C8"/>
    <w:rsid w:val="00CC4A0E"/>
    <w:rsid w:val="00CC7880"/>
    <w:rsid w:val="00CD1F1C"/>
    <w:rsid w:val="00CD230C"/>
    <w:rsid w:val="00CE139A"/>
    <w:rsid w:val="00CE2EA9"/>
    <w:rsid w:val="00CE2FBF"/>
    <w:rsid w:val="00CE4379"/>
    <w:rsid w:val="00CE43A1"/>
    <w:rsid w:val="00CE4FAF"/>
    <w:rsid w:val="00CE6204"/>
    <w:rsid w:val="00CE6425"/>
    <w:rsid w:val="00CE6664"/>
    <w:rsid w:val="00CF17CF"/>
    <w:rsid w:val="00CF2746"/>
    <w:rsid w:val="00D0105E"/>
    <w:rsid w:val="00D0119A"/>
    <w:rsid w:val="00D03314"/>
    <w:rsid w:val="00D03FA0"/>
    <w:rsid w:val="00D06022"/>
    <w:rsid w:val="00D06D53"/>
    <w:rsid w:val="00D13D3A"/>
    <w:rsid w:val="00D14E10"/>
    <w:rsid w:val="00D160F5"/>
    <w:rsid w:val="00D24AEE"/>
    <w:rsid w:val="00D2542F"/>
    <w:rsid w:val="00D26639"/>
    <w:rsid w:val="00D27CBC"/>
    <w:rsid w:val="00D338F1"/>
    <w:rsid w:val="00D37ED0"/>
    <w:rsid w:val="00D429A7"/>
    <w:rsid w:val="00D44F30"/>
    <w:rsid w:val="00D472E9"/>
    <w:rsid w:val="00D474DC"/>
    <w:rsid w:val="00D507B1"/>
    <w:rsid w:val="00D5162C"/>
    <w:rsid w:val="00D51D1F"/>
    <w:rsid w:val="00D55D12"/>
    <w:rsid w:val="00D56C96"/>
    <w:rsid w:val="00D60C99"/>
    <w:rsid w:val="00D63C8D"/>
    <w:rsid w:val="00D6581A"/>
    <w:rsid w:val="00D73CA9"/>
    <w:rsid w:val="00D76B4B"/>
    <w:rsid w:val="00D80C1D"/>
    <w:rsid w:val="00D82540"/>
    <w:rsid w:val="00D85573"/>
    <w:rsid w:val="00D86D64"/>
    <w:rsid w:val="00D91E35"/>
    <w:rsid w:val="00D97EF0"/>
    <w:rsid w:val="00DA26C7"/>
    <w:rsid w:val="00DA3487"/>
    <w:rsid w:val="00DA669B"/>
    <w:rsid w:val="00DB037A"/>
    <w:rsid w:val="00DB0ABA"/>
    <w:rsid w:val="00DB3DDE"/>
    <w:rsid w:val="00DB4575"/>
    <w:rsid w:val="00DC089A"/>
    <w:rsid w:val="00DC0ADB"/>
    <w:rsid w:val="00DC3CD0"/>
    <w:rsid w:val="00DD04FC"/>
    <w:rsid w:val="00DD0CE7"/>
    <w:rsid w:val="00DD18D1"/>
    <w:rsid w:val="00DD2121"/>
    <w:rsid w:val="00DD55FC"/>
    <w:rsid w:val="00DD57D1"/>
    <w:rsid w:val="00DD67B0"/>
    <w:rsid w:val="00DE083F"/>
    <w:rsid w:val="00DE1EE8"/>
    <w:rsid w:val="00DE3F40"/>
    <w:rsid w:val="00DE5348"/>
    <w:rsid w:val="00DE71CC"/>
    <w:rsid w:val="00DE744E"/>
    <w:rsid w:val="00DF24F5"/>
    <w:rsid w:val="00DF2E84"/>
    <w:rsid w:val="00DF3843"/>
    <w:rsid w:val="00DF4185"/>
    <w:rsid w:val="00DF45B2"/>
    <w:rsid w:val="00DF79C7"/>
    <w:rsid w:val="00DF7C1E"/>
    <w:rsid w:val="00E00F97"/>
    <w:rsid w:val="00E03964"/>
    <w:rsid w:val="00E0424A"/>
    <w:rsid w:val="00E04636"/>
    <w:rsid w:val="00E05E1B"/>
    <w:rsid w:val="00E125EB"/>
    <w:rsid w:val="00E136C5"/>
    <w:rsid w:val="00E17D92"/>
    <w:rsid w:val="00E266EC"/>
    <w:rsid w:val="00E26ABC"/>
    <w:rsid w:val="00E273F1"/>
    <w:rsid w:val="00E2742B"/>
    <w:rsid w:val="00E310B0"/>
    <w:rsid w:val="00E34F17"/>
    <w:rsid w:val="00E379B3"/>
    <w:rsid w:val="00E42474"/>
    <w:rsid w:val="00E45005"/>
    <w:rsid w:val="00E515D7"/>
    <w:rsid w:val="00E51C0E"/>
    <w:rsid w:val="00E545EA"/>
    <w:rsid w:val="00E64894"/>
    <w:rsid w:val="00E64F86"/>
    <w:rsid w:val="00E7466C"/>
    <w:rsid w:val="00E805AE"/>
    <w:rsid w:val="00E838DD"/>
    <w:rsid w:val="00E87205"/>
    <w:rsid w:val="00E91314"/>
    <w:rsid w:val="00E91A0B"/>
    <w:rsid w:val="00E91CA2"/>
    <w:rsid w:val="00E933F1"/>
    <w:rsid w:val="00E950DC"/>
    <w:rsid w:val="00EA06E4"/>
    <w:rsid w:val="00EA3DE0"/>
    <w:rsid w:val="00EB1E7B"/>
    <w:rsid w:val="00EB38C5"/>
    <w:rsid w:val="00EB5A92"/>
    <w:rsid w:val="00EB6BFA"/>
    <w:rsid w:val="00EC012D"/>
    <w:rsid w:val="00EC1876"/>
    <w:rsid w:val="00EC40A5"/>
    <w:rsid w:val="00ED008B"/>
    <w:rsid w:val="00ED0ED7"/>
    <w:rsid w:val="00ED16EB"/>
    <w:rsid w:val="00EE046E"/>
    <w:rsid w:val="00EE5189"/>
    <w:rsid w:val="00EE7897"/>
    <w:rsid w:val="00EE7C21"/>
    <w:rsid w:val="00EF16FA"/>
    <w:rsid w:val="00EF420A"/>
    <w:rsid w:val="00EF4D3D"/>
    <w:rsid w:val="00EF57FF"/>
    <w:rsid w:val="00F01016"/>
    <w:rsid w:val="00F04571"/>
    <w:rsid w:val="00F05419"/>
    <w:rsid w:val="00F07B69"/>
    <w:rsid w:val="00F10FF8"/>
    <w:rsid w:val="00F115D6"/>
    <w:rsid w:val="00F12EA2"/>
    <w:rsid w:val="00F157F6"/>
    <w:rsid w:val="00F219C5"/>
    <w:rsid w:val="00F244D2"/>
    <w:rsid w:val="00F24507"/>
    <w:rsid w:val="00F25568"/>
    <w:rsid w:val="00F2647C"/>
    <w:rsid w:val="00F271D0"/>
    <w:rsid w:val="00F31F32"/>
    <w:rsid w:val="00F33414"/>
    <w:rsid w:val="00F341C2"/>
    <w:rsid w:val="00F36E4B"/>
    <w:rsid w:val="00F50410"/>
    <w:rsid w:val="00F53411"/>
    <w:rsid w:val="00F54DE4"/>
    <w:rsid w:val="00F60838"/>
    <w:rsid w:val="00F660A5"/>
    <w:rsid w:val="00F67314"/>
    <w:rsid w:val="00F67EC5"/>
    <w:rsid w:val="00F708E0"/>
    <w:rsid w:val="00F737F2"/>
    <w:rsid w:val="00F74CB3"/>
    <w:rsid w:val="00F75D17"/>
    <w:rsid w:val="00F8146C"/>
    <w:rsid w:val="00F8697C"/>
    <w:rsid w:val="00F870E6"/>
    <w:rsid w:val="00FA13C0"/>
    <w:rsid w:val="00FA353B"/>
    <w:rsid w:val="00FA4BDB"/>
    <w:rsid w:val="00FB06B7"/>
    <w:rsid w:val="00FB125A"/>
    <w:rsid w:val="00FB6A68"/>
    <w:rsid w:val="00FC1B06"/>
    <w:rsid w:val="00FC5A48"/>
    <w:rsid w:val="00FD0C9B"/>
    <w:rsid w:val="00FD7E9E"/>
    <w:rsid w:val="00FE01A7"/>
    <w:rsid w:val="00FE07B1"/>
    <w:rsid w:val="00FE0C01"/>
    <w:rsid w:val="00FE5C09"/>
    <w:rsid w:val="00FF22D9"/>
    <w:rsid w:val="00FF23A5"/>
    <w:rsid w:val="00FF2988"/>
    <w:rsid w:val="00FF3FE0"/>
    <w:rsid w:val="00FF6A7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8EFC"/>
  <w15:docId w15:val="{9F5A6A9E-C9D3-4E0F-BA88-8B08A24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sz w:val="22"/>
        <w:szCs w:val="22"/>
        <w:lang w:val="en-US" w:eastAsia="ja-JP" w:bidi="ar-SA"/>
      </w:rPr>
    </w:rPrDefault>
    <w:pPrDefault>
      <w:pPr>
        <w:spacing w:line="360" w:lineRule="auto"/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0A5"/>
    <w:pPr>
      <w:spacing w:line="240" w:lineRule="auto"/>
      <w:ind w:left="0" w:firstLine="0"/>
    </w:pPr>
    <w:rPr>
      <w:rFonts w:asciiTheme="minorHAnsi" w:eastAsiaTheme="minorHAnsi" w:hAnsi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C40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0A5"/>
    <w:rPr>
      <w:rFonts w:ascii="Times New Roman" w:eastAsia="Times New Roman" w:hAnsi="Times New Roman" w:cs="Times New Roman"/>
      <w:b/>
      <w:bCs/>
      <w:kern w:val="36"/>
      <w:sz w:val="24"/>
      <w:szCs w:val="48"/>
      <w:lang w:eastAsia="en-US" w:bidi="ta-IN"/>
    </w:rPr>
  </w:style>
  <w:style w:type="paragraph" w:styleId="Caption">
    <w:name w:val="caption"/>
    <w:basedOn w:val="Normal"/>
    <w:next w:val="Normal"/>
    <w:uiPriority w:val="35"/>
    <w:unhideWhenUsed/>
    <w:qFormat/>
    <w:rsid w:val="00EC40A5"/>
    <w:pPr>
      <w:autoSpaceDE w:val="0"/>
      <w:autoSpaceDN w:val="0"/>
      <w:adjustRightInd w:val="0"/>
      <w:snapToGrid w:val="0"/>
      <w:jc w:val="both"/>
    </w:pPr>
    <w:rPr>
      <w:rFonts w:ascii="Times New Roman" w:eastAsia="Times New Roman" w:hAnsi="Times New Roman" w:cs="Times New Roman"/>
      <w:i/>
      <w:iCs/>
      <w:sz w:val="18"/>
      <w:szCs w:val="18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EC40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4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0A5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40A5"/>
    <w:rPr>
      <w:rFonts w:asciiTheme="minorHAnsi" w:eastAsiaTheme="minorHAnsi" w:hAnsiTheme="minorHAnsi"/>
      <w:lang w:eastAsia="en-US"/>
    </w:rPr>
  </w:style>
  <w:style w:type="table" w:styleId="TableGrid">
    <w:name w:val="Table Grid"/>
    <w:basedOn w:val="TableNormal"/>
    <w:uiPriority w:val="59"/>
    <w:rsid w:val="00EC40A5"/>
    <w:pPr>
      <w:spacing w:line="240" w:lineRule="auto"/>
      <w:ind w:left="0" w:firstLine="0"/>
    </w:pPr>
    <w:rPr>
      <w:rFonts w:asciiTheme="minorHAnsi" w:eastAsiaTheme="minorHAnsi" w:hAnsi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A5"/>
    <w:rPr>
      <w:rFonts w:eastAsiaTheme="minorHAns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A5"/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4E1C58"/>
    <w:rPr>
      <w:i/>
      <w:iCs/>
    </w:rPr>
  </w:style>
  <w:style w:type="paragraph" w:styleId="Revision">
    <w:name w:val="Revision"/>
    <w:hidden/>
    <w:uiPriority w:val="99"/>
    <w:semiHidden/>
    <w:rsid w:val="00D03314"/>
    <w:pPr>
      <w:spacing w:line="240" w:lineRule="auto"/>
      <w:ind w:left="0" w:firstLine="0"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1897-17FA-4520-A438-01D1C2B3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Takemi Sugiyama</dc:creator>
  <cp:lastModifiedBy>Manoj Chandrabose</cp:lastModifiedBy>
  <cp:revision>6</cp:revision>
  <dcterms:created xsi:type="dcterms:W3CDTF">2019-10-11T05:45:00Z</dcterms:created>
  <dcterms:modified xsi:type="dcterms:W3CDTF">2019-10-11T06:03:00Z</dcterms:modified>
</cp:coreProperties>
</file>