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15" w:rsidRPr="001D2EB3" w:rsidRDefault="00521215" w:rsidP="00521215">
      <w:pPr>
        <w:spacing w:after="0" w:line="480" w:lineRule="auto"/>
        <w:rPr>
          <w:rFonts w:ascii="Times New Roman" w:hAnsi="Times New Roman" w:cs="Times New Roman"/>
          <w:sz w:val="24"/>
          <w:szCs w:val="24"/>
          <w:lang w:val="en-US"/>
        </w:rPr>
      </w:pPr>
      <w:r w:rsidRPr="001D2EB3">
        <w:rPr>
          <w:rFonts w:ascii="Times New Roman" w:hAnsi="Times New Roman" w:cs="Times New Roman"/>
          <w:b/>
          <w:sz w:val="24"/>
          <w:szCs w:val="24"/>
          <w:lang w:val="en-US"/>
        </w:rPr>
        <w:t>Appendix B:</w:t>
      </w:r>
      <w:r w:rsidRPr="001D2EB3">
        <w:rPr>
          <w:rFonts w:ascii="Times New Roman" w:hAnsi="Times New Roman" w:cs="Times New Roman"/>
          <w:sz w:val="24"/>
          <w:szCs w:val="24"/>
          <w:lang w:val="en-US"/>
        </w:rPr>
        <w:t xml:space="preserve"> </w:t>
      </w:r>
      <w:r w:rsidR="004F221D">
        <w:rPr>
          <w:rFonts w:ascii="Times New Roman" w:hAnsi="Times New Roman" w:cs="Times New Roman"/>
          <w:b/>
          <w:sz w:val="24"/>
          <w:szCs w:val="24"/>
          <w:lang w:val="en-US"/>
        </w:rPr>
        <w:t>Sampling design</w:t>
      </w:r>
      <w:r w:rsidR="004F221D" w:rsidRPr="001D2EB3">
        <w:rPr>
          <w:rFonts w:ascii="Times New Roman" w:hAnsi="Times New Roman" w:cs="Times New Roman"/>
          <w:b/>
          <w:sz w:val="24"/>
          <w:szCs w:val="24"/>
          <w:lang w:val="en-US"/>
        </w:rPr>
        <w:t xml:space="preserve"> </w:t>
      </w:r>
      <w:r w:rsidRPr="001D2EB3">
        <w:rPr>
          <w:rFonts w:ascii="Times New Roman" w:hAnsi="Times New Roman" w:cs="Times New Roman"/>
          <w:b/>
          <w:sz w:val="24"/>
          <w:szCs w:val="24"/>
          <w:lang w:val="en-US"/>
        </w:rPr>
        <w:t>for data collection</w:t>
      </w:r>
    </w:p>
    <w:p w:rsidR="00521215" w:rsidRPr="001D2EB3" w:rsidRDefault="00521215" w:rsidP="00521215">
      <w:pPr>
        <w:spacing w:after="0" w:line="480" w:lineRule="auto"/>
        <w:rPr>
          <w:rFonts w:ascii="Times New Roman" w:hAnsi="Times New Roman" w:cs="Times New Roman"/>
          <w:b/>
          <w:sz w:val="24"/>
          <w:szCs w:val="24"/>
          <w:lang w:val="en-US"/>
        </w:rPr>
      </w:pPr>
      <w:r w:rsidRPr="001D2EB3">
        <w:rPr>
          <w:rFonts w:ascii="Times New Roman" w:hAnsi="Times New Roman" w:cs="Times New Roman"/>
          <w:b/>
          <w:sz w:val="24"/>
          <w:szCs w:val="24"/>
          <w:lang w:val="en-US"/>
        </w:rPr>
        <w:t>Establishing the Biowide sites</w:t>
      </w:r>
    </w:p>
    <w:p w:rsidR="00521215" w:rsidRPr="001D2EB3" w:rsidRDefault="00521215" w:rsidP="00521215">
      <w:pPr>
        <w:spacing w:after="0" w:line="480" w:lineRule="auto"/>
        <w:rPr>
          <w:rFonts w:ascii="Times New Roman" w:hAnsi="Times New Roman" w:cs="Times New Roman"/>
          <w:sz w:val="24"/>
          <w:szCs w:val="24"/>
          <w:lang w:val="en-US"/>
        </w:rPr>
      </w:pPr>
      <w:r w:rsidRPr="001D2EB3">
        <w:rPr>
          <w:rFonts w:ascii="Times New Roman" w:hAnsi="Times New Roman" w:cs="Times New Roman"/>
          <w:sz w:val="24"/>
          <w:szCs w:val="24"/>
          <w:lang w:val="en-US"/>
        </w:rPr>
        <w:t xml:space="preserve">Each Biowide site </w:t>
      </w:r>
      <w:r w:rsidR="006C4178">
        <w:rPr>
          <w:rFonts w:ascii="Times New Roman" w:hAnsi="Times New Roman" w:cs="Times New Roman"/>
          <w:sz w:val="24"/>
          <w:szCs w:val="24"/>
          <w:lang w:val="en-US"/>
        </w:rPr>
        <w:t>were</w:t>
      </w:r>
      <w:r w:rsidR="006C4178" w:rsidRPr="001D2EB3">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comprised of a 40 × 40 m square</w:t>
      </w:r>
      <w:r w:rsidR="00EA6E6E">
        <w:rPr>
          <w:rFonts w:ascii="Times New Roman" w:hAnsi="Times New Roman" w:cs="Times New Roman"/>
          <w:sz w:val="24"/>
          <w:szCs w:val="24"/>
          <w:lang w:val="en-US"/>
        </w:rPr>
        <w:t>,</w:t>
      </w:r>
      <w:r w:rsidRPr="001D2EB3">
        <w:rPr>
          <w:rFonts w:ascii="Times New Roman" w:hAnsi="Times New Roman" w:cs="Times New Roman"/>
          <w:sz w:val="24"/>
          <w:szCs w:val="24"/>
          <w:lang w:val="en-US"/>
        </w:rPr>
        <w:t xml:space="preserve"> which </w:t>
      </w:r>
      <w:r w:rsidR="006C4178">
        <w:rPr>
          <w:rFonts w:ascii="Times New Roman" w:hAnsi="Times New Roman" w:cs="Times New Roman"/>
          <w:sz w:val="24"/>
          <w:szCs w:val="24"/>
          <w:lang w:val="en-US"/>
        </w:rPr>
        <w:t>was</w:t>
      </w:r>
      <w:r w:rsidR="006C4178" w:rsidRPr="001D2EB3">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subdivided into four 20 × 20 m squares. Each corner of the main 40 × 40 m square was marked with at color coded flag to ensure easy identification of each sub-square during fieldwork. The colors chosen to identify the individual sub-squares were blue, red, green and yellow arranged in the indicated order clockwise around the site.</w:t>
      </w:r>
    </w:p>
    <w:p w:rsidR="00521215" w:rsidRPr="001D2EB3" w:rsidRDefault="00521215" w:rsidP="00521215">
      <w:pPr>
        <w:spacing w:after="0" w:line="480" w:lineRule="auto"/>
        <w:ind w:firstLine="284"/>
        <w:rPr>
          <w:rFonts w:ascii="Times New Roman" w:hAnsi="Times New Roman" w:cs="Times New Roman"/>
          <w:sz w:val="24"/>
          <w:szCs w:val="24"/>
          <w:lang w:val="en-US"/>
        </w:rPr>
      </w:pPr>
      <w:r w:rsidRPr="001D2EB3">
        <w:rPr>
          <w:rFonts w:ascii="Times New Roman" w:hAnsi="Times New Roman" w:cs="Times New Roman"/>
          <w:sz w:val="24"/>
          <w:szCs w:val="24"/>
          <w:lang w:val="en-US"/>
        </w:rPr>
        <w:t>The middle of the main square was initially marked with a bamboo stick with marking tape on it but due to difficulties finding the bamboo stick within the site during fieldwork it was subsequently replaced with a white flag. The middle of each sub-square was marked with a midway-pole color coded to coincide with the color of the corresponding corner flag. During the second year of the project the flags and midway-poles in sites with grazing animals were replace</w:t>
      </w:r>
      <w:r w:rsidR="0080246F">
        <w:rPr>
          <w:rFonts w:ascii="Times New Roman" w:hAnsi="Times New Roman" w:cs="Times New Roman"/>
          <w:sz w:val="24"/>
          <w:szCs w:val="24"/>
          <w:lang w:val="en-US"/>
        </w:rPr>
        <w:t>d</w:t>
      </w:r>
      <w:r w:rsidRPr="001D2EB3">
        <w:rPr>
          <w:rFonts w:ascii="Times New Roman" w:hAnsi="Times New Roman" w:cs="Times New Roman"/>
          <w:sz w:val="24"/>
          <w:szCs w:val="24"/>
          <w:lang w:val="en-US"/>
        </w:rPr>
        <w:t xml:space="preserve"> with color coded flexible plastic rods due to the animals breaking the origi</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l markings.</w:t>
      </w:r>
    </w:p>
    <w:p w:rsidR="00521215" w:rsidRPr="001D2EB3" w:rsidRDefault="00521215" w:rsidP="00521215">
      <w:pPr>
        <w:spacing w:after="0" w:line="480" w:lineRule="auto"/>
        <w:rPr>
          <w:rFonts w:ascii="Times New Roman" w:hAnsi="Times New Roman" w:cs="Times New Roman"/>
          <w:sz w:val="24"/>
          <w:szCs w:val="24"/>
          <w:lang w:val="en-US"/>
        </w:rPr>
      </w:pPr>
      <w:r w:rsidRPr="000D2E64">
        <w:rPr>
          <w:rFonts w:ascii="Times New Roman" w:hAnsi="Times New Roman" w:cs="Times New Roman"/>
          <w:sz w:val="24"/>
          <w:szCs w:val="24"/>
          <w:lang w:val="en-US"/>
        </w:rPr>
        <w:t>In order to establish the position of flags and midway-poles within each site two measuring tapes w</w:t>
      </w:r>
      <w:r w:rsidR="0017548D">
        <w:rPr>
          <w:rFonts w:ascii="Times New Roman" w:hAnsi="Times New Roman" w:cs="Times New Roman"/>
          <w:sz w:val="24"/>
          <w:szCs w:val="24"/>
          <w:lang w:val="en-US"/>
        </w:rPr>
        <w:t>ere</w:t>
      </w:r>
      <w:r w:rsidRPr="000D2E64">
        <w:rPr>
          <w:rFonts w:ascii="Times New Roman" w:hAnsi="Times New Roman" w:cs="Times New Roman"/>
          <w:sz w:val="24"/>
          <w:szCs w:val="24"/>
          <w:lang w:val="en-US"/>
        </w:rPr>
        <w:t xml:space="preserve"> used </w:t>
      </w:r>
      <w:r w:rsidR="0017548D">
        <w:rPr>
          <w:rFonts w:ascii="Times New Roman" w:hAnsi="Times New Roman" w:cs="Times New Roman"/>
          <w:sz w:val="24"/>
          <w:szCs w:val="24"/>
          <w:lang w:val="en-US"/>
        </w:rPr>
        <w:t>(one of 50 m and one of 56.6 m).</w:t>
      </w:r>
      <w:r w:rsidRPr="000D2E64">
        <w:rPr>
          <w:rFonts w:ascii="Times New Roman" w:hAnsi="Times New Roman" w:cs="Times New Roman"/>
          <w:sz w:val="24"/>
          <w:szCs w:val="24"/>
          <w:lang w:val="en-US"/>
        </w:rPr>
        <w:t xml:space="preserve">  Starting with the blue corner a blue flag was hammered into the ground. From this a 40 m long, straight line was measured at which point the red flag was hammered into the ground to indicate the red corner of the main square. In a 90</w:t>
      </w:r>
      <w:r w:rsidRPr="000D2E64">
        <w:rPr>
          <w:rFonts w:ascii="Times New Roman" w:hAnsi="Times New Roman" w:cs="Times New Roman"/>
          <w:sz w:val="24"/>
          <w:szCs w:val="24"/>
          <w:vertAlign w:val="superscript"/>
          <w:lang w:val="en-US"/>
        </w:rPr>
        <w:t>o</w:t>
      </w:r>
      <w:r w:rsidRPr="000D2E64">
        <w:rPr>
          <w:rFonts w:ascii="Times New Roman" w:hAnsi="Times New Roman" w:cs="Times New Roman"/>
          <w:sz w:val="24"/>
          <w:szCs w:val="24"/>
          <w:lang w:val="en-US"/>
        </w:rPr>
        <w:t xml:space="preserve"> angle from the line connecting the blue and red flag to each other a new 40 m long line was measured from the blue flag to the point where the yellow flag should be. To ensure the correct position of the yellow flag position the extended measuring tape was dragged from the red flag across the diago</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 xml:space="preserve">l of the square to the length of approximately 56.6 m and the yellow flag was placed where the two measuring tapes intersected. At this point the center of the main </w:t>
      </w:r>
      <w:r w:rsidRPr="000D2E64">
        <w:rPr>
          <w:rFonts w:ascii="Times New Roman" w:hAnsi="Times New Roman" w:cs="Times New Roman"/>
          <w:sz w:val="24"/>
          <w:szCs w:val="24"/>
          <w:lang w:val="en-US"/>
        </w:rPr>
        <w:lastRenderedPageBreak/>
        <w:t>square could be determined as the halfway point of the diago</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l, approximately 28.3 m along the diago</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l connecting the red and yellow flags. The position of the green flag was then determined by measuring a 40 m long straight line going from the yellow flag in a 90</w:t>
      </w:r>
      <w:r w:rsidRPr="000D2E64">
        <w:rPr>
          <w:rFonts w:ascii="Times New Roman" w:hAnsi="Times New Roman" w:cs="Times New Roman"/>
          <w:sz w:val="24"/>
          <w:szCs w:val="24"/>
          <w:vertAlign w:val="superscript"/>
          <w:lang w:val="en-US"/>
        </w:rPr>
        <w:t>o</w:t>
      </w:r>
      <w:r w:rsidRPr="000D2E64">
        <w:rPr>
          <w:rFonts w:ascii="Times New Roman" w:hAnsi="Times New Roman" w:cs="Times New Roman"/>
          <w:sz w:val="24"/>
          <w:szCs w:val="24"/>
          <w:lang w:val="en-US"/>
        </w:rPr>
        <w:t xml:space="preserve"> angle from the line connecting the blue and yellow flag. To ensure the correct position of the green flag the </w:t>
      </w:r>
      <w:r w:rsidR="000C0B3E">
        <w:rPr>
          <w:rFonts w:ascii="Times New Roman" w:hAnsi="Times New Roman" w:cs="Times New Roman"/>
          <w:sz w:val="24"/>
          <w:szCs w:val="24"/>
          <w:lang w:val="en-US"/>
        </w:rPr>
        <w:t>56.6 m</w:t>
      </w:r>
      <w:r w:rsidR="000C0B3E" w:rsidRPr="000D2E64">
        <w:rPr>
          <w:rFonts w:ascii="Times New Roman" w:hAnsi="Times New Roman" w:cs="Times New Roman"/>
          <w:sz w:val="24"/>
          <w:szCs w:val="24"/>
          <w:lang w:val="en-US"/>
        </w:rPr>
        <w:t xml:space="preserve"> </w:t>
      </w:r>
      <w:r w:rsidRPr="000D2E64">
        <w:rPr>
          <w:rFonts w:ascii="Times New Roman" w:hAnsi="Times New Roman" w:cs="Times New Roman"/>
          <w:sz w:val="24"/>
          <w:szCs w:val="24"/>
          <w:lang w:val="en-US"/>
        </w:rPr>
        <w:t>measuring tape was use</w:t>
      </w:r>
      <w:r w:rsidR="000C0B3E">
        <w:rPr>
          <w:rFonts w:ascii="Times New Roman" w:hAnsi="Times New Roman" w:cs="Times New Roman"/>
          <w:sz w:val="24"/>
          <w:szCs w:val="24"/>
          <w:lang w:val="en-US"/>
        </w:rPr>
        <w:t>d</w:t>
      </w:r>
      <w:r w:rsidRPr="000D2E64">
        <w:rPr>
          <w:rFonts w:ascii="Times New Roman" w:hAnsi="Times New Roman" w:cs="Times New Roman"/>
          <w:sz w:val="24"/>
          <w:szCs w:val="24"/>
          <w:lang w:val="en-US"/>
        </w:rPr>
        <w:t xml:space="preserve">, using the center marking as a pivot point between the red and green corner for a total length of 56.6 m. The green flag was placed where the two measuring tapes intersected. </w:t>
      </w:r>
      <w:r w:rsidRPr="001D2EB3">
        <w:rPr>
          <w:rFonts w:ascii="Times New Roman" w:hAnsi="Times New Roman" w:cs="Times New Roman"/>
          <w:sz w:val="24"/>
          <w:szCs w:val="24"/>
          <w:lang w:val="en-US"/>
        </w:rPr>
        <w:t xml:space="preserve">The placement of each midway-pole could then be determined as the halfway point, 14.15 m, along the line connecting each flag with the central marking of the main square. </w:t>
      </w:r>
    </w:p>
    <w:p w:rsidR="00521215" w:rsidRPr="001D2EB3" w:rsidRDefault="00521215" w:rsidP="00521215">
      <w:pPr>
        <w:spacing w:before="240" w:after="0" w:line="480" w:lineRule="auto"/>
        <w:rPr>
          <w:rFonts w:ascii="Times New Roman" w:hAnsi="Times New Roman" w:cs="Times New Roman"/>
          <w:b/>
          <w:sz w:val="24"/>
          <w:szCs w:val="24"/>
          <w:lang w:val="en-US"/>
        </w:rPr>
      </w:pPr>
      <w:r w:rsidRPr="001D2EB3">
        <w:rPr>
          <w:rFonts w:ascii="Times New Roman" w:hAnsi="Times New Roman" w:cs="Times New Roman"/>
          <w:b/>
          <w:sz w:val="24"/>
          <w:szCs w:val="24"/>
          <w:lang w:val="en-US"/>
        </w:rPr>
        <w:t>Sampling of plants and bryophytes</w:t>
      </w:r>
    </w:p>
    <w:p w:rsidR="00521215" w:rsidRPr="000D2E64" w:rsidRDefault="00521215" w:rsidP="00521215">
      <w:pPr>
        <w:spacing w:after="0" w:line="480" w:lineRule="auto"/>
        <w:rPr>
          <w:rFonts w:ascii="Times New Roman" w:hAnsi="Times New Roman" w:cs="Times New Roman"/>
          <w:bCs/>
          <w:sz w:val="24"/>
          <w:szCs w:val="24"/>
          <w:lang w:val="en-US"/>
        </w:rPr>
      </w:pPr>
      <w:r w:rsidRPr="000D2E64">
        <w:rPr>
          <w:rFonts w:ascii="Times New Roman" w:hAnsi="Times New Roman" w:cs="Times New Roman"/>
          <w:sz w:val="24"/>
          <w:szCs w:val="24"/>
          <w:lang w:val="en-US"/>
        </w:rPr>
        <w:t xml:space="preserve">In 2014 a list of vascular plants and </w:t>
      </w:r>
      <w:r w:rsidRPr="000D2E64">
        <w:rPr>
          <w:rFonts w:ascii="Times New Roman" w:hAnsi="Times New Roman" w:cs="Times New Roman"/>
          <w:bCs/>
          <w:sz w:val="24"/>
          <w:szCs w:val="24"/>
          <w:lang w:val="en-US"/>
        </w:rPr>
        <w:t>epigeic bryophytes (species growing on soil) occurring within 0.5 × 0.5 m of the four plot centers was produced. A supplementary list of species within a 5 m diameter circle around the frame and not previously found in the 0.5 × 0.5 m square was produced for each of the four plots.</w:t>
      </w:r>
    </w:p>
    <w:p w:rsidR="00521215" w:rsidRPr="001D2EB3" w:rsidRDefault="00521215" w:rsidP="00521215">
      <w:pPr>
        <w:spacing w:line="480" w:lineRule="auto"/>
        <w:ind w:firstLine="284"/>
        <w:rPr>
          <w:rFonts w:ascii="Times New Roman" w:hAnsi="Times New Roman" w:cs="Times New Roman"/>
          <w:sz w:val="24"/>
          <w:szCs w:val="24"/>
          <w:lang w:val="en-US"/>
        </w:rPr>
      </w:pPr>
      <w:r w:rsidRPr="001D2EB3">
        <w:rPr>
          <w:rFonts w:ascii="Times New Roman" w:hAnsi="Times New Roman" w:cs="Times New Roman"/>
          <w:sz w:val="24"/>
          <w:szCs w:val="24"/>
          <w:lang w:val="en-US"/>
        </w:rPr>
        <w:t>In 2015-2016 a supplemental survey was conducted to produce a total plant and bryophyte species list for the 130 sites. Supplemental species within the site not previously recorded within the four plots were added to the list. A list of supplemental bryophyte species was produced based on a careful exami</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 xml:space="preserve">tion of soil, dead wood, bark of living trees in up to 2 m height and of stones. A maximum of one hour was used on each site. Bryophyte specimens that were not possible to identify with certainty in the field were sampled and subsequently identified in the laboratory. For each bryophyte species, the substrate, e.g. phorophyte (host) species, was recorded. All records were entered in </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turbasen (www.</w:t>
      </w:r>
      <w:r w:rsidR="009615FB" w:rsidRPr="009615FB" w:rsidDel="009615FB">
        <w:rPr>
          <w:rFonts w:ascii="Times New Roman" w:hAnsi="Times New Roman" w:cs="Times New Roman"/>
          <w:sz w:val="24"/>
          <w:szCs w:val="24"/>
          <w:lang w:val="en-US"/>
        </w:rPr>
        <w:t xml:space="preserve"> </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tur</w:t>
      </w:r>
      <w:r w:rsidR="009615FB">
        <w:rPr>
          <w:rFonts w:ascii="Times New Roman" w:hAnsi="Times New Roman" w:cs="Times New Roman"/>
          <w:sz w:val="24"/>
          <w:szCs w:val="24"/>
          <w:lang w:val="en-US"/>
        </w:rPr>
        <w:t>basen</w:t>
      </w:r>
      <w:r w:rsidRPr="001D2EB3">
        <w:rPr>
          <w:rFonts w:ascii="Times New Roman" w:hAnsi="Times New Roman" w:cs="Times New Roman"/>
          <w:sz w:val="24"/>
          <w:szCs w:val="24"/>
          <w:lang w:val="en-US"/>
        </w:rPr>
        <w:t>.dk), and the nomenclature used is in accordance with this database.</w:t>
      </w:r>
    </w:p>
    <w:p w:rsidR="00521215" w:rsidRPr="001D2EB3" w:rsidRDefault="00521215" w:rsidP="00521215">
      <w:pPr>
        <w:spacing w:before="240" w:after="0" w:line="480" w:lineRule="auto"/>
        <w:rPr>
          <w:rFonts w:ascii="Times New Roman" w:hAnsi="Times New Roman" w:cs="Times New Roman"/>
          <w:b/>
          <w:sz w:val="24"/>
          <w:szCs w:val="24"/>
          <w:lang w:val="en-US"/>
        </w:rPr>
      </w:pPr>
      <w:r w:rsidRPr="001D2EB3">
        <w:rPr>
          <w:rFonts w:ascii="Times New Roman" w:hAnsi="Times New Roman" w:cs="Times New Roman"/>
          <w:b/>
          <w:sz w:val="24"/>
          <w:szCs w:val="24"/>
          <w:lang w:val="en-US"/>
        </w:rPr>
        <w:lastRenderedPageBreak/>
        <w:t>Sampling of macrofungi</w:t>
      </w:r>
    </w:p>
    <w:p w:rsidR="00521215" w:rsidRPr="000D2E64" w:rsidRDefault="00521215" w:rsidP="00AF6338">
      <w:pPr>
        <w:spacing w:after="0" w:line="480" w:lineRule="auto"/>
        <w:rPr>
          <w:rFonts w:ascii="Times New Roman" w:hAnsi="Times New Roman" w:cs="Times New Roman"/>
          <w:sz w:val="24"/>
          <w:szCs w:val="24"/>
          <w:lang w:val="en-US"/>
        </w:rPr>
      </w:pPr>
      <w:r w:rsidRPr="000D2E64">
        <w:rPr>
          <w:rFonts w:ascii="Times New Roman" w:hAnsi="Times New Roman" w:cs="Times New Roman"/>
          <w:sz w:val="24"/>
          <w:szCs w:val="24"/>
          <w:lang w:val="en-US"/>
        </w:rPr>
        <w:t xml:space="preserve">Each site was visited twice during the main fruiting season in 2014 – August-primo November – and once during the main fruiting season in 2015 - ultimo August-October either by </w:t>
      </w:r>
      <w:r w:rsidR="00497485">
        <w:rPr>
          <w:rFonts w:ascii="Times New Roman" w:hAnsi="Times New Roman" w:cs="Times New Roman"/>
          <w:sz w:val="24"/>
          <w:szCs w:val="24"/>
          <w:lang w:val="en-US"/>
        </w:rPr>
        <w:t>Thomas Læssøe (</w:t>
      </w:r>
      <w:r w:rsidRPr="000D2E64">
        <w:rPr>
          <w:rFonts w:ascii="Times New Roman" w:hAnsi="Times New Roman" w:cs="Times New Roman"/>
          <w:sz w:val="24"/>
          <w:szCs w:val="24"/>
          <w:lang w:val="en-US"/>
        </w:rPr>
        <w:t>TL</w:t>
      </w:r>
      <w:r w:rsidR="00497485">
        <w:rPr>
          <w:rFonts w:ascii="Times New Roman" w:hAnsi="Times New Roman" w:cs="Times New Roman"/>
          <w:sz w:val="24"/>
          <w:szCs w:val="24"/>
          <w:lang w:val="en-US"/>
        </w:rPr>
        <w:t>)</w:t>
      </w:r>
      <w:r w:rsidRPr="000D2E64">
        <w:rPr>
          <w:rFonts w:ascii="Times New Roman" w:hAnsi="Times New Roman" w:cs="Times New Roman"/>
          <w:sz w:val="24"/>
          <w:szCs w:val="24"/>
          <w:lang w:val="en-US"/>
        </w:rPr>
        <w:t xml:space="preserve"> or TL accompanied by a volunteer – a few </w:t>
      </w:r>
      <w:r w:rsidR="00636992">
        <w:rPr>
          <w:rFonts w:ascii="Times New Roman" w:hAnsi="Times New Roman" w:cs="Times New Roman"/>
          <w:sz w:val="24"/>
          <w:szCs w:val="24"/>
          <w:lang w:val="en-US"/>
        </w:rPr>
        <w:t>site</w:t>
      </w:r>
      <w:r w:rsidRPr="000D2E64">
        <w:rPr>
          <w:rFonts w:ascii="Times New Roman" w:hAnsi="Times New Roman" w:cs="Times New Roman"/>
          <w:sz w:val="24"/>
          <w:szCs w:val="24"/>
          <w:lang w:val="en-US"/>
        </w:rPr>
        <w:t xml:space="preserve">s were investigated by Jacob Heilmann-Clausen. At each visit, the site was covered either clockwise or </w:t>
      </w:r>
      <w:r w:rsidR="004E163C">
        <w:rPr>
          <w:rFonts w:ascii="Times New Roman" w:hAnsi="Times New Roman" w:cs="Times New Roman"/>
          <w:sz w:val="24"/>
          <w:szCs w:val="24"/>
          <w:lang w:val="en-US"/>
        </w:rPr>
        <w:t>counterclockwise</w:t>
      </w:r>
      <w:r w:rsidRPr="000D2E64">
        <w:rPr>
          <w:rFonts w:ascii="Times New Roman" w:hAnsi="Times New Roman" w:cs="Times New Roman"/>
          <w:sz w:val="24"/>
          <w:szCs w:val="24"/>
          <w:lang w:val="en-US"/>
        </w:rPr>
        <w:t xml:space="preserve">, and in cases with very dense herbaceous vegetation, regular inspections were carried out in kneeling position.  Most woody debris was turned over to locate e.g. corticioid fungi, but there was no attempt to find hypogeous fungi, although a few were found by chance. Kneeling/crawling was used when appropriate. A visit lasted approximately 1 hour, in very open monotonous sites sometimes less, e.g. newly ploughed </w:t>
      </w:r>
      <w:r w:rsidR="00636992">
        <w:rPr>
          <w:rFonts w:ascii="Times New Roman" w:hAnsi="Times New Roman" w:cs="Times New Roman"/>
          <w:sz w:val="24"/>
          <w:szCs w:val="24"/>
          <w:lang w:val="en-US"/>
        </w:rPr>
        <w:t>site</w:t>
      </w:r>
      <w:r w:rsidRPr="000D2E64">
        <w:rPr>
          <w:rFonts w:ascii="Times New Roman" w:hAnsi="Times New Roman" w:cs="Times New Roman"/>
          <w:sz w:val="24"/>
          <w:szCs w:val="24"/>
          <w:lang w:val="en-US"/>
        </w:rPr>
        <w:t>s. All fruitbodies believed to belong to unique taxonomic units were sampled in one tube/site with alcohol for later sequencing (only for 2014 records). Some groups, especially corticioids and inoperculate discomycetes were mostly sampled this way and not kept for further identification. Fruitbodies of corticioid fungi were diligently collected in the 2015 campaign – excluding tomentelloid fungi - and later investigated in the lab either in living condition or as dried voucher material. Critical material was send to an expert (Karl-Henrik Larsson) for further identification.</w:t>
      </w:r>
      <w:r w:rsidRPr="000D2E64">
        <w:rPr>
          <w:rFonts w:ascii="Times New Roman" w:hAnsi="Times New Roman" w:cs="Times New Roman"/>
          <w:b/>
          <w:sz w:val="24"/>
          <w:szCs w:val="24"/>
          <w:lang w:val="en-US"/>
        </w:rPr>
        <w:t xml:space="preserve"> </w:t>
      </w:r>
      <w:r w:rsidRPr="000D2E64">
        <w:rPr>
          <w:rFonts w:ascii="Times New Roman" w:hAnsi="Times New Roman" w:cs="Times New Roman"/>
          <w:sz w:val="24"/>
          <w:szCs w:val="24"/>
          <w:lang w:val="en-US"/>
        </w:rPr>
        <w:t xml:space="preserve">Many samples were taken back to the mobile lab for immediate microscopic investigation, and more interesting or critical material was dried as voucher material and in part deposited at </w:t>
      </w:r>
      <w:r w:rsidR="006C4178">
        <w:rPr>
          <w:rFonts w:ascii="Times New Roman" w:hAnsi="Times New Roman" w:cs="Times New Roman"/>
          <w:sz w:val="24"/>
          <w:szCs w:val="24"/>
          <w:lang w:val="en-US"/>
        </w:rPr>
        <w:t xml:space="preserve">the fungarium at the Natural History Museum of Denmark (herbarium </w:t>
      </w:r>
      <w:r w:rsidRPr="000D2E64">
        <w:rPr>
          <w:rFonts w:ascii="Times New Roman" w:hAnsi="Times New Roman" w:cs="Times New Roman"/>
          <w:sz w:val="24"/>
          <w:szCs w:val="24"/>
          <w:lang w:val="en-US"/>
        </w:rPr>
        <w:t>C</w:t>
      </w:r>
      <w:r w:rsidR="006C4178">
        <w:rPr>
          <w:rFonts w:ascii="Times New Roman" w:hAnsi="Times New Roman" w:cs="Times New Roman"/>
          <w:sz w:val="24"/>
          <w:szCs w:val="24"/>
          <w:lang w:val="en-US"/>
        </w:rPr>
        <w:t>)</w:t>
      </w:r>
      <w:r w:rsidRPr="000D2E64">
        <w:rPr>
          <w:rFonts w:ascii="Times New Roman" w:hAnsi="Times New Roman" w:cs="Times New Roman"/>
          <w:sz w:val="24"/>
          <w:szCs w:val="24"/>
          <w:lang w:val="en-US"/>
        </w:rPr>
        <w:t>. Some critical specimens, besides the corticioids, were forwarded to exter</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l experts.</w:t>
      </w:r>
    </w:p>
    <w:p w:rsidR="00521215" w:rsidRPr="001D2EB3" w:rsidRDefault="00521215" w:rsidP="00521215">
      <w:pPr>
        <w:spacing w:after="0" w:line="480" w:lineRule="auto"/>
        <w:rPr>
          <w:rFonts w:ascii="Times New Roman" w:hAnsi="Times New Roman" w:cs="Times New Roman"/>
          <w:b/>
          <w:i/>
          <w:sz w:val="24"/>
          <w:szCs w:val="24"/>
          <w:lang w:val="en-US"/>
        </w:rPr>
      </w:pPr>
      <w:r w:rsidRPr="001D2EB3">
        <w:rPr>
          <w:rFonts w:ascii="Times New Roman" w:hAnsi="Times New Roman" w:cs="Times New Roman"/>
          <w:b/>
          <w:i/>
          <w:sz w:val="24"/>
          <w:szCs w:val="24"/>
          <w:lang w:val="en-US"/>
        </w:rPr>
        <w:t>Taxonomic coverage</w:t>
      </w:r>
    </w:p>
    <w:p w:rsidR="00521215" w:rsidRPr="001D2EB3" w:rsidRDefault="00521215" w:rsidP="001D2EB3">
      <w:pPr>
        <w:spacing w:after="0" w:line="480" w:lineRule="auto"/>
        <w:rPr>
          <w:rFonts w:ascii="Times New Roman" w:hAnsi="Times New Roman" w:cs="Times New Roman"/>
          <w:sz w:val="24"/>
          <w:szCs w:val="24"/>
          <w:lang w:val="en-US"/>
        </w:rPr>
      </w:pPr>
      <w:r w:rsidRPr="001D2EB3">
        <w:rPr>
          <w:rFonts w:ascii="Times New Roman" w:hAnsi="Times New Roman" w:cs="Times New Roman"/>
          <w:sz w:val="24"/>
          <w:szCs w:val="24"/>
          <w:lang w:val="en-US"/>
        </w:rPr>
        <w:lastRenderedPageBreak/>
        <w:t>All sexual stages of Basidiomycota that form fruit</w:t>
      </w:r>
      <w:r w:rsidR="009615FB">
        <w:rPr>
          <w:rFonts w:ascii="Times New Roman" w:hAnsi="Times New Roman" w:cs="Times New Roman"/>
          <w:sz w:val="24"/>
          <w:szCs w:val="24"/>
          <w:lang w:val="en-US"/>
        </w:rPr>
        <w:t xml:space="preserve">ing </w:t>
      </w:r>
      <w:r w:rsidRPr="001D2EB3">
        <w:rPr>
          <w:rFonts w:ascii="Times New Roman" w:hAnsi="Times New Roman" w:cs="Times New Roman"/>
          <w:sz w:val="24"/>
          <w:szCs w:val="24"/>
          <w:lang w:val="en-US"/>
        </w:rPr>
        <w:t>bodies were included in the sampling but the coverage of obscure jelly fungi and e.g. tomentelloid fungi cannot be considered complete. Also the sampling of Corti</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rius subg. Telamonia taxa can be considered incomplete due to taxonomic difficulties. Also other members of the Corti</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riaceae are not fully covered. At present a batch of Hebeloma material is being identified by Henry Beker and collaborators. Other species must be assumed not to have fruited during the visits. Rusts and smuts were not covered. Within the Ascomycota stromatic pyrenomycetes were sampled and identified to species, while other pyrenomycetous fungi were excluded except a few that readily can be identified in the field. Operculate discomycetes were sampled from wood and soil but rarely from dung. Inoperculate species with apothecia larger than 1 mm were either collected and identified or only sampled in alcohol for later sequencing. Asexual Ascomycota were largely ignored. Mycetozoa were not systematically recorded but some seemingly interesting specimens were collected and identified by an expert, they are not included in the macrofungi data set. All records were registered on www.svampeatlas.dk - a publicly available database run by the Danish Mycological Society in collaboration with the University of Copenhagen and MycoKey.</w:t>
      </w:r>
    </w:p>
    <w:p w:rsidR="00521215" w:rsidRPr="001D2EB3" w:rsidRDefault="00521215" w:rsidP="00521215">
      <w:pPr>
        <w:spacing w:before="240" w:after="0" w:line="480" w:lineRule="auto"/>
        <w:rPr>
          <w:rFonts w:ascii="Times New Roman" w:hAnsi="Times New Roman" w:cs="Times New Roman"/>
          <w:b/>
          <w:sz w:val="24"/>
          <w:szCs w:val="24"/>
          <w:lang w:val="en-US"/>
        </w:rPr>
      </w:pPr>
      <w:r w:rsidRPr="001D2EB3">
        <w:rPr>
          <w:rFonts w:ascii="Times New Roman" w:hAnsi="Times New Roman" w:cs="Times New Roman"/>
          <w:b/>
          <w:sz w:val="24"/>
          <w:szCs w:val="24"/>
          <w:lang w:val="en-US"/>
        </w:rPr>
        <w:t>Sampling of lichens</w:t>
      </w:r>
    </w:p>
    <w:p w:rsidR="00521215" w:rsidRPr="001D2EB3" w:rsidRDefault="00521215" w:rsidP="001D2EB3">
      <w:pPr>
        <w:spacing w:line="480" w:lineRule="auto"/>
        <w:rPr>
          <w:rFonts w:ascii="Times New Roman" w:hAnsi="Times New Roman" w:cs="Times New Roman"/>
          <w:i/>
          <w:sz w:val="24"/>
          <w:szCs w:val="24"/>
          <w:lang w:val="en-US"/>
        </w:rPr>
      </w:pPr>
      <w:r w:rsidRPr="001D2EB3">
        <w:rPr>
          <w:rFonts w:ascii="Times New Roman" w:hAnsi="Times New Roman" w:cs="Times New Roman"/>
          <w:sz w:val="24"/>
          <w:szCs w:val="24"/>
          <w:lang w:val="en-US"/>
        </w:rPr>
        <w:t>For each site a total list of lichen species (lichenized fungi) was produced based on a careful exami</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tion of soil, wood, stone surfaces and bark of trees up to 2 m. A maximum of one hour was used on each site by one up to ten lichenologists including Vagn Alstrup, Roar Skovlund Poulsen and/or Ulrik Søchting</w:t>
      </w:r>
      <w:r w:rsidR="0014561E">
        <w:rPr>
          <w:rFonts w:ascii="Times New Roman" w:hAnsi="Times New Roman" w:cs="Times New Roman"/>
          <w:sz w:val="24"/>
          <w:szCs w:val="24"/>
          <w:lang w:val="en-US"/>
        </w:rPr>
        <w:t xml:space="preserve"> at three time periods (October-November 2014, February-December 2015 and March and May 2016)</w:t>
      </w:r>
      <w:r w:rsidRPr="001D2EB3">
        <w:rPr>
          <w:rFonts w:ascii="Times New Roman" w:hAnsi="Times New Roman" w:cs="Times New Roman"/>
          <w:sz w:val="24"/>
          <w:szCs w:val="24"/>
          <w:lang w:val="en-US"/>
        </w:rPr>
        <w:t xml:space="preserve">. Specimens that were not possible to identify with certainty in the field were sampled and subsequently identified in the laboratory. </w:t>
      </w:r>
      <w:r w:rsidRPr="001D2EB3">
        <w:rPr>
          <w:rFonts w:ascii="Times New Roman" w:hAnsi="Times New Roman" w:cs="Times New Roman"/>
          <w:sz w:val="24"/>
          <w:szCs w:val="24"/>
          <w:lang w:val="en-US"/>
        </w:rPr>
        <w:lastRenderedPageBreak/>
        <w:t xml:space="preserve">For each species the substrate, e.g. phorophyte (host) species was recorded. All records were registered in www.svampeatlas.dk, and the nomenclature used is in accordance with this database. </w:t>
      </w:r>
    </w:p>
    <w:p w:rsidR="00521215" w:rsidRPr="001D2EB3" w:rsidRDefault="00521215" w:rsidP="00521215">
      <w:pPr>
        <w:spacing w:after="0" w:line="480" w:lineRule="auto"/>
        <w:rPr>
          <w:rFonts w:ascii="Times New Roman" w:hAnsi="Times New Roman" w:cs="Times New Roman"/>
          <w:b/>
          <w:sz w:val="24"/>
          <w:szCs w:val="24"/>
          <w:lang w:val="en-US"/>
        </w:rPr>
      </w:pPr>
      <w:r w:rsidRPr="001D2EB3">
        <w:rPr>
          <w:rFonts w:ascii="Times New Roman" w:hAnsi="Times New Roman" w:cs="Times New Roman"/>
          <w:b/>
          <w:sz w:val="24"/>
          <w:szCs w:val="24"/>
          <w:lang w:val="en-US"/>
        </w:rPr>
        <w:t>Sampling of arthropods</w:t>
      </w:r>
    </w:p>
    <w:p w:rsidR="00521215" w:rsidRPr="001D2EB3" w:rsidRDefault="00521215" w:rsidP="001D2EB3">
      <w:pPr>
        <w:spacing w:after="0" w:line="480" w:lineRule="auto"/>
        <w:rPr>
          <w:rFonts w:ascii="Times New Roman" w:hAnsi="Times New Roman" w:cs="Times New Roman"/>
          <w:sz w:val="24"/>
          <w:szCs w:val="24"/>
          <w:lang w:val="en-US"/>
        </w:rPr>
      </w:pPr>
      <w:r w:rsidRPr="001D2EB3">
        <w:rPr>
          <w:rFonts w:ascii="Times New Roman" w:hAnsi="Times New Roman" w:cs="Times New Roman"/>
          <w:sz w:val="24"/>
          <w:szCs w:val="24"/>
          <w:lang w:val="en-US"/>
        </w:rPr>
        <w:t>During 2014 two rounds of collections were performed with Malaise traps, yellow Möricke pan traps and pitfall traps, while in 2015, a single inventory with dung and carrion traps was conducted.</w:t>
      </w:r>
    </w:p>
    <w:p w:rsidR="00521215" w:rsidRPr="001D2EB3" w:rsidRDefault="00521215" w:rsidP="00521215">
      <w:pPr>
        <w:spacing w:after="0" w:line="480" w:lineRule="auto"/>
        <w:rPr>
          <w:rFonts w:ascii="Times New Roman" w:hAnsi="Times New Roman" w:cs="Times New Roman"/>
          <w:b/>
          <w:i/>
          <w:sz w:val="24"/>
          <w:szCs w:val="24"/>
          <w:lang w:val="en-US"/>
        </w:rPr>
      </w:pPr>
      <w:r w:rsidRPr="001D2EB3">
        <w:rPr>
          <w:rFonts w:ascii="Times New Roman" w:hAnsi="Times New Roman" w:cs="Times New Roman"/>
          <w:b/>
          <w:i/>
          <w:sz w:val="24"/>
          <w:szCs w:val="24"/>
          <w:lang w:val="en-US"/>
        </w:rPr>
        <w:t>Malaise traps</w:t>
      </w:r>
    </w:p>
    <w:p w:rsidR="00521215" w:rsidRPr="001D2EB3" w:rsidRDefault="00521215" w:rsidP="001D2EB3">
      <w:pPr>
        <w:spacing w:after="0" w:line="480" w:lineRule="auto"/>
        <w:rPr>
          <w:rFonts w:ascii="Times New Roman" w:hAnsi="Times New Roman" w:cs="Times New Roman"/>
          <w:sz w:val="24"/>
          <w:szCs w:val="24"/>
          <w:lang w:val="en-US"/>
        </w:rPr>
      </w:pPr>
      <w:r w:rsidRPr="001D2EB3">
        <w:rPr>
          <w:rFonts w:ascii="Times New Roman" w:hAnsi="Times New Roman" w:cs="Times New Roman"/>
          <w:sz w:val="24"/>
          <w:szCs w:val="24"/>
          <w:lang w:val="en-US"/>
        </w:rPr>
        <w:t xml:space="preserve">To collect flying insects from the site, a Malaise trap was erected in the center of the site. The Malaise trap had the following dimensions; height at the front 190 cm, height at the back 110 cm, length 165 cm and width 115 cm. At the front, a 500 mL collection bottle was filled to two thirds with 95 % ethanol and a label containing the setup data (date, trap type, site </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me and UTM coordi</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tes) was added to the bottle. In the case of grazing livestock in the site, an electric fence measuring approximately 4</w:t>
      </w:r>
      <w:r w:rsidR="004F1D53">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w:t>
      </w:r>
      <w:r w:rsidR="004F1D53">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 xml:space="preserve">3 m was erected around the Malaise trap to prevent the animals from knocking the trap over. After seven days, the collection bottles were collected and the captured animals and remaining ethanol were transferred to a whirl bag containing a label with the collection data (date, trap type, site </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me and UTM coordi</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tes) and closed. The collection data was also noted on the outside of the bag with permanent marker. Until sorting, the animals were kept in the freezer. As the ethanol was to be used for D</w:t>
      </w:r>
      <w:r w:rsidR="00711146">
        <w:rPr>
          <w:rFonts w:ascii="Times New Roman" w:hAnsi="Times New Roman" w:cs="Times New Roman"/>
          <w:sz w:val="24"/>
          <w:szCs w:val="24"/>
          <w:lang w:val="en-US"/>
        </w:rPr>
        <w:t>NA</w:t>
      </w:r>
      <w:r w:rsidRPr="001D2EB3">
        <w:rPr>
          <w:rFonts w:ascii="Times New Roman" w:hAnsi="Times New Roman" w:cs="Times New Roman"/>
          <w:sz w:val="24"/>
          <w:szCs w:val="24"/>
          <w:lang w:val="en-US"/>
        </w:rPr>
        <w:t xml:space="preserve"> a</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lysis it was strained from the animals before sorting using a fine mesh sieve. The ethanol was transferred to a clean whirl bag containing a data label and kept in the freezer until a</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lysis. The sieve and other equipment was rigorously cleaned with chlorine and 95 % ethanol between each sample to prevent contami</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tion of the samples.</w:t>
      </w:r>
    </w:p>
    <w:p w:rsidR="00521215" w:rsidRPr="001D2EB3" w:rsidRDefault="00521215" w:rsidP="00521215">
      <w:pPr>
        <w:spacing w:after="0" w:line="480" w:lineRule="auto"/>
        <w:rPr>
          <w:rFonts w:ascii="Times New Roman" w:hAnsi="Times New Roman" w:cs="Times New Roman"/>
          <w:b/>
          <w:i/>
          <w:sz w:val="24"/>
          <w:szCs w:val="24"/>
          <w:lang w:val="en-US"/>
        </w:rPr>
      </w:pPr>
      <w:r w:rsidRPr="001D2EB3">
        <w:rPr>
          <w:rFonts w:ascii="Times New Roman" w:hAnsi="Times New Roman" w:cs="Times New Roman"/>
          <w:b/>
          <w:i/>
          <w:sz w:val="24"/>
          <w:szCs w:val="24"/>
          <w:lang w:val="en-US"/>
        </w:rPr>
        <w:lastRenderedPageBreak/>
        <w:t>Yellow Möricke pan traps</w:t>
      </w:r>
    </w:p>
    <w:p w:rsidR="00521215" w:rsidRPr="001D2EB3" w:rsidRDefault="00521215" w:rsidP="001D2EB3">
      <w:pPr>
        <w:spacing w:after="0" w:line="480" w:lineRule="auto"/>
        <w:rPr>
          <w:rFonts w:ascii="Times New Roman" w:hAnsi="Times New Roman" w:cs="Times New Roman"/>
          <w:sz w:val="24"/>
          <w:szCs w:val="24"/>
          <w:lang w:val="en-US"/>
        </w:rPr>
      </w:pPr>
      <w:r w:rsidRPr="000D2E64">
        <w:rPr>
          <w:rFonts w:ascii="Times New Roman" w:hAnsi="Times New Roman" w:cs="Times New Roman"/>
          <w:sz w:val="24"/>
          <w:szCs w:val="24"/>
          <w:lang w:val="en-US"/>
        </w:rPr>
        <w:t>To collect polli</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 xml:space="preserve">tors, jumping, crawling and flying animals from the site as well as animals bouncing off the Malaise trap two yellow pan traps, measuring 42.5 cm × 31 cm × 7 cm (Length × Width × Depth) were placed underneath the Malaise trap. </w:t>
      </w:r>
      <w:r w:rsidRPr="001D2EB3">
        <w:rPr>
          <w:rFonts w:ascii="Times New Roman" w:hAnsi="Times New Roman" w:cs="Times New Roman"/>
          <w:sz w:val="24"/>
          <w:szCs w:val="24"/>
          <w:lang w:val="en-US"/>
        </w:rPr>
        <w:t>To inhibit the decay of collected material, the pan traps were filled to two thirds with a 5 % Rodalon solution and to reduce surface tension of the liquid, a drop of dishwashing soap was added. A label containing setup data was added to each tray. After seven days, the pan traps were collected. Collected animals were strained from the collection solution using a fine mesh fishnet after which the animals were transferred to a whirl bag containing a label with the collection data using 70 % ethanol and closed. The collection data were also noted on the outside of the bag with permanent marker. Until sorting the animals were kept in the freezer.</w:t>
      </w:r>
    </w:p>
    <w:p w:rsidR="00521215" w:rsidRPr="001D2EB3" w:rsidRDefault="00521215" w:rsidP="00521215">
      <w:pPr>
        <w:spacing w:after="0" w:line="480" w:lineRule="auto"/>
        <w:rPr>
          <w:rFonts w:ascii="Times New Roman" w:hAnsi="Times New Roman" w:cs="Times New Roman"/>
          <w:b/>
          <w:i/>
          <w:sz w:val="24"/>
          <w:szCs w:val="24"/>
          <w:lang w:val="en-US"/>
        </w:rPr>
      </w:pPr>
      <w:r w:rsidRPr="001D2EB3">
        <w:rPr>
          <w:rFonts w:ascii="Times New Roman" w:hAnsi="Times New Roman" w:cs="Times New Roman"/>
          <w:b/>
          <w:i/>
          <w:sz w:val="24"/>
          <w:szCs w:val="24"/>
          <w:lang w:val="en-US"/>
        </w:rPr>
        <w:t>Pitfall traps</w:t>
      </w:r>
    </w:p>
    <w:p w:rsidR="00521215" w:rsidRPr="001D2EB3" w:rsidRDefault="00521215" w:rsidP="001D2EB3">
      <w:pPr>
        <w:spacing w:after="0" w:line="480" w:lineRule="auto"/>
        <w:rPr>
          <w:rFonts w:ascii="Times New Roman" w:hAnsi="Times New Roman" w:cs="Times New Roman"/>
          <w:sz w:val="24"/>
          <w:szCs w:val="24"/>
          <w:lang w:val="en-US"/>
        </w:rPr>
      </w:pPr>
      <w:r w:rsidRPr="001D2EB3">
        <w:rPr>
          <w:rFonts w:ascii="Times New Roman" w:hAnsi="Times New Roman" w:cs="Times New Roman"/>
          <w:sz w:val="24"/>
          <w:szCs w:val="24"/>
          <w:lang w:val="en-US"/>
        </w:rPr>
        <w:t>To collect the epigeic fau</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 xml:space="preserve"> from the sites, a yellow pitfall trap, 10</w:t>
      </w:r>
      <w:r w:rsidR="00E71EDC">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cm in diameter and 8</w:t>
      </w:r>
      <w:r w:rsidR="00E71EDC">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cm deep, was placed within 5 meters of each midway</w:t>
      </w:r>
      <w:r w:rsidR="00645601">
        <w:rPr>
          <w:rFonts w:ascii="Times New Roman" w:hAnsi="Times New Roman" w:cs="Times New Roman"/>
          <w:sz w:val="24"/>
          <w:szCs w:val="24"/>
          <w:lang w:val="en-US"/>
        </w:rPr>
        <w:t>-</w:t>
      </w:r>
      <w:r w:rsidRPr="001D2EB3">
        <w:rPr>
          <w:rFonts w:ascii="Times New Roman" w:hAnsi="Times New Roman" w:cs="Times New Roman"/>
          <w:sz w:val="24"/>
          <w:szCs w:val="24"/>
          <w:lang w:val="en-US"/>
        </w:rPr>
        <w:t xml:space="preserve">pole for a total of four pitfall traps within each site. Any excavated soil was placed on a piece of plastic and after placement of the traps, excess soil was removed from the site so as to not leave any trace or disturbance within the site. If the area was grazed by livestock, two backup traps were placed within the electrically fenced area, one at each end of the Malaise trap. </w:t>
      </w:r>
    </w:p>
    <w:p w:rsidR="00521215" w:rsidRPr="001D2EB3" w:rsidRDefault="00521215" w:rsidP="00521215">
      <w:pPr>
        <w:spacing w:after="0" w:line="480" w:lineRule="auto"/>
        <w:ind w:firstLine="284"/>
        <w:rPr>
          <w:rFonts w:ascii="Times New Roman" w:hAnsi="Times New Roman" w:cs="Times New Roman"/>
          <w:sz w:val="24"/>
          <w:szCs w:val="24"/>
          <w:lang w:val="en-US"/>
        </w:rPr>
      </w:pPr>
      <w:r w:rsidRPr="001D2EB3">
        <w:rPr>
          <w:rFonts w:ascii="Times New Roman" w:hAnsi="Times New Roman" w:cs="Times New Roman"/>
          <w:sz w:val="24"/>
          <w:szCs w:val="24"/>
          <w:lang w:val="en-US"/>
        </w:rPr>
        <w:t xml:space="preserve">The traps were filled to a quarter with a 5 % Rodalon solution to inhibit decay of the collected material and a drop of dishwashing soap was added to reduce surface tension of the liquid. A label containing the setup data was places within the trap and a piece of marking tape was placed on nearby vegetation or a bamboo stick to indicate precise location of the pitfall traps within each sub-square. After seven days, </w:t>
      </w:r>
      <w:r w:rsidRPr="001D2EB3">
        <w:rPr>
          <w:rFonts w:ascii="Times New Roman" w:hAnsi="Times New Roman" w:cs="Times New Roman"/>
          <w:sz w:val="24"/>
          <w:szCs w:val="24"/>
          <w:lang w:val="en-US"/>
        </w:rPr>
        <w:lastRenderedPageBreak/>
        <w:t>the pitfalls were collected. The collected animals were strained from the collection solution using a fine mesh fishnet after which the animals were transferred to a whirl bag containing a label with the collection data using 70 % ethanol and closed. The collection data were also noted on the outside of the bag with permanent marker. Until sorting the animals were kept in the freezer.</w:t>
      </w:r>
    </w:p>
    <w:p w:rsidR="00521215" w:rsidRPr="001D2EB3" w:rsidRDefault="00521215" w:rsidP="00521215">
      <w:pPr>
        <w:spacing w:after="0" w:line="480" w:lineRule="auto"/>
        <w:rPr>
          <w:rFonts w:ascii="Times New Roman" w:hAnsi="Times New Roman" w:cs="Times New Roman"/>
          <w:b/>
          <w:i/>
          <w:sz w:val="24"/>
          <w:szCs w:val="24"/>
          <w:lang w:val="en-US"/>
        </w:rPr>
      </w:pPr>
      <w:r w:rsidRPr="001D2EB3">
        <w:rPr>
          <w:rFonts w:ascii="Times New Roman" w:hAnsi="Times New Roman" w:cs="Times New Roman"/>
          <w:b/>
          <w:i/>
          <w:sz w:val="24"/>
          <w:szCs w:val="24"/>
          <w:lang w:val="en-US"/>
        </w:rPr>
        <w:t>Dung traps</w:t>
      </w:r>
    </w:p>
    <w:p w:rsidR="00521215" w:rsidRPr="001D2EB3" w:rsidRDefault="00521215" w:rsidP="001D2EB3">
      <w:pPr>
        <w:spacing w:after="0" w:line="480" w:lineRule="auto"/>
        <w:rPr>
          <w:rFonts w:ascii="Times New Roman" w:hAnsi="Times New Roman" w:cs="Times New Roman"/>
          <w:sz w:val="24"/>
          <w:szCs w:val="24"/>
          <w:lang w:val="en-US"/>
        </w:rPr>
      </w:pPr>
      <w:r w:rsidRPr="001D2EB3">
        <w:rPr>
          <w:rFonts w:ascii="Times New Roman" w:hAnsi="Times New Roman" w:cs="Times New Roman"/>
          <w:sz w:val="24"/>
          <w:szCs w:val="24"/>
          <w:lang w:val="en-US"/>
        </w:rPr>
        <w:t xml:space="preserve">To collect insects associated with dung, a single collection round was performed during 2015. Fresh cow dung was collected from a herd of organic, non-treated Galloway cattle at the Mols Laboratory and frozen in 200 g packages to ensure that any dung-dwelling animals were killed. </w:t>
      </w:r>
    </w:p>
    <w:p w:rsidR="00521215" w:rsidRPr="001D2EB3" w:rsidRDefault="00521215" w:rsidP="00521215">
      <w:pPr>
        <w:spacing w:after="0" w:line="480" w:lineRule="auto"/>
        <w:ind w:firstLine="284"/>
        <w:rPr>
          <w:rFonts w:ascii="Times New Roman" w:hAnsi="Times New Roman" w:cs="Times New Roman"/>
          <w:sz w:val="24"/>
          <w:szCs w:val="24"/>
          <w:lang w:val="en-US"/>
        </w:rPr>
      </w:pPr>
      <w:r w:rsidRPr="001D2EB3">
        <w:rPr>
          <w:rFonts w:ascii="Times New Roman" w:hAnsi="Times New Roman" w:cs="Times New Roman"/>
          <w:sz w:val="24"/>
          <w:szCs w:val="24"/>
          <w:lang w:val="en-US"/>
        </w:rPr>
        <w:t>A pitfall trap covered with chicken mesh securely fastened with tent pegs was placed within 5 meters of both the blue and green midway-pole respectively. Any excavated soil was placed on a piece of plastic and after placement of the traps excess soil was removed from the site. The traps were filled to a quarter with a 5 % Rodalon solution to inhibit decay of the collected material and a drop of dishwashing soap was added to reduce surface tension of the liquid. A label containing the setup data was place</w:t>
      </w:r>
      <w:r w:rsidR="000D5031">
        <w:rPr>
          <w:rFonts w:ascii="Times New Roman" w:hAnsi="Times New Roman" w:cs="Times New Roman"/>
          <w:sz w:val="24"/>
          <w:szCs w:val="24"/>
          <w:lang w:val="en-US"/>
        </w:rPr>
        <w:t>d</w:t>
      </w:r>
      <w:r w:rsidRPr="001D2EB3">
        <w:rPr>
          <w:rFonts w:ascii="Times New Roman" w:hAnsi="Times New Roman" w:cs="Times New Roman"/>
          <w:sz w:val="24"/>
          <w:szCs w:val="24"/>
          <w:lang w:val="en-US"/>
        </w:rPr>
        <w:t xml:space="preserve"> within the trap and a piece of marking tape was placed on nearby vegetation or a bamboo stick to indicate precise location of the pitfall traps within each sub-square. </w:t>
      </w:r>
      <w:r w:rsidR="000D5031">
        <w:rPr>
          <w:rFonts w:ascii="Times New Roman" w:hAnsi="Times New Roman" w:cs="Times New Roman"/>
          <w:sz w:val="24"/>
          <w:szCs w:val="24"/>
          <w:lang w:val="en-US"/>
        </w:rPr>
        <w:t>On</w:t>
      </w:r>
      <w:r w:rsidRPr="001D2EB3">
        <w:rPr>
          <w:rFonts w:ascii="Times New Roman" w:hAnsi="Times New Roman" w:cs="Times New Roman"/>
          <w:sz w:val="24"/>
          <w:szCs w:val="24"/>
          <w:lang w:val="en-US"/>
        </w:rPr>
        <w:t xml:space="preserve"> the mesh covering each trap a package of thawed out dung was placed so that any animals crawling along the ground or digging through the dung would end up in the collection solution underneath. In the case of grazing animals in the site a solid metal net basket was placed over the trap in the blue sub-square and fastened into place using tent pegs. After 4 days, the traps were collected. The collected animals were strained from the collection solution using a fine mesh sieve after which the animals were transferred to a whirl bag containing a label with the collection data </w:t>
      </w:r>
      <w:r w:rsidRPr="001D2EB3">
        <w:rPr>
          <w:rFonts w:ascii="Times New Roman" w:hAnsi="Times New Roman" w:cs="Times New Roman"/>
          <w:sz w:val="24"/>
          <w:szCs w:val="24"/>
          <w:lang w:val="en-US"/>
        </w:rPr>
        <w:lastRenderedPageBreak/>
        <w:t>using 75 % ethanol and closed. The collection data were also noted on the outside of the bag with permanent marker. Until sorting the animals were kept in the freezer.</w:t>
      </w:r>
    </w:p>
    <w:p w:rsidR="00521215" w:rsidRPr="001D2EB3" w:rsidRDefault="00521215" w:rsidP="00521215">
      <w:pPr>
        <w:spacing w:after="0" w:line="480" w:lineRule="auto"/>
        <w:rPr>
          <w:rFonts w:ascii="Times New Roman" w:hAnsi="Times New Roman" w:cs="Times New Roman"/>
          <w:b/>
          <w:i/>
          <w:sz w:val="24"/>
          <w:szCs w:val="24"/>
          <w:lang w:val="en-US"/>
        </w:rPr>
      </w:pPr>
      <w:r w:rsidRPr="001D2EB3">
        <w:rPr>
          <w:rFonts w:ascii="Times New Roman" w:hAnsi="Times New Roman" w:cs="Times New Roman"/>
          <w:b/>
          <w:i/>
          <w:sz w:val="24"/>
          <w:szCs w:val="24"/>
          <w:lang w:val="en-US"/>
        </w:rPr>
        <w:t>Carrion traps</w:t>
      </w:r>
    </w:p>
    <w:p w:rsidR="00521215" w:rsidRPr="001D2EB3" w:rsidRDefault="00521215" w:rsidP="001D2EB3">
      <w:pPr>
        <w:spacing w:after="0" w:line="480" w:lineRule="auto"/>
        <w:rPr>
          <w:rFonts w:ascii="Times New Roman" w:hAnsi="Times New Roman" w:cs="Times New Roman"/>
          <w:sz w:val="24"/>
          <w:szCs w:val="24"/>
          <w:lang w:val="en-US"/>
        </w:rPr>
      </w:pPr>
      <w:r w:rsidRPr="001D2EB3">
        <w:rPr>
          <w:rFonts w:ascii="Times New Roman" w:hAnsi="Times New Roman" w:cs="Times New Roman"/>
          <w:sz w:val="24"/>
          <w:szCs w:val="24"/>
          <w:lang w:val="en-US"/>
        </w:rPr>
        <w:t xml:space="preserve">To collect animals associated with carrion from the site a single collection round was performed during 2015. Fresh cow heart was cut up in 2 × 2 × 2 cm pieces and frozen until use. </w:t>
      </w:r>
    </w:p>
    <w:p w:rsidR="00521215" w:rsidRPr="001D2EB3" w:rsidRDefault="00521215" w:rsidP="00521215">
      <w:pPr>
        <w:spacing w:after="0" w:line="480" w:lineRule="auto"/>
        <w:rPr>
          <w:rFonts w:ascii="Times New Roman" w:hAnsi="Times New Roman" w:cs="Times New Roman"/>
          <w:sz w:val="24"/>
          <w:szCs w:val="24"/>
          <w:lang w:val="en-US"/>
        </w:rPr>
      </w:pPr>
      <w:r w:rsidRPr="001D2EB3">
        <w:rPr>
          <w:rFonts w:ascii="Times New Roman" w:hAnsi="Times New Roman" w:cs="Times New Roman"/>
          <w:sz w:val="24"/>
          <w:szCs w:val="24"/>
          <w:lang w:val="en-US"/>
        </w:rPr>
        <w:t>A pitfall trap covered with chicken mesh securely fastened with tent pegs was placed within 5 meters of both the red and yellow midway-pole respectively. Any excavated dirt was place</w:t>
      </w:r>
      <w:r w:rsidR="00D04BBA">
        <w:rPr>
          <w:rFonts w:ascii="Times New Roman" w:hAnsi="Times New Roman" w:cs="Times New Roman"/>
          <w:sz w:val="24"/>
          <w:szCs w:val="24"/>
          <w:lang w:val="en-US"/>
        </w:rPr>
        <w:t>d</w:t>
      </w:r>
      <w:r w:rsidRPr="001D2EB3">
        <w:rPr>
          <w:rFonts w:ascii="Times New Roman" w:hAnsi="Times New Roman" w:cs="Times New Roman"/>
          <w:sz w:val="24"/>
          <w:szCs w:val="24"/>
          <w:lang w:val="en-US"/>
        </w:rPr>
        <w:t xml:space="preserve"> on a piece of plastic and after placement of the traps excess dirt was removed from the site so as to not leave any trace or disturbance within the site. The traps were filled to a quarter with a 5 % Rodalon solution to inhibit decay of the collected material and a drop of dishwashing soap was added to reduce surface tension of the liquid. A label containing the setup data was places within the trap and a piece of marking tape was placed on nearby vegetation or a bamboo stick to indicate precise location of the pitfall traps within each sub-square. A piece of thawed out cow heart was fastened securely underneath the mesh covering each trap so that any animal crawling along the ground or landing on the piece of cow heart would end up going through the mesh and end up in the collection solution underneath. In the case of grazing livestock at the site, a solid metal net basket was placed over the trap in the red sub-square and fastened into place using tent pegs. After 4 days, the traps were collected. The collected animals were strained from the collection solution using a fine mesh sieve after which the animals were transferred to a whirl bag containing a label with the collection data using 75 </w:t>
      </w:r>
      <w:r w:rsidRPr="001D2EB3">
        <w:rPr>
          <w:rFonts w:ascii="Times New Roman" w:hAnsi="Times New Roman" w:cs="Times New Roman"/>
          <w:sz w:val="24"/>
          <w:szCs w:val="24"/>
          <w:lang w:val="en-US"/>
        </w:rPr>
        <w:lastRenderedPageBreak/>
        <w:t>% ethanol and closed. The collection data were also noted on the outside of the bag with permanent marker. Until sorting the animals were kept in the freezer.</w:t>
      </w:r>
    </w:p>
    <w:p w:rsidR="00521215" w:rsidRPr="001D2EB3" w:rsidRDefault="00521215" w:rsidP="00521215">
      <w:pPr>
        <w:spacing w:line="480" w:lineRule="auto"/>
        <w:ind w:firstLine="284"/>
        <w:rPr>
          <w:rFonts w:ascii="Times New Roman" w:hAnsi="Times New Roman" w:cs="Times New Roman"/>
          <w:sz w:val="24"/>
          <w:szCs w:val="24"/>
          <w:lang w:val="en-US"/>
        </w:rPr>
      </w:pPr>
      <w:r w:rsidRPr="001D2EB3">
        <w:rPr>
          <w:rFonts w:ascii="Times New Roman" w:hAnsi="Times New Roman" w:cs="Times New Roman"/>
          <w:sz w:val="24"/>
          <w:szCs w:val="24"/>
          <w:lang w:val="en-US"/>
        </w:rPr>
        <w:t xml:space="preserve">A specimen of all collected arthropod was stored in the </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tural History Museum in Aarhus, Denmark.</w:t>
      </w:r>
    </w:p>
    <w:p w:rsidR="00521215" w:rsidRPr="001D2EB3" w:rsidRDefault="00521215" w:rsidP="00521215">
      <w:pPr>
        <w:spacing w:after="0" w:line="480" w:lineRule="auto"/>
        <w:rPr>
          <w:rFonts w:ascii="Times New Roman" w:hAnsi="Times New Roman" w:cs="Times New Roman"/>
          <w:b/>
          <w:i/>
          <w:sz w:val="24"/>
          <w:szCs w:val="24"/>
          <w:lang w:val="en-US"/>
        </w:rPr>
      </w:pPr>
      <w:r w:rsidRPr="001D2EB3">
        <w:rPr>
          <w:rFonts w:ascii="Times New Roman" w:hAnsi="Times New Roman" w:cs="Times New Roman"/>
          <w:b/>
          <w:i/>
          <w:sz w:val="24"/>
          <w:szCs w:val="24"/>
          <w:lang w:val="en-US"/>
        </w:rPr>
        <w:t>Sweep netting and beating</w:t>
      </w:r>
    </w:p>
    <w:p w:rsidR="00521215" w:rsidRPr="000D2E64" w:rsidRDefault="00521215" w:rsidP="00521215">
      <w:pPr>
        <w:spacing w:line="480" w:lineRule="auto"/>
        <w:rPr>
          <w:rFonts w:ascii="Times New Roman" w:hAnsi="Times New Roman" w:cs="Times New Roman"/>
          <w:b/>
          <w:sz w:val="24"/>
          <w:szCs w:val="24"/>
          <w:lang w:val="en-US"/>
        </w:rPr>
      </w:pPr>
      <w:r w:rsidRPr="000D2E64">
        <w:rPr>
          <w:rFonts w:ascii="Times New Roman" w:hAnsi="Times New Roman" w:cs="Times New Roman"/>
          <w:sz w:val="24"/>
          <w:szCs w:val="24"/>
          <w:lang w:val="en-US"/>
        </w:rPr>
        <w:t>To collect arthropods on herbs, shrubs and the lower branches of trees, a single collection round was performed during 2015 using an insect net and a beating stick. The method of sweep netting and beating was not standardized. Instead as many species as possible within a few specified taxonomic groups was collected within ~ 30 minutes. The time used on netting and beating respectively varied according to the type of vegetation. The following taxonomic groups were collected: spiders (Ara</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ea), true bugs (Heteroptera) and certain groups of beetles (leaf beetles (Chrysomelidae), weevils and relatives (Curculionidae etc.) and longhorn beetles (Cerambycidae)). The net used for sweeping was a cotton net (fine-meshed with a diameter of approximately 35 cm, and volume of 0.1 m</w:t>
      </w:r>
      <w:r w:rsidRPr="000D2E64">
        <w:rPr>
          <w:rFonts w:ascii="Times New Roman" w:hAnsi="Times New Roman" w:cs="Times New Roman"/>
          <w:sz w:val="24"/>
          <w:szCs w:val="24"/>
          <w:vertAlign w:val="superscript"/>
          <w:lang w:val="en-US"/>
        </w:rPr>
        <w:t>2</w:t>
      </w:r>
      <w:r w:rsidRPr="000D2E64">
        <w:rPr>
          <w:rFonts w:ascii="Times New Roman" w:hAnsi="Times New Roman" w:cs="Times New Roman"/>
          <w:sz w:val="24"/>
          <w:szCs w:val="24"/>
          <w:lang w:val="en-US"/>
        </w:rPr>
        <w:t>). The net was swiped hard against the vegetation for a high yield. Beating was conducted with a wooden stick beaten against branches of shrubs and trees as well as big and sturdy herbs, grasses etc. Simultaneously, the net was placed just under the beaten part of the plant to collect the arthropods. The collected arthropods were kept in small plastic containers in 70% ethanol until sorting.</w:t>
      </w:r>
    </w:p>
    <w:p w:rsidR="00521215" w:rsidRPr="001D2EB3" w:rsidRDefault="00521215" w:rsidP="00521215">
      <w:pPr>
        <w:spacing w:after="0" w:line="480" w:lineRule="auto"/>
        <w:rPr>
          <w:rFonts w:ascii="Times New Roman" w:hAnsi="Times New Roman" w:cs="Times New Roman"/>
          <w:sz w:val="24"/>
          <w:szCs w:val="24"/>
          <w:lang w:val="en-US"/>
        </w:rPr>
      </w:pPr>
      <w:r w:rsidRPr="001D2EB3">
        <w:rPr>
          <w:rFonts w:ascii="Times New Roman" w:hAnsi="Times New Roman" w:cs="Times New Roman"/>
          <w:b/>
          <w:sz w:val="24"/>
          <w:szCs w:val="24"/>
          <w:lang w:val="en-US"/>
        </w:rPr>
        <w:t>Sampling of galling and mining arthropods</w:t>
      </w:r>
    </w:p>
    <w:p w:rsidR="00521215" w:rsidRPr="001D2EB3" w:rsidRDefault="00521215" w:rsidP="001D2EB3">
      <w:pPr>
        <w:spacing w:line="480" w:lineRule="auto"/>
        <w:rPr>
          <w:rFonts w:ascii="Times New Roman" w:hAnsi="Times New Roman" w:cs="Times New Roman"/>
          <w:sz w:val="24"/>
          <w:szCs w:val="24"/>
          <w:lang w:val="en-US"/>
        </w:rPr>
      </w:pPr>
      <w:r w:rsidRPr="000D2E64">
        <w:rPr>
          <w:rFonts w:ascii="Times New Roman" w:hAnsi="Times New Roman" w:cs="Times New Roman"/>
          <w:sz w:val="24"/>
          <w:szCs w:val="24"/>
          <w:lang w:val="en-US"/>
        </w:rPr>
        <w:lastRenderedPageBreak/>
        <w:t>For each site, a list of plant-mining and gall-inducing insects and mites was produced based on scrutiny of stems, leaves, buds, flowers, fruits and underground parts of all plants at each site. Searching was carried out in a strategic way, based on the previous plant survey and on knowledge of the appearance of symptoms caused by gall and mine producing species. The field survey was done by Hans Henrik Bruun and Simon Haarder. All field work was done in the month of June</w:t>
      </w:r>
      <w:r w:rsidR="0014561E">
        <w:rPr>
          <w:rFonts w:ascii="Times New Roman" w:hAnsi="Times New Roman" w:cs="Times New Roman"/>
          <w:sz w:val="24"/>
          <w:szCs w:val="24"/>
          <w:lang w:val="en-US"/>
        </w:rPr>
        <w:t xml:space="preserve"> (in both 2015 and 2016)</w:t>
      </w:r>
      <w:r w:rsidR="001652E5">
        <w:rPr>
          <w:rFonts w:ascii="Times New Roman" w:hAnsi="Times New Roman" w:cs="Times New Roman"/>
          <w:sz w:val="24"/>
          <w:szCs w:val="24"/>
          <w:lang w:val="en-US"/>
        </w:rPr>
        <w:t>, chosen as to include</w:t>
      </w:r>
      <w:r w:rsidRPr="000D2E64">
        <w:rPr>
          <w:rFonts w:ascii="Times New Roman" w:hAnsi="Times New Roman" w:cs="Times New Roman"/>
          <w:sz w:val="24"/>
          <w:szCs w:val="24"/>
          <w:lang w:val="en-US"/>
        </w:rPr>
        <w:t xml:space="preserve"> a maximum of species irrespective of their phenology. All records were entered in </w:t>
      </w:r>
      <w:r w:rsidR="004B1DE5">
        <w:rPr>
          <w:rFonts w:ascii="Times New Roman" w:hAnsi="Times New Roman" w:cs="Times New Roman"/>
          <w:sz w:val="24"/>
          <w:szCs w:val="24"/>
          <w:lang w:val="en-US"/>
        </w:rPr>
        <w:t>N</w:t>
      </w:r>
      <w:r w:rsidR="00645601">
        <w:rPr>
          <w:rFonts w:ascii="Times New Roman" w:hAnsi="Times New Roman" w:cs="Times New Roman"/>
          <w:sz w:val="24"/>
          <w:szCs w:val="24"/>
          <w:lang w:val="en-US"/>
        </w:rPr>
        <w:t>a</w:t>
      </w:r>
      <w:r w:rsidRPr="000D2E64">
        <w:rPr>
          <w:rFonts w:ascii="Times New Roman" w:hAnsi="Times New Roman" w:cs="Times New Roman"/>
          <w:sz w:val="24"/>
          <w:szCs w:val="24"/>
          <w:lang w:val="en-US"/>
        </w:rPr>
        <w:t>turbasen</w:t>
      </w:r>
      <w:r w:rsidR="004B1DE5">
        <w:rPr>
          <w:rFonts w:ascii="Times New Roman" w:hAnsi="Times New Roman" w:cs="Times New Roman"/>
          <w:sz w:val="24"/>
          <w:szCs w:val="24"/>
          <w:lang w:val="en-US"/>
        </w:rPr>
        <w:t xml:space="preserve"> (www.naturbasen.dk)</w:t>
      </w:r>
      <w:r w:rsidRPr="000D2E64">
        <w:rPr>
          <w:rFonts w:ascii="Times New Roman" w:hAnsi="Times New Roman" w:cs="Times New Roman"/>
          <w:sz w:val="24"/>
          <w:szCs w:val="24"/>
          <w:lang w:val="en-US"/>
        </w:rPr>
        <w:t>, and the nomenclature used is in accordance with this database. The data were subsequently pruned of species from groups domi</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 xml:space="preserve">ted by ‘feeding’ strategies not detected by the described sampling procedure, leaving species of the following groups, Diptera: Agromyzidae and Cecidomyiidae (Subfam. </w:t>
      </w:r>
      <w:r w:rsidRPr="001D2EB3">
        <w:rPr>
          <w:rFonts w:ascii="Times New Roman" w:hAnsi="Times New Roman" w:cs="Times New Roman"/>
          <w:sz w:val="24"/>
          <w:szCs w:val="24"/>
          <w:lang w:val="en-US"/>
        </w:rPr>
        <w:t>Cecidomyii</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e), Hymenoptera: Cynipidae, Lepidoptera: Gracillariidae and Nepticulidae, Prostigmata: Eriophyidae and Phytoptidae.</w:t>
      </w:r>
    </w:p>
    <w:p w:rsidR="00521215" w:rsidRPr="001D2EB3" w:rsidRDefault="00521215" w:rsidP="00521215">
      <w:pPr>
        <w:spacing w:after="0" w:line="480" w:lineRule="auto"/>
        <w:rPr>
          <w:rFonts w:ascii="Times New Roman" w:hAnsi="Times New Roman" w:cs="Times New Roman"/>
          <w:b/>
          <w:sz w:val="24"/>
          <w:szCs w:val="24"/>
          <w:lang w:val="en-US"/>
        </w:rPr>
      </w:pPr>
      <w:r w:rsidRPr="001D2EB3">
        <w:rPr>
          <w:rFonts w:ascii="Times New Roman" w:hAnsi="Times New Roman" w:cs="Times New Roman"/>
          <w:b/>
          <w:sz w:val="24"/>
          <w:szCs w:val="24"/>
          <w:lang w:val="en-US"/>
        </w:rPr>
        <w:t>Sampling of land gastropods</w:t>
      </w:r>
    </w:p>
    <w:p w:rsidR="00521215" w:rsidRPr="001D2EB3" w:rsidRDefault="006B77FA" w:rsidP="001D2EB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Gastropod species were recorded by inspecting a</w:t>
      </w:r>
      <w:r w:rsidR="00521215" w:rsidRPr="000D2E64">
        <w:rPr>
          <w:rFonts w:ascii="Times New Roman" w:hAnsi="Times New Roman" w:cs="Times New Roman"/>
          <w:sz w:val="24"/>
          <w:szCs w:val="24"/>
          <w:lang w:val="en-US"/>
        </w:rPr>
        <w:t xml:space="preserve">ll relevant microhabitats </w:t>
      </w:r>
      <w:r>
        <w:rPr>
          <w:rFonts w:ascii="Times New Roman" w:hAnsi="Times New Roman" w:cs="Times New Roman"/>
          <w:sz w:val="24"/>
          <w:szCs w:val="24"/>
          <w:lang w:val="en-US"/>
        </w:rPr>
        <w:t>within a site</w:t>
      </w:r>
      <w:r w:rsidR="00521215" w:rsidRPr="000D2E64">
        <w:rPr>
          <w:rFonts w:ascii="Times New Roman" w:hAnsi="Times New Roman" w:cs="Times New Roman"/>
          <w:sz w:val="24"/>
          <w:szCs w:val="24"/>
          <w:lang w:val="en-US"/>
        </w:rPr>
        <w:t xml:space="preserve">. The largest number of species was usually found by inspecting the underside of wooden substrates (branches etc.) lying on the ground; standing trunks were also inspected for resting or foraging gastropods. The underside of stones and other objects like beer cans and mussel shells lying on the ground </w:t>
      </w:r>
      <w:r>
        <w:rPr>
          <w:rFonts w:ascii="Times New Roman" w:hAnsi="Times New Roman" w:cs="Times New Roman"/>
          <w:sz w:val="24"/>
          <w:szCs w:val="24"/>
          <w:lang w:val="en-US"/>
        </w:rPr>
        <w:t>were</w:t>
      </w:r>
      <w:r w:rsidR="00521215" w:rsidRPr="000D2E64">
        <w:rPr>
          <w:rFonts w:ascii="Times New Roman" w:hAnsi="Times New Roman" w:cs="Times New Roman"/>
          <w:sz w:val="24"/>
          <w:szCs w:val="24"/>
          <w:lang w:val="en-US"/>
        </w:rPr>
        <w:t xml:space="preserve"> also inspected. Some species were mainly searched for </w:t>
      </w:r>
      <w:r>
        <w:rPr>
          <w:rFonts w:ascii="Times New Roman" w:hAnsi="Times New Roman" w:cs="Times New Roman"/>
          <w:sz w:val="24"/>
          <w:szCs w:val="24"/>
          <w:lang w:val="en-US"/>
        </w:rPr>
        <w:t>in the</w:t>
      </w:r>
      <w:r w:rsidR="00521215" w:rsidRPr="000D2E64">
        <w:rPr>
          <w:rFonts w:ascii="Times New Roman" w:hAnsi="Times New Roman" w:cs="Times New Roman"/>
          <w:sz w:val="24"/>
          <w:szCs w:val="24"/>
          <w:lang w:val="en-US"/>
        </w:rPr>
        <w:t xml:space="preserve"> litter layer, and some were found as empty shells lying on the ground, or in holes in the ground. The leaves of all relevant types of vegetation were searched, e.g. </w:t>
      </w:r>
      <w:r w:rsidR="00521215" w:rsidRPr="000D2E64">
        <w:rPr>
          <w:rFonts w:ascii="Times New Roman" w:hAnsi="Times New Roman" w:cs="Times New Roman"/>
          <w:i/>
          <w:sz w:val="24"/>
          <w:szCs w:val="24"/>
          <w:lang w:val="en-US"/>
        </w:rPr>
        <w:t>Urtica</w:t>
      </w:r>
      <w:r w:rsidR="00521215" w:rsidRPr="000D2E64">
        <w:rPr>
          <w:rFonts w:ascii="Times New Roman" w:hAnsi="Times New Roman" w:cs="Times New Roman"/>
          <w:sz w:val="24"/>
          <w:szCs w:val="24"/>
          <w:lang w:val="en-US"/>
        </w:rPr>
        <w:t xml:space="preserve"> or </w:t>
      </w:r>
      <w:r w:rsidR="00521215" w:rsidRPr="000D2E64">
        <w:rPr>
          <w:rFonts w:ascii="Times New Roman" w:hAnsi="Times New Roman" w:cs="Times New Roman"/>
          <w:i/>
          <w:sz w:val="24"/>
          <w:szCs w:val="24"/>
          <w:lang w:val="en-US"/>
        </w:rPr>
        <w:t>Phragmites</w:t>
      </w:r>
      <w:r w:rsidR="00521215" w:rsidRPr="000D2E64">
        <w:rPr>
          <w:rFonts w:ascii="Times New Roman" w:hAnsi="Times New Roman" w:cs="Times New Roman"/>
          <w:sz w:val="24"/>
          <w:szCs w:val="24"/>
          <w:lang w:val="en-US"/>
        </w:rPr>
        <w:t xml:space="preserve"> stands (reeds). The most important vegetation was that of sedges (</w:t>
      </w:r>
      <w:r w:rsidR="00521215" w:rsidRPr="000D2E64">
        <w:rPr>
          <w:rFonts w:ascii="Times New Roman" w:hAnsi="Times New Roman" w:cs="Times New Roman"/>
          <w:i/>
          <w:sz w:val="24"/>
          <w:szCs w:val="24"/>
          <w:lang w:val="en-US"/>
        </w:rPr>
        <w:t>Carex spp</w:t>
      </w:r>
      <w:r w:rsidR="00521215" w:rsidRPr="000D2E64">
        <w:rPr>
          <w:rFonts w:ascii="Times New Roman" w:hAnsi="Times New Roman" w:cs="Times New Roman"/>
          <w:sz w:val="24"/>
          <w:szCs w:val="24"/>
          <w:lang w:val="en-US"/>
        </w:rPr>
        <w:t>.) and certain grasses. Such leaves were either inspected directly, and/or they were shaken above a plastic tray, where s</w:t>
      </w:r>
      <w:r w:rsidR="00645601">
        <w:rPr>
          <w:rFonts w:ascii="Times New Roman" w:hAnsi="Times New Roman" w:cs="Times New Roman"/>
          <w:sz w:val="24"/>
          <w:szCs w:val="24"/>
          <w:lang w:val="en-US"/>
        </w:rPr>
        <w:t>na</w:t>
      </w:r>
      <w:r w:rsidR="00521215" w:rsidRPr="000D2E64">
        <w:rPr>
          <w:rFonts w:ascii="Times New Roman" w:hAnsi="Times New Roman" w:cs="Times New Roman"/>
          <w:sz w:val="24"/>
          <w:szCs w:val="24"/>
          <w:lang w:val="en-US"/>
        </w:rPr>
        <w:t xml:space="preserve">ils shaken off were collected. In open meadow-like habitats with no wooden substrates, the shaking of grassy leaves was the main method of </w:t>
      </w:r>
      <w:r w:rsidR="00521215" w:rsidRPr="000D2E64">
        <w:rPr>
          <w:rFonts w:ascii="Times New Roman" w:hAnsi="Times New Roman" w:cs="Times New Roman"/>
          <w:sz w:val="24"/>
          <w:szCs w:val="24"/>
          <w:lang w:val="en-US"/>
        </w:rPr>
        <w:lastRenderedPageBreak/>
        <w:t xml:space="preserve">search. In some localities, other types of vegetation were sampled in the same way, e.g. twigs of </w:t>
      </w:r>
      <w:r w:rsidR="00521215" w:rsidRPr="000D2E64">
        <w:rPr>
          <w:rFonts w:ascii="Times New Roman" w:hAnsi="Times New Roman" w:cs="Times New Roman"/>
          <w:i/>
          <w:sz w:val="24"/>
          <w:szCs w:val="24"/>
          <w:lang w:val="en-US"/>
        </w:rPr>
        <w:t>Vaccinium myrtillus.</w:t>
      </w:r>
      <w:r w:rsidR="00521215" w:rsidRPr="000D2E64">
        <w:rPr>
          <w:rFonts w:ascii="Times New Roman" w:hAnsi="Times New Roman" w:cs="Times New Roman"/>
          <w:sz w:val="24"/>
          <w:szCs w:val="24"/>
          <w:lang w:val="en-US"/>
        </w:rPr>
        <w:t xml:space="preserve"> In some localities, the main emphasis was on finding slugs on the fruiting bodies of fungi. In agricultural fields and hayfields, gastropods (mainly slugs) were mainly found hiding under crop remains lying on the ground. If only ju</w:t>
      </w:r>
      <w:r w:rsidR="00636992">
        <w:rPr>
          <w:rFonts w:ascii="Times New Roman" w:hAnsi="Times New Roman" w:cs="Times New Roman"/>
          <w:sz w:val="24"/>
          <w:szCs w:val="24"/>
          <w:lang w:val="en-US"/>
        </w:rPr>
        <w:t>veniles were found inside the site</w:t>
      </w:r>
      <w:r w:rsidR="00521215" w:rsidRPr="000D2E64">
        <w:rPr>
          <w:rFonts w:ascii="Times New Roman" w:hAnsi="Times New Roman" w:cs="Times New Roman"/>
          <w:sz w:val="24"/>
          <w:szCs w:val="24"/>
          <w:lang w:val="en-US"/>
        </w:rPr>
        <w:t xml:space="preserve">, attempts were made to find adults in the vicinity. </w:t>
      </w:r>
      <w:r w:rsidR="00521215" w:rsidRPr="001D2EB3">
        <w:rPr>
          <w:rFonts w:ascii="Times New Roman" w:hAnsi="Times New Roman" w:cs="Times New Roman"/>
          <w:sz w:val="24"/>
          <w:szCs w:val="24"/>
          <w:lang w:val="en-US"/>
        </w:rPr>
        <w:t>Otherwise, juveniles were brought home and reared in captivity to adult size. In some cases, eggs were brought home and hatched to determine the species from the hatchlings. In the present investigation, it was chosen not to make any a</w:t>
      </w:r>
      <w:r w:rsidR="00645601">
        <w:rPr>
          <w:rFonts w:ascii="Times New Roman" w:hAnsi="Times New Roman" w:cs="Times New Roman"/>
          <w:sz w:val="24"/>
          <w:szCs w:val="24"/>
          <w:lang w:val="en-US"/>
        </w:rPr>
        <w:t>na</w:t>
      </w:r>
      <w:r w:rsidR="00521215" w:rsidRPr="001D2EB3">
        <w:rPr>
          <w:rFonts w:ascii="Times New Roman" w:hAnsi="Times New Roman" w:cs="Times New Roman"/>
          <w:sz w:val="24"/>
          <w:szCs w:val="24"/>
          <w:lang w:val="en-US"/>
        </w:rPr>
        <w:t xml:space="preserve">tomical investigations, due to limited resources. Therefore, certain species could not be determined, and others only determined with some uncertainty. Further complications are due to hybridizations (in the large </w:t>
      </w:r>
      <w:r w:rsidR="00521215" w:rsidRPr="001D2EB3">
        <w:rPr>
          <w:rFonts w:ascii="Times New Roman" w:hAnsi="Times New Roman" w:cs="Times New Roman"/>
          <w:i/>
          <w:sz w:val="24"/>
          <w:szCs w:val="24"/>
          <w:lang w:val="en-US"/>
        </w:rPr>
        <w:t>Arion</w:t>
      </w:r>
      <w:r w:rsidR="00521215" w:rsidRPr="001D2EB3">
        <w:rPr>
          <w:rFonts w:ascii="Times New Roman" w:hAnsi="Times New Roman" w:cs="Times New Roman"/>
          <w:sz w:val="24"/>
          <w:szCs w:val="24"/>
          <w:lang w:val="en-US"/>
        </w:rPr>
        <w:t xml:space="preserve"> species). Determi</w:t>
      </w:r>
      <w:r w:rsidR="00645601">
        <w:rPr>
          <w:rFonts w:ascii="Times New Roman" w:hAnsi="Times New Roman" w:cs="Times New Roman"/>
          <w:sz w:val="24"/>
          <w:szCs w:val="24"/>
          <w:lang w:val="en-US"/>
        </w:rPr>
        <w:t>na</w:t>
      </w:r>
      <w:r w:rsidR="00521215" w:rsidRPr="001D2EB3">
        <w:rPr>
          <w:rFonts w:ascii="Times New Roman" w:hAnsi="Times New Roman" w:cs="Times New Roman"/>
          <w:sz w:val="24"/>
          <w:szCs w:val="24"/>
          <w:lang w:val="en-US"/>
        </w:rPr>
        <w:t xml:space="preserve">tions of the two species of </w:t>
      </w:r>
      <w:r w:rsidR="00521215" w:rsidRPr="001D2EB3">
        <w:rPr>
          <w:rFonts w:ascii="Times New Roman" w:hAnsi="Times New Roman" w:cs="Times New Roman"/>
          <w:i/>
          <w:sz w:val="24"/>
          <w:szCs w:val="24"/>
          <w:lang w:val="en-US"/>
        </w:rPr>
        <w:t>Carychium</w:t>
      </w:r>
      <w:r w:rsidR="00521215" w:rsidRPr="001D2EB3">
        <w:rPr>
          <w:rFonts w:ascii="Times New Roman" w:hAnsi="Times New Roman" w:cs="Times New Roman"/>
          <w:sz w:val="24"/>
          <w:szCs w:val="24"/>
          <w:lang w:val="en-US"/>
        </w:rPr>
        <w:t xml:space="preserve"> require inspection of the interior of the shell; this was carried out. A few doubtful specimens of the genus </w:t>
      </w:r>
      <w:r w:rsidR="00521215" w:rsidRPr="001D2EB3">
        <w:rPr>
          <w:rFonts w:ascii="Times New Roman" w:hAnsi="Times New Roman" w:cs="Times New Roman"/>
          <w:i/>
          <w:sz w:val="24"/>
          <w:szCs w:val="24"/>
          <w:lang w:val="en-US"/>
        </w:rPr>
        <w:t>Candidula</w:t>
      </w:r>
      <w:r w:rsidR="00521215" w:rsidRPr="001D2EB3">
        <w:rPr>
          <w:rFonts w:ascii="Times New Roman" w:hAnsi="Times New Roman" w:cs="Times New Roman"/>
          <w:sz w:val="24"/>
          <w:szCs w:val="24"/>
          <w:lang w:val="en-US"/>
        </w:rPr>
        <w:t xml:space="preserve"> were sent to a Swedish expert (Ted von Proschwitz)</w:t>
      </w:r>
      <w:r w:rsidR="003F629A">
        <w:rPr>
          <w:rFonts w:ascii="Times New Roman" w:hAnsi="Times New Roman" w:cs="Times New Roman"/>
          <w:sz w:val="24"/>
          <w:szCs w:val="24"/>
          <w:lang w:val="en-US"/>
        </w:rPr>
        <w:t xml:space="preserve"> </w:t>
      </w:r>
      <w:r w:rsidR="00521215" w:rsidRPr="001D2EB3">
        <w:rPr>
          <w:rFonts w:ascii="Times New Roman" w:hAnsi="Times New Roman" w:cs="Times New Roman"/>
          <w:sz w:val="24"/>
          <w:szCs w:val="24"/>
          <w:lang w:val="en-US"/>
        </w:rPr>
        <w:t>for a</w:t>
      </w:r>
      <w:r w:rsidR="00645601">
        <w:rPr>
          <w:rFonts w:ascii="Times New Roman" w:hAnsi="Times New Roman" w:cs="Times New Roman"/>
          <w:sz w:val="24"/>
          <w:szCs w:val="24"/>
          <w:lang w:val="en-US"/>
        </w:rPr>
        <w:t>na</w:t>
      </w:r>
      <w:r w:rsidR="00521215" w:rsidRPr="001D2EB3">
        <w:rPr>
          <w:rFonts w:ascii="Times New Roman" w:hAnsi="Times New Roman" w:cs="Times New Roman"/>
          <w:sz w:val="24"/>
          <w:szCs w:val="24"/>
          <w:lang w:val="en-US"/>
        </w:rPr>
        <w:t>tomical determi</w:t>
      </w:r>
      <w:r w:rsidR="00645601">
        <w:rPr>
          <w:rFonts w:ascii="Times New Roman" w:hAnsi="Times New Roman" w:cs="Times New Roman"/>
          <w:sz w:val="24"/>
          <w:szCs w:val="24"/>
          <w:lang w:val="en-US"/>
        </w:rPr>
        <w:t>na</w:t>
      </w:r>
      <w:r w:rsidR="00521215" w:rsidRPr="001D2EB3">
        <w:rPr>
          <w:rFonts w:ascii="Times New Roman" w:hAnsi="Times New Roman" w:cs="Times New Roman"/>
          <w:sz w:val="24"/>
          <w:szCs w:val="24"/>
          <w:lang w:val="en-US"/>
        </w:rPr>
        <w:t>tion. Freshwater gastropods were included if they were found living outside of the water (</w:t>
      </w:r>
      <w:r w:rsidR="00521215" w:rsidRPr="001D2EB3">
        <w:rPr>
          <w:rFonts w:ascii="Times New Roman" w:hAnsi="Times New Roman" w:cs="Times New Roman"/>
          <w:i/>
          <w:sz w:val="24"/>
          <w:szCs w:val="24"/>
          <w:lang w:val="en-US"/>
        </w:rPr>
        <w:t>Galba truncatula</w:t>
      </w:r>
      <w:r w:rsidR="00521215" w:rsidRPr="001D2EB3">
        <w:rPr>
          <w:rFonts w:ascii="Times New Roman" w:hAnsi="Times New Roman" w:cs="Times New Roman"/>
          <w:sz w:val="24"/>
          <w:szCs w:val="24"/>
          <w:lang w:val="en-US"/>
        </w:rPr>
        <w:t xml:space="preserve"> and others). Focus was on inspecting as many different microhabitats as possible, in order to maximize the number of species found. Searching was continued as long as additio</w:t>
      </w:r>
      <w:r w:rsidR="00645601">
        <w:rPr>
          <w:rFonts w:ascii="Times New Roman" w:hAnsi="Times New Roman" w:cs="Times New Roman"/>
          <w:sz w:val="24"/>
          <w:szCs w:val="24"/>
          <w:lang w:val="en-US"/>
        </w:rPr>
        <w:t>na</w:t>
      </w:r>
      <w:r w:rsidR="00521215" w:rsidRPr="001D2EB3">
        <w:rPr>
          <w:rFonts w:ascii="Times New Roman" w:hAnsi="Times New Roman" w:cs="Times New Roman"/>
          <w:sz w:val="24"/>
          <w:szCs w:val="24"/>
          <w:lang w:val="en-US"/>
        </w:rPr>
        <w:t xml:space="preserve">l species </w:t>
      </w:r>
      <w:r w:rsidR="00636992">
        <w:rPr>
          <w:rFonts w:ascii="Times New Roman" w:hAnsi="Times New Roman" w:cs="Times New Roman"/>
          <w:sz w:val="24"/>
          <w:szCs w:val="24"/>
          <w:lang w:val="en-US"/>
        </w:rPr>
        <w:t>were found</w:t>
      </w:r>
      <w:r w:rsidR="00521215" w:rsidRPr="001D2EB3">
        <w:rPr>
          <w:rFonts w:ascii="Times New Roman" w:hAnsi="Times New Roman" w:cs="Times New Roman"/>
          <w:sz w:val="24"/>
          <w:szCs w:val="24"/>
          <w:lang w:val="en-US"/>
        </w:rPr>
        <w:t xml:space="preserve">. The total duration of effective search </w:t>
      </w:r>
      <w:r w:rsidR="00636992">
        <w:rPr>
          <w:rFonts w:ascii="Times New Roman" w:hAnsi="Times New Roman" w:cs="Times New Roman"/>
          <w:sz w:val="24"/>
          <w:szCs w:val="24"/>
          <w:lang w:val="en-US"/>
        </w:rPr>
        <w:t>varied</w:t>
      </w:r>
      <w:r w:rsidR="00521215" w:rsidRPr="001D2EB3">
        <w:rPr>
          <w:rFonts w:ascii="Times New Roman" w:hAnsi="Times New Roman" w:cs="Times New Roman"/>
          <w:sz w:val="24"/>
          <w:szCs w:val="24"/>
          <w:lang w:val="en-US"/>
        </w:rPr>
        <w:t xml:space="preserve"> from 30 minutes to 200 minutes. A typical search t</w:t>
      </w:r>
      <w:r w:rsidR="00636992">
        <w:rPr>
          <w:rFonts w:ascii="Times New Roman" w:hAnsi="Times New Roman" w:cs="Times New Roman"/>
          <w:sz w:val="24"/>
          <w:szCs w:val="24"/>
          <w:lang w:val="en-US"/>
        </w:rPr>
        <w:t>ime for a moderately diverse site</w:t>
      </w:r>
      <w:r w:rsidR="00521215" w:rsidRPr="001D2EB3">
        <w:rPr>
          <w:rFonts w:ascii="Times New Roman" w:hAnsi="Times New Roman" w:cs="Times New Roman"/>
          <w:sz w:val="24"/>
          <w:szCs w:val="24"/>
          <w:lang w:val="en-US"/>
        </w:rPr>
        <w:t xml:space="preserve"> would be about 100 minutes. In a few </w:t>
      </w:r>
      <w:r w:rsidR="00636992">
        <w:rPr>
          <w:rFonts w:ascii="Times New Roman" w:hAnsi="Times New Roman" w:cs="Times New Roman"/>
          <w:sz w:val="24"/>
          <w:szCs w:val="24"/>
          <w:lang w:val="en-US"/>
        </w:rPr>
        <w:t>sites</w:t>
      </w:r>
      <w:r w:rsidR="00521215" w:rsidRPr="001D2EB3">
        <w:rPr>
          <w:rFonts w:ascii="Times New Roman" w:hAnsi="Times New Roman" w:cs="Times New Roman"/>
          <w:sz w:val="24"/>
          <w:szCs w:val="24"/>
          <w:lang w:val="en-US"/>
        </w:rPr>
        <w:t xml:space="preserve"> it was evident that it would not be possible to find any gastropods, and in such cases the search time was less than 30 minutes. All </w:t>
      </w:r>
      <w:r w:rsidR="00636992">
        <w:rPr>
          <w:rFonts w:ascii="Times New Roman" w:hAnsi="Times New Roman" w:cs="Times New Roman"/>
          <w:sz w:val="24"/>
          <w:szCs w:val="24"/>
          <w:lang w:val="en-US"/>
        </w:rPr>
        <w:t>sites</w:t>
      </w:r>
      <w:r w:rsidR="00521215" w:rsidRPr="001D2EB3">
        <w:rPr>
          <w:rFonts w:ascii="Times New Roman" w:hAnsi="Times New Roman" w:cs="Times New Roman"/>
          <w:sz w:val="24"/>
          <w:szCs w:val="24"/>
          <w:lang w:val="en-US"/>
        </w:rPr>
        <w:t xml:space="preserve"> were investigated in the October-November of 2016 avoiding periods with frost. </w:t>
      </w:r>
    </w:p>
    <w:p w:rsidR="00521215" w:rsidRPr="001D2EB3" w:rsidRDefault="00521215" w:rsidP="00521215">
      <w:pPr>
        <w:spacing w:after="0" w:line="480" w:lineRule="auto"/>
        <w:rPr>
          <w:rFonts w:ascii="Times New Roman" w:hAnsi="Times New Roman" w:cs="Times New Roman"/>
          <w:b/>
          <w:sz w:val="24"/>
          <w:szCs w:val="24"/>
          <w:lang w:val="en-US"/>
        </w:rPr>
      </w:pPr>
      <w:r w:rsidRPr="001D2EB3">
        <w:rPr>
          <w:rFonts w:ascii="Times New Roman" w:hAnsi="Times New Roman" w:cs="Times New Roman"/>
          <w:b/>
          <w:sz w:val="24"/>
          <w:szCs w:val="24"/>
          <w:lang w:val="en-US"/>
        </w:rPr>
        <w:t>Biotope data</w:t>
      </w:r>
    </w:p>
    <w:p w:rsidR="00521215" w:rsidRPr="001D2EB3" w:rsidRDefault="00521215" w:rsidP="00521215">
      <w:pPr>
        <w:spacing w:after="0" w:line="480" w:lineRule="auto"/>
        <w:rPr>
          <w:rFonts w:ascii="Times New Roman" w:hAnsi="Times New Roman" w:cs="Times New Roman"/>
          <w:i/>
          <w:sz w:val="24"/>
          <w:szCs w:val="24"/>
          <w:lang w:val="en-US"/>
        </w:rPr>
      </w:pPr>
      <w:r w:rsidRPr="001D2EB3">
        <w:rPr>
          <w:rFonts w:ascii="Times New Roman" w:hAnsi="Times New Roman" w:cs="Times New Roman"/>
          <w:b/>
          <w:i/>
          <w:sz w:val="24"/>
          <w:szCs w:val="24"/>
          <w:lang w:val="en-US"/>
        </w:rPr>
        <w:lastRenderedPageBreak/>
        <w:t>Mapping of abiotic factors</w:t>
      </w:r>
      <w:r w:rsidRPr="001D2EB3">
        <w:rPr>
          <w:rFonts w:ascii="Times New Roman" w:hAnsi="Times New Roman" w:cs="Times New Roman"/>
          <w:i/>
          <w:sz w:val="24"/>
          <w:szCs w:val="24"/>
          <w:lang w:val="en-US"/>
        </w:rPr>
        <w:t xml:space="preserve"> </w:t>
      </w:r>
      <w:r w:rsidRPr="001D2EB3">
        <w:rPr>
          <w:rFonts w:ascii="Times New Roman" w:hAnsi="Times New Roman" w:cs="Times New Roman"/>
          <w:sz w:val="24"/>
          <w:szCs w:val="24"/>
          <w:lang w:val="en-US"/>
        </w:rPr>
        <w:br/>
      </w:r>
      <w:r w:rsidRPr="001D2EB3">
        <w:rPr>
          <w:rFonts w:ascii="Times New Roman" w:hAnsi="Times New Roman" w:cs="Times New Roman"/>
          <w:i/>
          <w:sz w:val="24"/>
          <w:szCs w:val="24"/>
          <w:lang w:val="en-US"/>
        </w:rPr>
        <w:t>Quadrant scale:</w:t>
      </w:r>
    </w:p>
    <w:p w:rsidR="00521215" w:rsidRPr="001D2EB3" w:rsidRDefault="00521215" w:rsidP="00521215">
      <w:pPr>
        <w:spacing w:before="240" w:after="0" w:line="480" w:lineRule="auto"/>
        <w:rPr>
          <w:rFonts w:ascii="Times New Roman" w:hAnsi="Times New Roman" w:cs="Times New Roman"/>
          <w:sz w:val="24"/>
          <w:szCs w:val="24"/>
          <w:lang w:val="en-US"/>
        </w:rPr>
      </w:pPr>
      <w:r w:rsidRPr="001D2EB3">
        <w:rPr>
          <w:rFonts w:ascii="Times New Roman" w:hAnsi="Times New Roman" w:cs="Times New Roman"/>
          <w:sz w:val="24"/>
          <w:szCs w:val="24"/>
          <w:u w:val="single"/>
          <w:lang w:val="en-US"/>
        </w:rPr>
        <w:t>Vegetation height</w:t>
      </w:r>
      <w:r w:rsidRPr="001D2EB3">
        <w:rPr>
          <w:rFonts w:ascii="Times New Roman" w:hAnsi="Times New Roman" w:cs="Times New Roman"/>
          <w:sz w:val="24"/>
          <w:szCs w:val="24"/>
          <w:lang w:val="en-US"/>
        </w:rPr>
        <w:t xml:space="preserve">: measured in each of the four corners of the quadrants at a 2 m distance from the quadrant center and a site mean value was calculated. </w:t>
      </w:r>
    </w:p>
    <w:p w:rsidR="00521215" w:rsidRPr="001D2EB3" w:rsidRDefault="00521215" w:rsidP="00521215">
      <w:pPr>
        <w:spacing w:before="240" w:after="0" w:line="480" w:lineRule="auto"/>
        <w:rPr>
          <w:rFonts w:ascii="Times New Roman" w:hAnsi="Times New Roman" w:cs="Times New Roman"/>
          <w:sz w:val="24"/>
          <w:szCs w:val="24"/>
          <w:lang w:val="en-US"/>
        </w:rPr>
      </w:pPr>
      <w:r w:rsidRPr="001D2EB3">
        <w:rPr>
          <w:rFonts w:ascii="Times New Roman" w:hAnsi="Times New Roman" w:cs="Times New Roman"/>
          <w:sz w:val="24"/>
          <w:szCs w:val="24"/>
          <w:u w:val="single"/>
          <w:lang w:val="en-US"/>
        </w:rPr>
        <w:t>Cover</w:t>
      </w:r>
      <w:r w:rsidRPr="001D2EB3">
        <w:rPr>
          <w:rFonts w:ascii="Times New Roman" w:hAnsi="Times New Roman" w:cs="Times New Roman"/>
          <w:sz w:val="24"/>
          <w:szCs w:val="24"/>
          <w:lang w:val="en-US"/>
        </w:rPr>
        <w:t>: the amount of un-vegetated cover, bryophyte and lichen cover was measured in each of the four 5</w:t>
      </w:r>
      <w:r w:rsidR="001F26F1">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m radius circles in each quadrant and a mean cover (%) was calculated for each site.</w:t>
      </w:r>
    </w:p>
    <w:p w:rsidR="00521215" w:rsidRPr="001D2EB3" w:rsidRDefault="00521215" w:rsidP="00521215">
      <w:pPr>
        <w:spacing w:before="240" w:after="0" w:line="480" w:lineRule="auto"/>
        <w:rPr>
          <w:rFonts w:ascii="Times New Roman" w:hAnsi="Times New Roman" w:cs="Times New Roman"/>
          <w:bCs/>
          <w:sz w:val="24"/>
          <w:szCs w:val="24"/>
          <w:lang w:val="en-US"/>
        </w:rPr>
      </w:pPr>
      <w:r w:rsidRPr="001D2EB3">
        <w:rPr>
          <w:rFonts w:ascii="Times New Roman" w:hAnsi="Times New Roman" w:cs="Times New Roman"/>
          <w:sz w:val="24"/>
          <w:szCs w:val="24"/>
          <w:u w:val="single"/>
          <w:lang w:val="en-US"/>
        </w:rPr>
        <w:t>Leaf CNP:</w:t>
      </w:r>
      <w:r w:rsidRPr="001D2EB3">
        <w:rPr>
          <w:rFonts w:ascii="Times New Roman" w:hAnsi="Times New Roman" w:cs="Times New Roman"/>
          <w:sz w:val="24"/>
          <w:szCs w:val="24"/>
          <w:lang w:val="en-US"/>
        </w:rPr>
        <w:t xml:space="preserve"> A</w:t>
      </w:r>
      <w:r w:rsidRPr="001D2EB3">
        <w:rPr>
          <w:rFonts w:ascii="Times New Roman" w:hAnsi="Times New Roman" w:cs="Times New Roman"/>
          <w:bCs/>
          <w:sz w:val="24"/>
          <w:szCs w:val="24"/>
          <w:lang w:val="en-US"/>
        </w:rPr>
        <w:t xml:space="preserve"> compound sample of fresh green shoot material was collected from all plants found along a line running from the center of each quadrant to the corresponding site corners. Subsamples were a</w:t>
      </w:r>
      <w:r w:rsidR="00645601">
        <w:rPr>
          <w:rFonts w:ascii="Times New Roman" w:hAnsi="Times New Roman" w:cs="Times New Roman"/>
          <w:bCs/>
          <w:sz w:val="24"/>
          <w:szCs w:val="24"/>
          <w:lang w:val="en-US"/>
        </w:rPr>
        <w:t>na</w:t>
      </w:r>
      <w:r w:rsidRPr="001D2EB3">
        <w:rPr>
          <w:rFonts w:ascii="Times New Roman" w:hAnsi="Times New Roman" w:cs="Times New Roman"/>
          <w:bCs/>
          <w:sz w:val="24"/>
          <w:szCs w:val="24"/>
          <w:lang w:val="en-US"/>
        </w:rPr>
        <w:t>lyzed for leaf carbon, nitrogen and phosphorous content. A site mean value was calculated based on the four samples.</w:t>
      </w:r>
    </w:p>
    <w:p w:rsidR="00521215" w:rsidRPr="001D2EB3" w:rsidRDefault="00521215" w:rsidP="00521215">
      <w:pPr>
        <w:spacing w:before="240" w:after="0" w:line="480" w:lineRule="auto"/>
        <w:rPr>
          <w:rFonts w:ascii="Times New Roman" w:hAnsi="Times New Roman" w:cs="Times New Roman"/>
          <w:sz w:val="24"/>
          <w:szCs w:val="24"/>
          <w:lang w:val="en-US"/>
        </w:rPr>
      </w:pPr>
      <w:r w:rsidRPr="001D2EB3">
        <w:rPr>
          <w:rFonts w:ascii="Times New Roman" w:hAnsi="Times New Roman" w:cs="Times New Roman"/>
          <w:bCs/>
          <w:sz w:val="24"/>
          <w:szCs w:val="24"/>
          <w:u w:val="single"/>
          <w:lang w:val="en-US"/>
        </w:rPr>
        <w:t>Live woody plants:</w:t>
      </w:r>
      <w:r w:rsidRPr="001D2EB3">
        <w:rPr>
          <w:rFonts w:ascii="Times New Roman" w:hAnsi="Times New Roman" w:cs="Times New Roman"/>
          <w:bCs/>
          <w:sz w:val="24"/>
          <w:szCs w:val="24"/>
          <w:lang w:val="en-US"/>
        </w:rPr>
        <w:t xml:space="preserve"> The number of live woody plants </w:t>
      </w:r>
      <w:r w:rsidRPr="001D2EB3">
        <w:rPr>
          <w:rFonts w:ascii="Times New Roman" w:hAnsi="Times New Roman" w:cs="Times New Roman"/>
          <w:sz w:val="24"/>
          <w:szCs w:val="24"/>
          <w:lang w:val="en-US"/>
        </w:rPr>
        <w:t>&gt;</w:t>
      </w:r>
      <w:r w:rsidR="00BA67A2">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3</w:t>
      </w:r>
      <w:r w:rsidR="00BA67A2">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m height (&lt; 40 cm DBH) (including climbers) were registered within the four 5</w:t>
      </w:r>
      <w:r w:rsidR="00BA67A2">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m radius circles. Each species was registered separately - but pooled for Salix, Quercus, Rosa, Malus, cherry, domestic plum, Crataegus. Quadrant counts were replaced by site counts if feasible (e.g. &lt; 20-25 individuals at site level). For numerous taxa with no occurrences in 5</w:t>
      </w:r>
      <w:r w:rsidR="001F26F1">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m radius circle, a number was estimated for the site.</w:t>
      </w:r>
    </w:p>
    <w:p w:rsidR="00521215" w:rsidRPr="001D2EB3" w:rsidRDefault="00521215" w:rsidP="00521215">
      <w:pPr>
        <w:tabs>
          <w:tab w:val="left" w:pos="284"/>
        </w:tabs>
        <w:spacing w:before="240" w:after="0" w:line="480" w:lineRule="auto"/>
        <w:rPr>
          <w:rFonts w:ascii="Times New Roman" w:hAnsi="Times New Roman" w:cs="Times New Roman"/>
          <w:sz w:val="24"/>
          <w:szCs w:val="24"/>
          <w:lang w:val="en-US"/>
        </w:rPr>
      </w:pPr>
      <w:r w:rsidRPr="000D2E64">
        <w:rPr>
          <w:rFonts w:ascii="Times New Roman" w:hAnsi="Times New Roman" w:cs="Times New Roman"/>
          <w:sz w:val="24"/>
          <w:szCs w:val="24"/>
          <w:u w:val="single"/>
          <w:lang w:val="en-US"/>
        </w:rPr>
        <w:lastRenderedPageBreak/>
        <w:t>Soil characteristics</w:t>
      </w:r>
      <w:r w:rsidRPr="000D2E64">
        <w:rPr>
          <w:rFonts w:ascii="Times New Roman" w:hAnsi="Times New Roman" w:cs="Times New Roman"/>
          <w:sz w:val="24"/>
          <w:szCs w:val="24"/>
          <w:lang w:val="en-US"/>
        </w:rPr>
        <w:t xml:space="preserve">: Soil samples (0-10 cm, 5 cm diameter) were collected randomly </w:t>
      </w:r>
      <w:r w:rsidR="00636992">
        <w:rPr>
          <w:rFonts w:ascii="Times New Roman" w:hAnsi="Times New Roman" w:cs="Times New Roman"/>
          <w:bCs/>
          <w:sz w:val="24"/>
          <w:szCs w:val="24"/>
          <w:lang w:val="en-US"/>
        </w:rPr>
        <w:t xml:space="preserve">within the </w:t>
      </w:r>
      <w:r w:rsidR="00462C37">
        <w:rPr>
          <w:rFonts w:ascii="Times New Roman" w:hAnsi="Times New Roman" w:cs="Times New Roman"/>
          <w:bCs/>
          <w:sz w:val="24"/>
          <w:szCs w:val="24"/>
          <w:lang w:val="en-US"/>
        </w:rPr>
        <w:t>four</w:t>
      </w:r>
      <w:r w:rsidR="00636992">
        <w:rPr>
          <w:rFonts w:ascii="Times New Roman" w:hAnsi="Times New Roman" w:cs="Times New Roman"/>
          <w:bCs/>
          <w:sz w:val="24"/>
          <w:szCs w:val="24"/>
          <w:lang w:val="en-US"/>
        </w:rPr>
        <w:t xml:space="preserve"> </w:t>
      </w:r>
      <w:r w:rsidRPr="000D2E64">
        <w:rPr>
          <w:rFonts w:ascii="Times New Roman" w:hAnsi="Times New Roman" w:cs="Times New Roman"/>
          <w:bCs/>
          <w:sz w:val="24"/>
          <w:szCs w:val="24"/>
          <w:lang w:val="en-US"/>
        </w:rPr>
        <w:t>plots within each of the 130 sites and separated each sample into organic (Oa) and mineral (A/B) soil horizons. Across all sites, a total of 664 soil samples were collected. The organic horizons were separated from the mineral horizons when both were present. The depth of each soil layer was recorded using a ruler. Where appropriate, and to obtain a non-compacted sample and enough material for a</w:t>
      </w:r>
      <w:r w:rsidR="00645601">
        <w:rPr>
          <w:rFonts w:ascii="Times New Roman" w:hAnsi="Times New Roman" w:cs="Times New Roman"/>
          <w:bCs/>
          <w:sz w:val="24"/>
          <w:szCs w:val="24"/>
          <w:lang w:val="en-US"/>
        </w:rPr>
        <w:t>na</w:t>
      </w:r>
      <w:r w:rsidRPr="000D2E64">
        <w:rPr>
          <w:rFonts w:ascii="Times New Roman" w:hAnsi="Times New Roman" w:cs="Times New Roman"/>
          <w:bCs/>
          <w:sz w:val="24"/>
          <w:szCs w:val="24"/>
          <w:lang w:val="en-US"/>
        </w:rPr>
        <w:t>lysis, Oa horizons were sampled with a 23</w:t>
      </w:r>
      <w:r w:rsidR="00BA67A2">
        <w:rPr>
          <w:rFonts w:ascii="Times New Roman" w:hAnsi="Times New Roman" w:cs="Times New Roman"/>
          <w:bCs/>
          <w:sz w:val="24"/>
          <w:szCs w:val="24"/>
          <w:lang w:val="en-US"/>
        </w:rPr>
        <w:t xml:space="preserve"> </w:t>
      </w:r>
      <w:r w:rsidRPr="000D2E64">
        <w:rPr>
          <w:rFonts w:ascii="Times New Roman" w:hAnsi="Times New Roman" w:cs="Times New Roman"/>
          <w:bCs/>
          <w:sz w:val="24"/>
          <w:szCs w:val="24"/>
          <w:lang w:val="en-US"/>
        </w:rPr>
        <w:t>×</w:t>
      </w:r>
      <w:r w:rsidR="00BA67A2">
        <w:rPr>
          <w:rFonts w:ascii="Times New Roman" w:hAnsi="Times New Roman" w:cs="Times New Roman"/>
          <w:bCs/>
          <w:sz w:val="24"/>
          <w:szCs w:val="24"/>
          <w:lang w:val="en-US"/>
        </w:rPr>
        <w:t xml:space="preserve"> </w:t>
      </w:r>
      <w:r w:rsidRPr="000D2E64">
        <w:rPr>
          <w:rFonts w:ascii="Times New Roman" w:hAnsi="Times New Roman" w:cs="Times New Roman"/>
          <w:bCs/>
          <w:sz w:val="24"/>
          <w:szCs w:val="24"/>
          <w:lang w:val="en-US"/>
        </w:rPr>
        <w:t>17.2 cm wooden frame prior to mineral soil sampling with a core. All samples were returned to the lab and air-dried until processing. Organic soils were dried at 60°C for 48 hours, weighed, and then ground using a rotor mill. Mineral soils (2 mm) we</w:t>
      </w:r>
      <w:r w:rsidR="005933B4">
        <w:rPr>
          <w:rFonts w:ascii="Times New Roman" w:hAnsi="Times New Roman" w:cs="Times New Roman"/>
          <w:bCs/>
          <w:sz w:val="24"/>
          <w:szCs w:val="24"/>
          <w:lang w:val="en-US"/>
        </w:rPr>
        <w:t>re</w:t>
      </w:r>
      <w:r w:rsidRPr="000D2E64">
        <w:rPr>
          <w:rFonts w:ascii="Times New Roman" w:hAnsi="Times New Roman" w:cs="Times New Roman"/>
          <w:bCs/>
          <w:sz w:val="24"/>
          <w:szCs w:val="24"/>
          <w:lang w:val="en-US"/>
        </w:rPr>
        <w:t xml:space="preserve"> sieved, weighed, and </w:t>
      </w:r>
      <w:r w:rsidR="005933B4">
        <w:rPr>
          <w:rFonts w:ascii="Times New Roman" w:hAnsi="Times New Roman" w:cs="Times New Roman"/>
          <w:bCs/>
          <w:sz w:val="24"/>
          <w:szCs w:val="24"/>
          <w:lang w:val="en-US"/>
        </w:rPr>
        <w:t xml:space="preserve">a subsample </w:t>
      </w:r>
      <w:r w:rsidRPr="000D2E64">
        <w:rPr>
          <w:rFonts w:ascii="Times New Roman" w:hAnsi="Times New Roman" w:cs="Times New Roman"/>
          <w:bCs/>
          <w:sz w:val="24"/>
          <w:szCs w:val="24"/>
          <w:lang w:val="en-US"/>
        </w:rPr>
        <w:t xml:space="preserve">dried at 105°C for 48 hours to calculate gravimetric water content. Soil bulk density was measured using the oven-dry mass, area, and depth measurements collected for each core. Each mineral soil sample was ground to a fine powder using a mortar and pestle. On each sample, soil pH was measured in a slurry of 30 ml deionized water added to approximately 10g soil. The slurry was shaken vigorously for 20 seconds, allowed to settle for 30 minutes, and then measured using a Mettler Toledo Seven Compact pH meter </w:t>
      </w:r>
      <w:r w:rsidR="000C524E" w:rsidRPr="003B416F">
        <w:rPr>
          <w:rFonts w:ascii="Times New Roman" w:hAnsi="Times New Roman" w:cs="Times New Roman"/>
          <w:bCs/>
          <w:sz w:val="24"/>
          <w:szCs w:val="24"/>
        </w:rPr>
        <w:fldChar w:fldCharType="begin"/>
      </w:r>
      <w:r w:rsidR="001D2EB3" w:rsidRPr="0049724C">
        <w:rPr>
          <w:rFonts w:ascii="Times New Roman" w:hAnsi="Times New Roman" w:cs="Times New Roman"/>
          <w:bCs/>
          <w:sz w:val="24"/>
          <w:szCs w:val="24"/>
          <w:lang w:val="en-US"/>
        </w:rPr>
        <w:instrText xml:space="preserve"> ADDIN EN.CITE &lt;EndNote&gt;&lt;Cite&gt;&lt;Author&gt;Pansu&lt;/Author&gt;&lt;Year&gt;2007&lt;/Year&gt;&lt;RecNum&gt;3614&lt;/RecNum&gt;&lt;DisplayText&gt;[1]&lt;/DisplayText&gt;&lt;record&gt;&lt;rec-number&gt;3614&lt;/rec-number&gt;&lt;foreign-keys&gt;&lt;key app="EN" db-id="9zdawra0cdprtpexw2opsv0rx9ew9rwv92vf" timestamp="1491980793"&gt;3614&lt;/key&gt;&lt;/foreign-keys&gt;&lt;ref-type name="Book"&gt;6&lt;/ref-type&gt;&lt;contributors&gt;&lt;authors&gt;&lt;author&gt;Pansu, Marc&lt;/author&gt;&lt;author&gt;Gautheyrou, Jacques&lt;/author&gt;&lt;/authors&gt;&lt;/contributors&gt;&lt;titles&gt;&lt;title&gt;Handbook of soil analysis: mineralogical, organic and inorganic methods&lt;/title&gt;&lt;/titles&gt;&lt;dates&gt;&lt;year&gt;2007&lt;/year&gt;&lt;/dates&gt;&lt;publisher&gt;Springer Science &amp;amp; Business Media&lt;/publisher&gt;&lt;isbn&gt;3540312110&lt;/isbn&gt;&lt;urls&gt;&lt;/urls&gt;&lt;/record&gt;&lt;/Cite&gt;&lt;/EndNote&gt;</w:instrText>
      </w:r>
      <w:r w:rsidR="000C524E" w:rsidRPr="003B416F">
        <w:rPr>
          <w:rFonts w:ascii="Times New Roman" w:hAnsi="Times New Roman" w:cs="Times New Roman"/>
          <w:bCs/>
          <w:sz w:val="24"/>
          <w:szCs w:val="24"/>
        </w:rPr>
        <w:fldChar w:fldCharType="separate"/>
      </w:r>
      <w:r w:rsidR="003B5A0F" w:rsidRPr="003B5A0F">
        <w:rPr>
          <w:rFonts w:ascii="Times New Roman" w:hAnsi="Times New Roman" w:cs="Times New Roman"/>
          <w:bCs/>
          <w:noProof/>
          <w:sz w:val="24"/>
          <w:szCs w:val="24"/>
          <w:lang w:val="en-US"/>
        </w:rPr>
        <w:t>[1]</w:t>
      </w:r>
      <w:r w:rsidR="000C524E" w:rsidRPr="003B416F">
        <w:rPr>
          <w:rFonts w:ascii="Times New Roman" w:hAnsi="Times New Roman" w:cs="Times New Roman"/>
          <w:bCs/>
          <w:sz w:val="24"/>
          <w:szCs w:val="24"/>
        </w:rPr>
        <w:fldChar w:fldCharType="end"/>
      </w:r>
      <w:r w:rsidRPr="000D2E64">
        <w:rPr>
          <w:rFonts w:ascii="Times New Roman" w:hAnsi="Times New Roman" w:cs="Times New Roman"/>
          <w:bCs/>
          <w:sz w:val="24"/>
          <w:szCs w:val="24"/>
          <w:lang w:val="en-US"/>
        </w:rPr>
        <w:t>. We a</w:t>
      </w:r>
      <w:r w:rsidR="00645601">
        <w:rPr>
          <w:rFonts w:ascii="Times New Roman" w:hAnsi="Times New Roman" w:cs="Times New Roman"/>
          <w:bCs/>
          <w:sz w:val="24"/>
          <w:szCs w:val="24"/>
          <w:lang w:val="en-US"/>
        </w:rPr>
        <w:t>na</w:t>
      </w:r>
      <w:r w:rsidRPr="000D2E64">
        <w:rPr>
          <w:rFonts w:ascii="Times New Roman" w:hAnsi="Times New Roman" w:cs="Times New Roman"/>
          <w:bCs/>
          <w:sz w:val="24"/>
          <w:szCs w:val="24"/>
          <w:lang w:val="en-US"/>
        </w:rPr>
        <w:t xml:space="preserve">lyzed a subset (n = 129) of samples </w:t>
      </w:r>
      <w:r w:rsidR="005933B4">
        <w:rPr>
          <w:rFonts w:ascii="Times New Roman" w:hAnsi="Times New Roman" w:cs="Times New Roman"/>
          <w:bCs/>
          <w:sz w:val="24"/>
          <w:szCs w:val="24"/>
          <w:lang w:val="en-US"/>
        </w:rPr>
        <w:t xml:space="preserve">for </w:t>
      </w:r>
      <w:r w:rsidRPr="000D2E64">
        <w:rPr>
          <w:rFonts w:ascii="Times New Roman" w:hAnsi="Times New Roman" w:cs="Times New Roman"/>
          <w:bCs/>
          <w:sz w:val="24"/>
          <w:szCs w:val="24"/>
          <w:lang w:val="en-US"/>
        </w:rPr>
        <w:t>total carbon and nitrogen content (LECO elemental a</w:t>
      </w:r>
      <w:r w:rsidR="00645601">
        <w:rPr>
          <w:rFonts w:ascii="Times New Roman" w:hAnsi="Times New Roman" w:cs="Times New Roman"/>
          <w:bCs/>
          <w:sz w:val="24"/>
          <w:szCs w:val="24"/>
          <w:lang w:val="en-US"/>
        </w:rPr>
        <w:t>na</w:t>
      </w:r>
      <w:r w:rsidRPr="000D2E64">
        <w:rPr>
          <w:rFonts w:ascii="Times New Roman" w:hAnsi="Times New Roman" w:cs="Times New Roman"/>
          <w:bCs/>
          <w:sz w:val="24"/>
          <w:szCs w:val="24"/>
          <w:lang w:val="en-US"/>
        </w:rPr>
        <w:t>lyzer), total phosphorus content (H</w:t>
      </w:r>
      <w:r w:rsidRPr="000D2E64">
        <w:rPr>
          <w:rFonts w:ascii="Times New Roman" w:hAnsi="Times New Roman" w:cs="Times New Roman"/>
          <w:bCs/>
          <w:sz w:val="24"/>
          <w:szCs w:val="24"/>
          <w:vertAlign w:val="subscript"/>
          <w:lang w:val="en-US"/>
        </w:rPr>
        <w:t>2</w:t>
      </w:r>
      <w:r w:rsidRPr="000D2E64">
        <w:rPr>
          <w:rFonts w:ascii="Times New Roman" w:hAnsi="Times New Roman" w:cs="Times New Roman"/>
          <w:bCs/>
          <w:sz w:val="24"/>
          <w:szCs w:val="24"/>
          <w:lang w:val="en-US"/>
        </w:rPr>
        <w:t>SO</w:t>
      </w:r>
      <w:r w:rsidRPr="000D2E64">
        <w:rPr>
          <w:rFonts w:ascii="Times New Roman" w:hAnsi="Times New Roman" w:cs="Times New Roman"/>
          <w:bCs/>
          <w:sz w:val="24"/>
          <w:szCs w:val="24"/>
          <w:vertAlign w:val="subscript"/>
          <w:lang w:val="en-US"/>
        </w:rPr>
        <w:t>4</w:t>
      </w:r>
      <w:r w:rsidRPr="000D2E64">
        <w:rPr>
          <w:rFonts w:ascii="Times New Roman" w:hAnsi="Times New Roman" w:cs="Times New Roman"/>
          <w:bCs/>
          <w:sz w:val="24"/>
          <w:szCs w:val="24"/>
          <w:lang w:val="en-US"/>
        </w:rPr>
        <w:t>-Se digestion and colorimetric a</w:t>
      </w:r>
      <w:r w:rsidR="00645601">
        <w:rPr>
          <w:rFonts w:ascii="Times New Roman" w:hAnsi="Times New Roman" w:cs="Times New Roman"/>
          <w:bCs/>
          <w:sz w:val="24"/>
          <w:szCs w:val="24"/>
          <w:lang w:val="en-US"/>
        </w:rPr>
        <w:t>na</w:t>
      </w:r>
      <w:r w:rsidRPr="000D2E64">
        <w:rPr>
          <w:rFonts w:ascii="Times New Roman" w:hAnsi="Times New Roman" w:cs="Times New Roman"/>
          <w:bCs/>
          <w:sz w:val="24"/>
          <w:szCs w:val="24"/>
          <w:lang w:val="en-US"/>
        </w:rPr>
        <w:t xml:space="preserve">lysis), and particle size (soil hydrometer method) </w:t>
      </w:r>
      <w:r w:rsidR="000C524E" w:rsidRPr="003B416F">
        <w:rPr>
          <w:rFonts w:ascii="Times New Roman" w:hAnsi="Times New Roman" w:cs="Times New Roman"/>
          <w:bCs/>
          <w:sz w:val="24"/>
          <w:szCs w:val="24"/>
        </w:rPr>
        <w:fldChar w:fldCharType="begin"/>
      </w:r>
      <w:r w:rsidR="001D2EB3" w:rsidRPr="0049724C">
        <w:rPr>
          <w:rFonts w:ascii="Times New Roman" w:hAnsi="Times New Roman" w:cs="Times New Roman"/>
          <w:bCs/>
          <w:sz w:val="24"/>
          <w:szCs w:val="24"/>
          <w:lang w:val="en-US"/>
        </w:rPr>
        <w:instrText xml:space="preserve"> ADDIN EN.CITE &lt;EndNote&gt;&lt;Cite&gt;&lt;Author&gt;Pansu&lt;/Author&gt;&lt;Year&gt;2007&lt;/Year&gt;&lt;RecNum&gt;3614&lt;/RecNum&gt;&lt;DisplayText&gt;[1]&lt;/DisplayText&gt;&lt;record&gt;&lt;rec-number&gt;3614&lt;/rec-number&gt;&lt;foreign-keys&gt;&lt;key app="EN" db-id="9zdawra0cdprtpexw2opsv0rx9ew9rwv92vf" timestamp="1491980793"&gt;3614&lt;/key&gt;&lt;/foreign-keys&gt;&lt;ref-type name="Book"&gt;6&lt;/ref-type&gt;&lt;contributors&gt;&lt;authors&gt;&lt;author&gt;Pansu, Marc&lt;/author&gt;&lt;author&gt;Gautheyrou, Jacques&lt;/author&gt;&lt;/authors&gt;&lt;/contributors&gt;&lt;titles&gt;&lt;title&gt;Handbook of soil analysis: mineralogical, organic and inorganic methods&lt;/title&gt;&lt;/titles&gt;&lt;dates&gt;&lt;year&gt;2007&lt;/year&gt;&lt;/dates&gt;&lt;publisher&gt;Springer Science &amp;amp; Business Media&lt;/publisher&gt;&lt;isbn&gt;3540312110&lt;/isbn&gt;&lt;urls&gt;&lt;/urls&gt;&lt;/record&gt;&lt;/Cite&gt;&lt;/EndNote&gt;</w:instrText>
      </w:r>
      <w:r w:rsidR="000C524E" w:rsidRPr="003B416F">
        <w:rPr>
          <w:rFonts w:ascii="Times New Roman" w:hAnsi="Times New Roman" w:cs="Times New Roman"/>
          <w:bCs/>
          <w:sz w:val="24"/>
          <w:szCs w:val="24"/>
        </w:rPr>
        <w:fldChar w:fldCharType="separate"/>
      </w:r>
      <w:r w:rsidR="003B5A0F" w:rsidRPr="003B5A0F">
        <w:rPr>
          <w:rFonts w:ascii="Times New Roman" w:hAnsi="Times New Roman" w:cs="Times New Roman"/>
          <w:bCs/>
          <w:noProof/>
          <w:sz w:val="24"/>
          <w:szCs w:val="24"/>
          <w:lang w:val="en-US"/>
        </w:rPr>
        <w:t>[1]</w:t>
      </w:r>
      <w:r w:rsidR="000C524E" w:rsidRPr="003B416F">
        <w:rPr>
          <w:rFonts w:ascii="Times New Roman" w:hAnsi="Times New Roman" w:cs="Times New Roman"/>
          <w:bCs/>
          <w:sz w:val="24"/>
          <w:szCs w:val="24"/>
        </w:rPr>
        <w:fldChar w:fldCharType="end"/>
      </w:r>
      <w:r w:rsidRPr="000D2E64">
        <w:rPr>
          <w:rFonts w:ascii="Times New Roman" w:hAnsi="Times New Roman" w:cs="Times New Roman"/>
          <w:bCs/>
          <w:sz w:val="24"/>
          <w:szCs w:val="24"/>
          <w:lang w:val="en-US"/>
        </w:rPr>
        <w:t>. NIR was used to a</w:t>
      </w:r>
      <w:r w:rsidR="00645601">
        <w:rPr>
          <w:rFonts w:ascii="Times New Roman" w:hAnsi="Times New Roman" w:cs="Times New Roman"/>
          <w:bCs/>
          <w:sz w:val="24"/>
          <w:szCs w:val="24"/>
          <w:lang w:val="en-US"/>
        </w:rPr>
        <w:t>na</w:t>
      </w:r>
      <w:r w:rsidRPr="000D2E64">
        <w:rPr>
          <w:rFonts w:ascii="Times New Roman" w:hAnsi="Times New Roman" w:cs="Times New Roman"/>
          <w:bCs/>
          <w:sz w:val="24"/>
          <w:szCs w:val="24"/>
          <w:lang w:val="en-US"/>
        </w:rPr>
        <w:t>lyze each sample for total carbon, nitrogen and phosphorus concentrations. Reflectance spectra was a</w:t>
      </w:r>
      <w:r w:rsidR="00645601">
        <w:rPr>
          <w:rFonts w:ascii="Times New Roman" w:hAnsi="Times New Roman" w:cs="Times New Roman"/>
          <w:bCs/>
          <w:sz w:val="24"/>
          <w:szCs w:val="24"/>
          <w:lang w:val="en-US"/>
        </w:rPr>
        <w:t>na</w:t>
      </w:r>
      <w:r w:rsidRPr="000D2E64">
        <w:rPr>
          <w:rFonts w:ascii="Times New Roman" w:hAnsi="Times New Roman" w:cs="Times New Roman"/>
          <w:bCs/>
          <w:sz w:val="24"/>
          <w:szCs w:val="24"/>
          <w:lang w:val="en-US"/>
        </w:rPr>
        <w:t>lyzed within a range of 10000-4000 cm</w:t>
      </w:r>
      <w:r w:rsidRPr="000D2E64">
        <w:rPr>
          <w:rFonts w:ascii="Times New Roman" w:hAnsi="Times New Roman" w:cs="Times New Roman"/>
          <w:bCs/>
          <w:sz w:val="24"/>
          <w:szCs w:val="24"/>
          <w:vertAlign w:val="superscript"/>
          <w:lang w:val="en-US"/>
        </w:rPr>
        <w:t>-1</w:t>
      </w:r>
      <w:r w:rsidRPr="000D2E64">
        <w:rPr>
          <w:rFonts w:ascii="Times New Roman" w:hAnsi="Times New Roman" w:cs="Times New Roman"/>
          <w:bCs/>
          <w:sz w:val="24"/>
          <w:szCs w:val="24"/>
          <w:lang w:val="en-US"/>
        </w:rPr>
        <w:t xml:space="preserve"> with a Antaris II NIR spectrophotometer (Thermo Fisher Scientific). Each spectrum with 778 data points was derived as the average of 32 scans for each if the samples.  Each soil sample was mixed prior to scanning. A partial least square regression was used to test for a correlation between the NIR data and the subset reference a</w:t>
      </w:r>
      <w:r w:rsidR="00645601">
        <w:rPr>
          <w:rFonts w:ascii="Times New Roman" w:hAnsi="Times New Roman" w:cs="Times New Roman"/>
          <w:bCs/>
          <w:sz w:val="24"/>
          <w:szCs w:val="24"/>
          <w:lang w:val="en-US"/>
        </w:rPr>
        <w:t>na</w:t>
      </w:r>
      <w:r w:rsidRPr="000D2E64">
        <w:rPr>
          <w:rFonts w:ascii="Times New Roman" w:hAnsi="Times New Roman" w:cs="Times New Roman"/>
          <w:bCs/>
          <w:sz w:val="24"/>
          <w:szCs w:val="24"/>
          <w:lang w:val="en-US"/>
        </w:rPr>
        <w:t>lyses to calculate total carbon (R</w:t>
      </w:r>
      <w:r w:rsidRPr="000D2E64">
        <w:rPr>
          <w:rFonts w:ascii="Times New Roman" w:hAnsi="Times New Roman" w:cs="Times New Roman"/>
          <w:bCs/>
          <w:sz w:val="24"/>
          <w:szCs w:val="24"/>
          <w:vertAlign w:val="superscript"/>
          <w:lang w:val="en-US"/>
        </w:rPr>
        <w:t>2</w:t>
      </w:r>
      <w:r w:rsidRPr="000D2E64">
        <w:rPr>
          <w:rFonts w:ascii="Times New Roman" w:hAnsi="Times New Roman" w:cs="Times New Roman"/>
          <w:bCs/>
          <w:sz w:val="24"/>
          <w:szCs w:val="24"/>
          <w:lang w:val="en-US"/>
        </w:rPr>
        <w:t xml:space="preserve"> = 0.8619), total nitrogen (R</w:t>
      </w:r>
      <w:r w:rsidRPr="000D2E64">
        <w:rPr>
          <w:rFonts w:ascii="Times New Roman" w:hAnsi="Times New Roman" w:cs="Times New Roman"/>
          <w:bCs/>
          <w:sz w:val="24"/>
          <w:szCs w:val="24"/>
          <w:vertAlign w:val="superscript"/>
          <w:lang w:val="en-US"/>
        </w:rPr>
        <w:t>2</w:t>
      </w:r>
      <w:r w:rsidRPr="001D2EB3">
        <w:rPr>
          <w:rFonts w:ascii="Times New Roman" w:hAnsi="Times New Roman" w:cs="Times New Roman"/>
          <w:bCs/>
          <w:sz w:val="24"/>
          <w:szCs w:val="24"/>
          <w:lang w:val="en-US"/>
        </w:rPr>
        <w:t xml:space="preserve"> </w:t>
      </w:r>
      <w:r w:rsidRPr="000D2E64">
        <w:rPr>
          <w:rFonts w:ascii="Times New Roman" w:hAnsi="Times New Roman" w:cs="Times New Roman"/>
          <w:bCs/>
          <w:sz w:val="24"/>
          <w:szCs w:val="24"/>
          <w:lang w:val="en-US"/>
        </w:rPr>
        <w:t>= 0.8050), and total phosphorus (R</w:t>
      </w:r>
      <w:r w:rsidRPr="000D2E64">
        <w:rPr>
          <w:rFonts w:ascii="Times New Roman" w:hAnsi="Times New Roman" w:cs="Times New Roman"/>
          <w:bCs/>
          <w:sz w:val="24"/>
          <w:szCs w:val="24"/>
          <w:vertAlign w:val="superscript"/>
          <w:lang w:val="en-US"/>
        </w:rPr>
        <w:t>2</w:t>
      </w:r>
      <w:r w:rsidRPr="001D2EB3">
        <w:rPr>
          <w:rFonts w:ascii="Times New Roman" w:hAnsi="Times New Roman" w:cs="Times New Roman"/>
          <w:bCs/>
          <w:sz w:val="24"/>
          <w:szCs w:val="24"/>
          <w:lang w:val="en-US"/>
        </w:rPr>
        <w:t xml:space="preserve"> </w:t>
      </w:r>
      <w:r w:rsidRPr="000D2E64">
        <w:rPr>
          <w:rFonts w:ascii="Times New Roman" w:hAnsi="Times New Roman" w:cs="Times New Roman"/>
          <w:bCs/>
          <w:sz w:val="24"/>
          <w:szCs w:val="24"/>
          <w:lang w:val="en-US"/>
        </w:rPr>
        <w:t xml:space="preserve">= 0.7294) in the soil </w:t>
      </w:r>
      <w:r w:rsidR="000C524E" w:rsidRPr="003B416F">
        <w:rPr>
          <w:rFonts w:ascii="Times New Roman" w:hAnsi="Times New Roman" w:cs="Times New Roman"/>
          <w:bCs/>
          <w:sz w:val="24"/>
          <w:szCs w:val="24"/>
        </w:rPr>
        <w:fldChar w:fldCharType="begin"/>
      </w:r>
      <w:r w:rsidR="001D2EB3" w:rsidRPr="0049724C">
        <w:rPr>
          <w:rFonts w:ascii="Times New Roman" w:hAnsi="Times New Roman" w:cs="Times New Roman"/>
          <w:bCs/>
          <w:sz w:val="24"/>
          <w:szCs w:val="24"/>
          <w:lang w:val="en-US"/>
        </w:rPr>
        <w:instrText xml:space="preserve"> ADDIN EN.CITE &lt;EndNote&gt;&lt;Cite&gt;&lt;Author&gt;Stenberg&lt;/Author&gt;&lt;Year&gt;2010&lt;/Year&gt;&lt;RecNum&gt;3615&lt;/RecNum&gt;&lt;DisplayText&gt;[2]&lt;/DisplayText&gt;&lt;record&gt;&lt;rec-number&gt;3615&lt;/rec-number&gt;&lt;foreign-keys&gt;&lt;key app="EN" db-id="9zdawra0cdprtpexw2opsv0rx9ew9rwv92vf" timestamp="1491980950"&gt;3615&lt;/key&gt;&lt;/foreign-keys&gt;&lt;ref-type name="Book Section"&gt;5&lt;/ref-type&gt;&lt;contributors&gt;&lt;authors&gt;&lt;author&gt;Stenberg, Bo&lt;/author&gt;&lt;author&gt;Viscarra Rossel, Raphael A.&lt;/author&gt;&lt;author&gt;Mouazen, Abdul Mounem&lt;/author&gt;&lt;author&gt;Wetterlind, Johanna&lt;/author&gt;&lt;/authors&gt;&lt;secondary-authors&gt;&lt;author&gt;Donald, L. Sparks&lt;/author&gt;&lt;/secondary-authors&gt;&lt;/contributors&gt;&lt;titles&gt;&lt;title&gt;Visible and near infrared spectroscopy in soil science&lt;/title&gt;&lt;secondary-title&gt;Advances in Agronomy&lt;/secondary-title&gt;&lt;/titles&gt;&lt;pages&gt;163-215&lt;/pages&gt;&lt;volume&gt;Volume 107&lt;/volume&gt;&lt;section&gt;5&lt;/section&gt;&lt;keywords&gt;&lt;keyword&gt;Diffuse reflectance&lt;/keyword&gt;&lt;keyword&gt;Spectroscopy&lt;/keyword&gt;&lt;keyword&gt;Soil analysis&lt;/keyword&gt;&lt;keyword&gt;Proximal soil sensing&lt;/keyword&gt;&lt;keyword&gt;Vis-NIR&lt;/keyword&gt;&lt;keyword&gt;Soil mapping&lt;/keyword&gt;&lt;keyword&gt;on-the-go&lt;/keyword&gt;&lt;/keywords&gt;&lt;dates&gt;&lt;year&gt;2010&lt;/year&gt;&lt;/dates&gt;&lt;publisher&gt;Academic Press&lt;/publisher&gt;&lt;isbn&gt;0065-2113&lt;/isbn&gt;&lt;urls&gt;&lt;related-urls&gt;&lt;url&gt;http://www.sciencedirect.com/science/article/pii/S0065211310070057&lt;/url&gt;&lt;/related-urls&gt;&lt;/urls&gt;&lt;electronic-resource-num&gt;http://doi.org/10.1016/S0065-2113(10)07005-7&lt;/electronic-resource-num&gt;&lt;/record&gt;&lt;/Cite&gt;&lt;/EndNote&gt;</w:instrText>
      </w:r>
      <w:r w:rsidR="000C524E" w:rsidRPr="003B416F">
        <w:rPr>
          <w:rFonts w:ascii="Times New Roman" w:hAnsi="Times New Roman" w:cs="Times New Roman"/>
          <w:bCs/>
          <w:sz w:val="24"/>
          <w:szCs w:val="24"/>
        </w:rPr>
        <w:fldChar w:fldCharType="separate"/>
      </w:r>
      <w:r w:rsidR="003B5A0F" w:rsidRPr="003B5A0F">
        <w:rPr>
          <w:rFonts w:ascii="Times New Roman" w:hAnsi="Times New Roman" w:cs="Times New Roman"/>
          <w:bCs/>
          <w:noProof/>
          <w:sz w:val="24"/>
          <w:szCs w:val="24"/>
          <w:lang w:val="en-US"/>
        </w:rPr>
        <w:t>[2]</w:t>
      </w:r>
      <w:r w:rsidR="000C524E" w:rsidRPr="003B416F">
        <w:rPr>
          <w:rFonts w:ascii="Times New Roman" w:hAnsi="Times New Roman" w:cs="Times New Roman"/>
          <w:bCs/>
          <w:sz w:val="24"/>
          <w:szCs w:val="24"/>
        </w:rPr>
        <w:fldChar w:fldCharType="end"/>
      </w:r>
      <w:r w:rsidRPr="001D2EB3">
        <w:rPr>
          <w:rFonts w:ascii="Times New Roman" w:hAnsi="Times New Roman" w:cs="Times New Roman"/>
          <w:bCs/>
          <w:sz w:val="24"/>
          <w:szCs w:val="24"/>
          <w:lang w:val="en-US"/>
        </w:rPr>
        <w:t>.</w:t>
      </w:r>
      <w:r w:rsidRPr="001D2EB3">
        <w:rPr>
          <w:rFonts w:ascii="Times New Roman" w:hAnsi="Times New Roman" w:cs="Times New Roman"/>
          <w:bCs/>
          <w:sz w:val="24"/>
          <w:szCs w:val="24"/>
          <w:lang w:val="en-US"/>
        </w:rPr>
        <w:br/>
      </w:r>
      <w:r w:rsidRPr="001D2EB3">
        <w:rPr>
          <w:rFonts w:ascii="Times New Roman" w:hAnsi="Times New Roman" w:cs="Times New Roman"/>
          <w:bCs/>
          <w:sz w:val="24"/>
          <w:szCs w:val="24"/>
          <w:lang w:val="en-US"/>
        </w:rPr>
        <w:lastRenderedPageBreak/>
        <w:tab/>
        <w:t>After drying soils were classified subjectively into rough soil classes by fingering moistened soil samples supplemented with visual inspection after wet sedimentation in a glass tube. We used the soil classes: Organic (more organic matter than mineral soil), Sand (not possible to form structures), Mixed sand and clay/silt/loam (loose structures may be formed, but clearly gritty texture due to sand particles), Clay/silt/loam (strong structures may be formed and soil is smooth to the touch).</w:t>
      </w:r>
    </w:p>
    <w:p w:rsidR="00521215" w:rsidRPr="001D2EB3" w:rsidRDefault="00521215" w:rsidP="00521215">
      <w:pPr>
        <w:spacing w:before="240" w:after="0" w:line="480" w:lineRule="auto"/>
        <w:rPr>
          <w:rFonts w:ascii="Times New Roman" w:hAnsi="Times New Roman" w:cs="Times New Roman"/>
          <w:i/>
          <w:sz w:val="24"/>
          <w:szCs w:val="24"/>
          <w:lang w:val="en-US"/>
        </w:rPr>
      </w:pPr>
      <w:r w:rsidRPr="001D2EB3">
        <w:rPr>
          <w:rFonts w:ascii="Times New Roman" w:hAnsi="Times New Roman" w:cs="Times New Roman"/>
          <w:i/>
          <w:sz w:val="24"/>
          <w:szCs w:val="24"/>
          <w:lang w:val="en-US"/>
        </w:rPr>
        <w:t>Site scale:</w:t>
      </w:r>
    </w:p>
    <w:p w:rsidR="00521215" w:rsidRPr="001D2EB3" w:rsidRDefault="00521215" w:rsidP="00521215">
      <w:pPr>
        <w:spacing w:line="480" w:lineRule="auto"/>
        <w:rPr>
          <w:rFonts w:ascii="Times New Roman" w:hAnsi="Times New Roman" w:cs="Times New Roman"/>
          <w:sz w:val="24"/>
          <w:szCs w:val="24"/>
          <w:lang w:val="en-US"/>
        </w:rPr>
      </w:pPr>
      <w:r w:rsidRPr="001D2EB3">
        <w:rPr>
          <w:rFonts w:ascii="Times New Roman" w:hAnsi="Times New Roman" w:cs="Times New Roman"/>
          <w:sz w:val="24"/>
          <w:szCs w:val="24"/>
          <w:u w:val="single"/>
          <w:lang w:val="en-US"/>
        </w:rPr>
        <w:t>Litter samples</w:t>
      </w:r>
      <w:r w:rsidRPr="001D2EB3">
        <w:rPr>
          <w:rFonts w:ascii="Times New Roman" w:hAnsi="Times New Roman" w:cs="Times New Roman"/>
          <w:sz w:val="24"/>
          <w:szCs w:val="24"/>
          <w:lang w:val="en-US"/>
        </w:rPr>
        <w:t>: within each of the 130 sites four litter samples were taken within a 21</w:t>
      </w:r>
      <w:r w:rsidR="00BA67A2">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cm × 21</w:t>
      </w:r>
      <w:r w:rsidR="00BA67A2">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cm frame. Litter was defined as undecomposed organic material not attached to live vegetation and included woody debris &lt; 20</w:t>
      </w:r>
      <w:r w:rsidR="00BA67A2">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cm DBH and &lt; 1m. The four samples from each site were pooled, taken to the laboratory, dried (60° for 48 hours) and mass (g/m</w:t>
      </w:r>
      <w:r w:rsidRPr="001D2EB3">
        <w:rPr>
          <w:rFonts w:ascii="Times New Roman" w:hAnsi="Times New Roman" w:cs="Times New Roman"/>
          <w:sz w:val="24"/>
          <w:szCs w:val="24"/>
          <w:vertAlign w:val="superscript"/>
          <w:lang w:val="en-US"/>
        </w:rPr>
        <w:t>-2</w:t>
      </w:r>
      <w:r w:rsidRPr="001D2EB3">
        <w:rPr>
          <w:rFonts w:ascii="Times New Roman" w:hAnsi="Times New Roman" w:cs="Times New Roman"/>
          <w:sz w:val="24"/>
          <w:szCs w:val="24"/>
          <w:lang w:val="en-US"/>
        </w:rPr>
        <w:t xml:space="preserve">) was registered. </w:t>
      </w:r>
    </w:p>
    <w:p w:rsidR="00521215" w:rsidRPr="001D2EB3" w:rsidRDefault="00521215" w:rsidP="00521215">
      <w:pPr>
        <w:spacing w:line="480" w:lineRule="auto"/>
        <w:rPr>
          <w:rFonts w:ascii="Times New Roman" w:hAnsi="Times New Roman" w:cs="Times New Roman"/>
          <w:sz w:val="24"/>
          <w:szCs w:val="24"/>
          <w:lang w:val="en-US"/>
        </w:rPr>
      </w:pPr>
      <w:r w:rsidRPr="001D2EB3">
        <w:rPr>
          <w:rFonts w:ascii="Times New Roman" w:hAnsi="Times New Roman" w:cs="Times New Roman"/>
          <w:sz w:val="24"/>
          <w:szCs w:val="24"/>
          <w:u w:val="single"/>
          <w:lang w:val="en-US"/>
        </w:rPr>
        <w:t>Climate data:</w:t>
      </w:r>
      <w:r w:rsidRPr="001D2EB3">
        <w:rPr>
          <w:rFonts w:ascii="Times New Roman" w:hAnsi="Times New Roman" w:cs="Times New Roman"/>
          <w:sz w:val="24"/>
          <w:szCs w:val="24"/>
          <w:lang w:val="en-US"/>
        </w:rPr>
        <w:t xml:space="preserve"> relative humidity (RH), light intensity, air temperature and surface temperature were measured using two HOBO loggers per site. One </w:t>
      </w:r>
      <w:r w:rsidRPr="001D2EB3">
        <w:rPr>
          <w:rFonts w:ascii="Times New Roman" w:hAnsi="Times New Roman" w:cs="Times New Roman"/>
          <w:bCs/>
          <w:sz w:val="24"/>
          <w:szCs w:val="24"/>
          <w:lang w:val="en-US"/>
        </w:rPr>
        <w:t>HOBO U23 Pro v2 Temperature/Relative Humidity Data Logger was installed 20-30 cm above ground and one HOBO Pendant</w:t>
      </w:r>
      <w:r w:rsidRPr="001D2EB3">
        <w:rPr>
          <w:rFonts w:ascii="Times New Roman" w:hAnsi="Times New Roman" w:cs="Times New Roman"/>
          <w:bCs/>
          <w:sz w:val="24"/>
          <w:szCs w:val="24"/>
          <w:vertAlign w:val="superscript"/>
          <w:lang w:val="en-US"/>
        </w:rPr>
        <w:t>®</w:t>
      </w:r>
      <w:r w:rsidRPr="001D2EB3">
        <w:rPr>
          <w:rFonts w:ascii="Times New Roman" w:hAnsi="Times New Roman" w:cs="Times New Roman"/>
          <w:bCs/>
          <w:sz w:val="24"/>
          <w:szCs w:val="24"/>
          <w:lang w:val="en-US"/>
        </w:rPr>
        <w:t xml:space="preserve"> Temperature/Light 8K Data Logger was installed at the ground. RH, light intensity, air temperature and surface temperature were logged once every hour during at least three weeks </w:t>
      </w:r>
      <w:r w:rsidRPr="001D2EB3">
        <w:rPr>
          <w:rFonts w:ascii="Times New Roman" w:hAnsi="Times New Roman" w:cs="Times New Roman"/>
          <w:sz w:val="24"/>
          <w:szCs w:val="24"/>
          <w:lang w:val="en-US"/>
        </w:rPr>
        <w:t xml:space="preserve">in the period May-August 2015 (in all 130 sites). Supplementary data for sites where loggers were out of order or vandalized by grazing animals were taken in May-August 2016 (in 37 sites). VPD (kPa) was calculated from air temperature and relative humidity using the following formula from </w:t>
      </w:r>
      <w:r w:rsidR="000C524E" w:rsidRPr="003B416F">
        <w:rPr>
          <w:rFonts w:ascii="Times New Roman" w:hAnsi="Times New Roman" w:cs="Times New Roman"/>
          <w:sz w:val="24"/>
          <w:szCs w:val="24"/>
        </w:rPr>
        <w:fldChar w:fldCharType="begin"/>
      </w:r>
      <w:r w:rsidR="001D2EB3" w:rsidRPr="0049724C">
        <w:rPr>
          <w:rFonts w:ascii="Times New Roman" w:hAnsi="Times New Roman" w:cs="Times New Roman"/>
          <w:sz w:val="24"/>
          <w:szCs w:val="24"/>
          <w:lang w:val="en-US"/>
        </w:rPr>
        <w:instrText xml:space="preserve"> ADDIN EN.CITE &lt;EndNote&gt;&lt;Cite AuthorYear="1"&gt;&lt;Author&gt;Jones&lt;/Author&gt;&lt;Year&gt;1992&lt;/Year&gt;&lt;RecNum&gt;3624&lt;/RecNum&gt;&lt;DisplayText&gt;HG Jones [3]&lt;/DisplayText&gt;&lt;record&gt;&lt;rec-number&gt;3624&lt;/rec-number&gt;&lt;foreign-keys&gt;&lt;key app="EN" db-id="9zdawra0cdprtpexw2opsv0rx9ew9rwv92vf" timestamp="1492584248"&gt;3624&lt;/key&gt;&lt;/foreign-keys&gt;&lt;ref-type name="Book"&gt;6&lt;/ref-type&gt;&lt;contributors&gt;&lt;authors&gt;&lt;author&gt;Jones, H. G.&lt;/author&gt;&lt;/authors&gt;&lt;/contributors&gt;&lt;titles&gt;&lt;title&gt;Plants and microclimate: A quantitative approach to environmental plant physiology&lt;/title&gt;&lt;/titles&gt;&lt;dates&gt;&lt;year&gt;1992&lt;/year&gt;&lt;/dates&gt;&lt;pub-location&gt;New York&lt;/pub-location&gt;&lt;publisher&gt;Cambridge University Press&lt;/publisher&gt;&lt;urls&gt;&lt;/urls&gt;&lt;/record&gt;&lt;/Cite&gt;&lt;/EndNote&gt;</w:instrText>
      </w:r>
      <w:r w:rsidR="000C524E" w:rsidRPr="003B416F">
        <w:rPr>
          <w:rFonts w:ascii="Times New Roman" w:hAnsi="Times New Roman" w:cs="Times New Roman"/>
          <w:sz w:val="24"/>
          <w:szCs w:val="24"/>
        </w:rPr>
        <w:fldChar w:fldCharType="separate"/>
      </w:r>
      <w:r w:rsidR="003B5A0F" w:rsidRPr="003B5A0F">
        <w:rPr>
          <w:rFonts w:ascii="Times New Roman" w:hAnsi="Times New Roman" w:cs="Times New Roman"/>
          <w:noProof/>
          <w:sz w:val="24"/>
          <w:szCs w:val="24"/>
          <w:lang w:val="en-US"/>
        </w:rPr>
        <w:t>HG Jones [3]</w:t>
      </w:r>
      <w:r w:rsidR="000C524E" w:rsidRPr="003B416F">
        <w:rPr>
          <w:rFonts w:ascii="Times New Roman" w:hAnsi="Times New Roman" w:cs="Times New Roman"/>
          <w:sz w:val="24"/>
          <w:szCs w:val="24"/>
        </w:rPr>
        <w:fldChar w:fldCharType="end"/>
      </w:r>
      <w:r w:rsidRPr="001D2EB3">
        <w:rPr>
          <w:rFonts w:ascii="Times New Roman" w:hAnsi="Times New Roman" w:cs="Times New Roman"/>
          <w:sz w:val="24"/>
          <w:szCs w:val="24"/>
          <w:lang w:val="en-US"/>
        </w:rPr>
        <w:t xml:space="preserve"> and </w:t>
      </w:r>
      <w:r w:rsidR="000C524E" w:rsidRPr="003B416F">
        <w:rPr>
          <w:rFonts w:ascii="Times New Roman" w:hAnsi="Times New Roman" w:cs="Times New Roman"/>
          <w:sz w:val="24"/>
          <w:szCs w:val="24"/>
        </w:rPr>
        <w:fldChar w:fldCharType="begin"/>
      </w:r>
      <w:r w:rsidR="003B5A0F" w:rsidRPr="001D2EB3">
        <w:rPr>
          <w:rFonts w:ascii="Times New Roman" w:hAnsi="Times New Roman" w:cs="Times New Roman"/>
          <w:sz w:val="24"/>
          <w:szCs w:val="24"/>
          <w:lang w:val="en-US"/>
        </w:rPr>
        <w:instrText xml:space="preserve"> ADDIN EN.CITE &lt;EndNote&gt;&lt;Cite AuthorYear="1"&gt;&lt;Author&gt;Tu&lt;/Author&gt;&lt;Year&gt;2010&lt;/Year&gt;&lt;RecNum&gt;9001&lt;/RecNum&gt;&lt;DisplayText&gt;K Tu [4]&lt;/DisplayText&gt;&lt;record&gt;&lt;rec-number&gt;9001&lt;/rec-number&gt;&lt;foreign-keys&gt;&lt;key app="EN" db-id="ps0wt2f9jfprtnevzekxs5razdsppsa2prfz" timestamp="1545230853"&gt;9001&lt;/key&gt;&lt;/foreign-keys&gt;&lt;ref-type name="Web Page"&gt;12&lt;/ref-type&gt;&lt;contributors&gt;&lt;authors&gt;&lt;author&gt;Tu, K.  &lt;/author&gt;&lt;/authors&gt;&lt;/contributors&gt;&lt;titles&gt;&lt;title&gt;Leaf Transpiration Calculator. landflux.org. Available at: http://landflux.org/resources/Ecofiz_E_K2_v5.xls&lt;/title&gt;&lt;/titles&gt;&lt;dates&gt;&lt;year&gt;2010&lt;/year&gt;&lt;/dates&gt;&lt;urls&gt;&lt;/urls&gt;&lt;/record&gt;&lt;/Cite&gt;&lt;/EndNote&gt;</w:instrText>
      </w:r>
      <w:r w:rsidR="000C524E" w:rsidRPr="003B416F">
        <w:rPr>
          <w:rFonts w:ascii="Times New Roman" w:hAnsi="Times New Roman" w:cs="Times New Roman"/>
          <w:sz w:val="24"/>
          <w:szCs w:val="24"/>
        </w:rPr>
        <w:fldChar w:fldCharType="separate"/>
      </w:r>
      <w:r w:rsidR="003B5A0F" w:rsidRPr="003B5A0F">
        <w:rPr>
          <w:rFonts w:ascii="Times New Roman" w:hAnsi="Times New Roman" w:cs="Times New Roman"/>
          <w:noProof/>
          <w:sz w:val="24"/>
          <w:szCs w:val="24"/>
          <w:lang w:val="en-US"/>
        </w:rPr>
        <w:t>K Tu [4]</w:t>
      </w:r>
      <w:r w:rsidR="000C524E" w:rsidRPr="003B416F">
        <w:rPr>
          <w:rFonts w:ascii="Times New Roman" w:hAnsi="Times New Roman" w:cs="Times New Roman"/>
          <w:sz w:val="24"/>
          <w:szCs w:val="24"/>
        </w:rPr>
        <w:fldChar w:fldCharType="end"/>
      </w:r>
      <w:r w:rsidRPr="001D2EB3">
        <w:rPr>
          <w:rFonts w:ascii="Times New Roman" w:hAnsi="Times New Roman" w:cs="Times New Roman"/>
          <w:sz w:val="24"/>
          <w:szCs w:val="24"/>
          <w:lang w:val="en-US"/>
        </w:rPr>
        <w:t xml:space="preserve">: </w:t>
      </w:r>
    </w:p>
    <w:p w:rsidR="00521215" w:rsidRPr="003B416F" w:rsidRDefault="000C524E" w:rsidP="00521215">
      <w:pPr>
        <w:spacing w:line="48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r>
          <w:rPr>
            <w:rFonts w:ascii="Cambria Math" w:hAnsi="Cambria Math" w:cs="Times New Roman"/>
            <w:sz w:val="24"/>
            <w:szCs w:val="24"/>
          </w:rPr>
          <m:t>=0.61121×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17.502×T/(240.97+T)</m:t>
            </m:r>
          </m:sup>
        </m:sSup>
      </m:oMath>
      <w:r w:rsidR="00521215" w:rsidRPr="003B416F">
        <w:rPr>
          <w:rFonts w:ascii="Times New Roman" w:hAnsi="Times New Roman" w:cs="Times New Roman"/>
          <w:sz w:val="24"/>
          <w:szCs w:val="24"/>
        </w:rPr>
        <w:t xml:space="preserve"> (kPa)</w:t>
      </w:r>
    </w:p>
    <w:p w:rsidR="00521215" w:rsidRPr="003B416F" w:rsidRDefault="000C524E" w:rsidP="00521215">
      <w:pPr>
        <w:spacing w:line="48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RH</m:t>
            </m:r>
          </m:num>
          <m:den>
            <m:r>
              <w:rPr>
                <w:rFonts w:ascii="Cambria Math" w:hAnsi="Cambria Math" w:cs="Times New Roman"/>
                <w:sz w:val="24"/>
                <w:szCs w:val="24"/>
              </w:rPr>
              <m:t>100</m:t>
            </m:r>
          </m:den>
        </m:f>
        <m:r>
          <w:rPr>
            <w:rFonts w:ascii="Cambria Math" w:hAnsi="Cambria Math" w:cs="Times New Roman"/>
            <w:sz w:val="24"/>
            <w:szCs w:val="24"/>
          </w:rPr>
          <m:t>)</m:t>
        </m:r>
      </m:oMath>
      <w:r w:rsidR="00521215" w:rsidRPr="003B416F">
        <w:rPr>
          <w:rFonts w:ascii="Times New Roman" w:hAnsi="Times New Roman" w:cs="Times New Roman"/>
          <w:sz w:val="24"/>
          <w:szCs w:val="24"/>
        </w:rPr>
        <w:t xml:space="preserve"> (kPa)</w:t>
      </w:r>
    </w:p>
    <w:p w:rsidR="00521215" w:rsidRPr="003B416F" w:rsidRDefault="00521215" w:rsidP="00521215">
      <w:pPr>
        <w:spacing w:line="480" w:lineRule="auto"/>
        <w:rPr>
          <w:rFonts w:ascii="Times New Roman" w:hAnsi="Times New Roman" w:cs="Times New Roman"/>
          <w:sz w:val="24"/>
          <w:szCs w:val="24"/>
        </w:rPr>
      </w:pPr>
      <m:oMathPara>
        <m:oMath>
          <m:r>
            <w:rPr>
              <w:rFonts w:ascii="Cambria Math" w:hAnsi="Cambria Math" w:cs="Times New Roman"/>
              <w:sz w:val="24"/>
              <w:szCs w:val="24"/>
            </w:rPr>
            <m:t>VPD=</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oMath>
      </m:oMathPara>
    </w:p>
    <w:p w:rsidR="00521215" w:rsidRPr="001D2EB3" w:rsidRDefault="00521215" w:rsidP="00521215">
      <w:pPr>
        <w:spacing w:line="480" w:lineRule="auto"/>
        <w:rPr>
          <w:rFonts w:ascii="Times New Roman" w:hAnsi="Times New Roman" w:cs="Times New Roman"/>
          <w:b/>
          <w:bCs/>
          <w:sz w:val="24"/>
          <w:szCs w:val="24"/>
          <w:lang w:val="en-US"/>
        </w:rPr>
      </w:pPr>
      <w:r w:rsidRPr="001D2EB3">
        <w:rPr>
          <w:rFonts w:ascii="Times New Roman" w:hAnsi="Times New Roman" w:cs="Times New Roman"/>
          <w:sz w:val="24"/>
          <w:szCs w:val="24"/>
          <w:lang w:val="en-US"/>
        </w:rPr>
        <w:t>where e</w:t>
      </w:r>
      <w:r w:rsidRPr="001D2EB3">
        <w:rPr>
          <w:rFonts w:ascii="Times New Roman" w:hAnsi="Times New Roman" w:cs="Times New Roman"/>
          <w:sz w:val="24"/>
          <w:szCs w:val="24"/>
          <w:vertAlign w:val="subscript"/>
          <w:lang w:val="en-US"/>
        </w:rPr>
        <w:t>s</w:t>
      </w:r>
      <w:r w:rsidRPr="001D2EB3">
        <w:rPr>
          <w:rFonts w:ascii="Times New Roman" w:hAnsi="Times New Roman" w:cs="Times New Roman"/>
          <w:sz w:val="24"/>
          <w:szCs w:val="24"/>
          <w:lang w:val="en-US"/>
        </w:rPr>
        <w:t xml:space="preserve"> is the saturated vapour pressure, e</w:t>
      </w:r>
      <w:r w:rsidRPr="001D2EB3">
        <w:rPr>
          <w:rFonts w:ascii="Times New Roman" w:hAnsi="Times New Roman" w:cs="Times New Roman"/>
          <w:sz w:val="24"/>
          <w:szCs w:val="24"/>
          <w:vertAlign w:val="subscript"/>
          <w:lang w:val="en-US"/>
        </w:rPr>
        <w:t>a</w:t>
      </w:r>
      <w:r w:rsidRPr="001D2EB3">
        <w:rPr>
          <w:rFonts w:ascii="Times New Roman" w:hAnsi="Times New Roman" w:cs="Times New Roman"/>
          <w:sz w:val="24"/>
          <w:szCs w:val="24"/>
          <w:lang w:val="en-US"/>
        </w:rPr>
        <w:t xml:space="preserve"> the actual vapour pressure, T the air temperature in °C, and RH the relative humidity (%).</w:t>
      </w:r>
    </w:p>
    <w:p w:rsidR="00521215" w:rsidRDefault="00521215" w:rsidP="00521215">
      <w:pPr>
        <w:spacing w:line="480" w:lineRule="auto"/>
        <w:rPr>
          <w:rFonts w:ascii="Times New Roman" w:hAnsi="Times New Roman" w:cs="Times New Roman"/>
          <w:sz w:val="24"/>
          <w:szCs w:val="24"/>
          <w:lang w:val="en-US"/>
        </w:rPr>
      </w:pPr>
      <w:r w:rsidRPr="001D2EB3">
        <w:rPr>
          <w:rFonts w:ascii="Times New Roman" w:hAnsi="Times New Roman" w:cs="Times New Roman"/>
          <w:sz w:val="24"/>
          <w:szCs w:val="24"/>
          <w:u w:val="single"/>
          <w:lang w:val="en-US"/>
        </w:rPr>
        <w:t>Soil moisture:</w:t>
      </w:r>
      <w:r w:rsidRPr="001D2EB3">
        <w:rPr>
          <w:rFonts w:ascii="Times New Roman" w:hAnsi="Times New Roman" w:cs="Times New Roman"/>
          <w:sz w:val="24"/>
          <w:szCs w:val="24"/>
          <w:lang w:val="en-US"/>
        </w:rPr>
        <w:t xml:space="preserve"> soil moisture was measured using a </w:t>
      </w:r>
      <w:hyperlink r:id="rId6" w:history="1">
        <w:r w:rsidRPr="001D2EB3">
          <w:rPr>
            <w:rStyle w:val="Hyperlink"/>
            <w:rFonts w:ascii="Times New Roman" w:hAnsi="Times New Roman" w:cs="Times New Roman"/>
            <w:bCs/>
            <w:color w:val="auto"/>
            <w:sz w:val="24"/>
            <w:szCs w:val="24"/>
            <w:u w:val="none"/>
            <w:lang w:val="en-US"/>
          </w:rPr>
          <w:t xml:space="preserve">FieldScout TDR 300 Soil Moisture Meter. </w:t>
        </w:r>
        <w:r w:rsidR="001F26F1">
          <w:rPr>
            <w:rStyle w:val="Hyperlink"/>
            <w:rFonts w:ascii="Times New Roman" w:hAnsi="Times New Roman" w:cs="Times New Roman"/>
            <w:bCs/>
            <w:color w:val="auto"/>
            <w:sz w:val="24"/>
            <w:szCs w:val="24"/>
            <w:u w:val="none"/>
            <w:lang w:val="en-US"/>
          </w:rPr>
          <w:t>Sixteen</w:t>
        </w:r>
        <w:r w:rsidRPr="001D2EB3">
          <w:rPr>
            <w:rStyle w:val="Hyperlink"/>
            <w:rFonts w:ascii="Times New Roman" w:hAnsi="Times New Roman" w:cs="Times New Roman"/>
            <w:bCs/>
            <w:color w:val="auto"/>
            <w:sz w:val="24"/>
            <w:szCs w:val="24"/>
            <w:u w:val="none"/>
            <w:lang w:val="en-US"/>
          </w:rPr>
          <w:t xml:space="preserve"> measurements were taken in each 40</w:t>
        </w:r>
        <w:r w:rsidR="00BA67A2">
          <w:rPr>
            <w:rStyle w:val="Hyperlink"/>
            <w:rFonts w:ascii="Times New Roman" w:hAnsi="Times New Roman" w:cs="Times New Roman"/>
            <w:bCs/>
            <w:color w:val="auto"/>
            <w:sz w:val="24"/>
            <w:szCs w:val="24"/>
            <w:u w:val="none"/>
            <w:lang w:val="en-US"/>
          </w:rPr>
          <w:t xml:space="preserve"> </w:t>
        </w:r>
        <w:r w:rsidRPr="001D2EB3">
          <w:rPr>
            <w:rStyle w:val="Hyperlink"/>
            <w:rFonts w:ascii="Times New Roman" w:hAnsi="Times New Roman" w:cs="Times New Roman"/>
            <w:bCs/>
            <w:color w:val="auto"/>
            <w:sz w:val="24"/>
            <w:szCs w:val="24"/>
            <w:u w:val="none"/>
            <w:lang w:val="en-US"/>
          </w:rPr>
          <w:t>×</w:t>
        </w:r>
        <w:r w:rsidR="00BA67A2">
          <w:rPr>
            <w:rStyle w:val="Hyperlink"/>
            <w:rFonts w:ascii="Times New Roman" w:hAnsi="Times New Roman" w:cs="Times New Roman"/>
            <w:bCs/>
            <w:color w:val="auto"/>
            <w:sz w:val="24"/>
            <w:szCs w:val="24"/>
            <w:u w:val="none"/>
            <w:lang w:val="en-US"/>
          </w:rPr>
          <w:t xml:space="preserve"> </w:t>
        </w:r>
        <w:r w:rsidRPr="001D2EB3">
          <w:rPr>
            <w:rStyle w:val="Hyperlink"/>
            <w:rFonts w:ascii="Times New Roman" w:hAnsi="Times New Roman" w:cs="Times New Roman"/>
            <w:bCs/>
            <w:color w:val="auto"/>
            <w:sz w:val="24"/>
            <w:szCs w:val="24"/>
            <w:u w:val="none"/>
            <w:lang w:val="en-US"/>
          </w:rPr>
          <w:t>40</w:t>
        </w:r>
        <w:r w:rsidR="00BA67A2">
          <w:rPr>
            <w:rStyle w:val="Hyperlink"/>
            <w:rFonts w:ascii="Times New Roman" w:hAnsi="Times New Roman" w:cs="Times New Roman"/>
            <w:bCs/>
            <w:color w:val="auto"/>
            <w:sz w:val="24"/>
            <w:szCs w:val="24"/>
            <w:u w:val="none"/>
            <w:lang w:val="en-US"/>
          </w:rPr>
          <w:t xml:space="preserve"> </w:t>
        </w:r>
        <w:r w:rsidRPr="001D2EB3">
          <w:rPr>
            <w:rStyle w:val="Hyperlink"/>
            <w:rFonts w:ascii="Times New Roman" w:hAnsi="Times New Roman" w:cs="Times New Roman"/>
            <w:bCs/>
            <w:color w:val="auto"/>
            <w:sz w:val="24"/>
            <w:szCs w:val="24"/>
            <w:u w:val="none"/>
            <w:lang w:val="en-US"/>
          </w:rPr>
          <w:t xml:space="preserve">m site </w:t>
        </w:r>
      </w:hyperlink>
      <w:r w:rsidRPr="001D2EB3">
        <w:rPr>
          <w:rFonts w:ascii="Times New Roman" w:hAnsi="Times New Roman" w:cs="Times New Roman"/>
          <w:sz w:val="24"/>
          <w:szCs w:val="24"/>
          <w:lang w:val="en-US"/>
        </w:rPr>
        <w:t xml:space="preserve">in May 2016 (spring/wet </w:t>
      </w:r>
      <w:r w:rsidR="001F26F1" w:rsidRPr="001D2EB3">
        <w:rPr>
          <w:rFonts w:ascii="Times New Roman" w:hAnsi="Times New Roman" w:cs="Times New Roman"/>
          <w:sz w:val="24"/>
          <w:szCs w:val="24"/>
          <w:lang w:val="en-US"/>
        </w:rPr>
        <w:t>period</w:t>
      </w:r>
      <w:r w:rsidRPr="001D2EB3">
        <w:rPr>
          <w:rFonts w:ascii="Times New Roman" w:hAnsi="Times New Roman" w:cs="Times New Roman"/>
          <w:sz w:val="24"/>
          <w:szCs w:val="24"/>
          <w:lang w:val="en-US"/>
        </w:rPr>
        <w:t>). To cover the temporal variation in moisture the measurements were repeated in</w:t>
      </w:r>
      <w:r w:rsidR="00B90A79">
        <w:rPr>
          <w:rFonts w:ascii="Times New Roman" w:hAnsi="Times New Roman" w:cs="Times New Roman"/>
          <w:sz w:val="24"/>
          <w:szCs w:val="24"/>
          <w:lang w:val="en-US"/>
        </w:rPr>
        <w:t xml:space="preserve"> August 2016 (summer/dry period</w:t>
      </w:r>
      <w:r w:rsidRPr="001D2EB3">
        <w:rPr>
          <w:rFonts w:ascii="Times New Roman" w:hAnsi="Times New Roman" w:cs="Times New Roman"/>
          <w:sz w:val="24"/>
          <w:szCs w:val="24"/>
          <w:lang w:val="en-US"/>
        </w:rPr>
        <w:t>).</w:t>
      </w:r>
    </w:p>
    <w:p w:rsidR="00166F62" w:rsidRPr="001D2EB3" w:rsidRDefault="00166F62" w:rsidP="0052121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w:t>
      </w:r>
      <w:r w:rsidRPr="00B50BCC">
        <w:rPr>
          <w:rFonts w:ascii="Times New Roman" w:hAnsi="Times New Roman" w:cs="Times New Roman"/>
          <w:bCs/>
          <w:sz w:val="24"/>
          <w:szCs w:val="24"/>
          <w:lang w:val="en-US"/>
        </w:rPr>
        <w:t>oulders</w:t>
      </w:r>
      <w:r>
        <w:rPr>
          <w:rFonts w:ascii="Times New Roman" w:hAnsi="Times New Roman" w:cs="Times New Roman"/>
          <w:bCs/>
          <w:sz w:val="24"/>
          <w:szCs w:val="24"/>
          <w:lang w:val="en-US"/>
        </w:rPr>
        <w:t>: we estimated the density of boulders</w:t>
      </w:r>
      <w:r w:rsidRPr="00B50BCC">
        <w:rPr>
          <w:rFonts w:ascii="Times New Roman" w:hAnsi="Times New Roman" w:cs="Times New Roman"/>
          <w:sz w:val="24"/>
          <w:szCs w:val="24"/>
          <w:lang w:val="en-US"/>
        </w:rPr>
        <w:t xml:space="preserve"> (largest diameter &gt; 20 cm)</w:t>
      </w:r>
      <w:r>
        <w:rPr>
          <w:rFonts w:ascii="Times New Roman" w:hAnsi="Times New Roman" w:cs="Times New Roman"/>
          <w:sz w:val="24"/>
          <w:szCs w:val="24"/>
          <w:lang w:val="en-US"/>
        </w:rPr>
        <w:t xml:space="preserve"> within each site using plotless sampling (see below). </w:t>
      </w:r>
      <w:r w:rsidRPr="00166F62">
        <w:rPr>
          <w:rFonts w:ascii="Times New Roman" w:hAnsi="Times New Roman" w:cs="Times New Roman"/>
          <w:sz w:val="24"/>
          <w:szCs w:val="24"/>
          <w:lang w:val="en-US"/>
        </w:rPr>
        <w:t>Boulders may intuitively belong to expansion as boulders are ‘habitats’ for species to live on (mosses and lichens, see below) but we categorize boulders as position because of their abiotic nature.</w:t>
      </w:r>
    </w:p>
    <w:p w:rsidR="00521215" w:rsidRPr="001D2EB3" w:rsidRDefault="00521215" w:rsidP="00521215">
      <w:pPr>
        <w:spacing w:line="480" w:lineRule="auto"/>
        <w:rPr>
          <w:rFonts w:ascii="Times New Roman" w:hAnsi="Times New Roman" w:cs="Times New Roman"/>
          <w:b/>
          <w:sz w:val="24"/>
          <w:szCs w:val="24"/>
          <w:lang w:val="en-US"/>
        </w:rPr>
      </w:pPr>
      <w:r w:rsidRPr="001D2EB3">
        <w:rPr>
          <w:rFonts w:ascii="Times New Roman" w:hAnsi="Times New Roman" w:cs="Times New Roman"/>
          <w:b/>
          <w:i/>
          <w:sz w:val="24"/>
          <w:szCs w:val="24"/>
          <w:lang w:val="en-US"/>
        </w:rPr>
        <w:t>Mapping of carbon sources</w:t>
      </w:r>
      <w:r w:rsidRPr="001D2EB3">
        <w:rPr>
          <w:rFonts w:ascii="Times New Roman" w:hAnsi="Times New Roman" w:cs="Times New Roman"/>
          <w:b/>
          <w:bCs/>
          <w:sz w:val="24"/>
          <w:szCs w:val="24"/>
          <w:lang w:val="en-US"/>
        </w:rPr>
        <w:t xml:space="preserve"> </w:t>
      </w:r>
    </w:p>
    <w:p w:rsidR="00521215" w:rsidRPr="001D2EB3" w:rsidRDefault="00521215" w:rsidP="00521215">
      <w:pPr>
        <w:tabs>
          <w:tab w:val="num" w:pos="720"/>
        </w:tabs>
        <w:spacing w:line="480" w:lineRule="auto"/>
        <w:rPr>
          <w:rFonts w:ascii="Times New Roman" w:hAnsi="Times New Roman" w:cs="Times New Roman"/>
          <w:sz w:val="24"/>
          <w:szCs w:val="24"/>
          <w:lang w:val="en-US"/>
        </w:rPr>
      </w:pPr>
      <w:r w:rsidRPr="000D2E64">
        <w:rPr>
          <w:rFonts w:ascii="Times New Roman" w:hAnsi="Times New Roman" w:cs="Times New Roman"/>
          <w:bCs/>
          <w:i/>
          <w:sz w:val="24"/>
          <w:szCs w:val="24"/>
          <w:lang w:val="en-US"/>
        </w:rPr>
        <w:t>Plot scale</w:t>
      </w:r>
      <w:r w:rsidRPr="000D2E64">
        <w:rPr>
          <w:rFonts w:ascii="Times New Roman" w:hAnsi="Times New Roman" w:cs="Times New Roman"/>
          <w:bCs/>
          <w:i/>
          <w:sz w:val="24"/>
          <w:szCs w:val="24"/>
          <w:lang w:val="en-US"/>
        </w:rPr>
        <w:br/>
      </w:r>
      <w:r w:rsidRPr="000D2E64">
        <w:rPr>
          <w:rFonts w:ascii="Times New Roman" w:hAnsi="Times New Roman" w:cs="Times New Roman"/>
          <w:bCs/>
          <w:sz w:val="24"/>
          <w:szCs w:val="24"/>
          <w:lang w:val="en-US"/>
        </w:rPr>
        <w:t xml:space="preserve">Plotless sampling </w:t>
      </w:r>
      <w:r w:rsidR="000C524E" w:rsidRPr="003B416F">
        <w:rPr>
          <w:rFonts w:ascii="Times New Roman" w:hAnsi="Times New Roman" w:cs="Times New Roman"/>
          <w:bCs/>
          <w:sz w:val="24"/>
          <w:szCs w:val="24"/>
        </w:rPr>
        <w:fldChar w:fldCharType="begin"/>
      </w:r>
      <w:r w:rsidR="001D2EB3" w:rsidRPr="0049724C">
        <w:rPr>
          <w:rFonts w:ascii="Times New Roman" w:hAnsi="Times New Roman" w:cs="Times New Roman"/>
          <w:bCs/>
          <w:sz w:val="24"/>
          <w:szCs w:val="24"/>
          <w:lang w:val="en-US"/>
        </w:rPr>
        <w:instrText xml:space="preserve"> ADDIN EN.CITE &lt;EndNote&gt;&lt;Cite&gt;&lt;Author&gt;White&lt;/Author&gt;&lt;Year&gt;2008&lt;/Year&gt;&lt;RecNum&gt;2109&lt;/RecNum&gt;&lt;Prefix&gt;BDAV3`; &lt;/Prefix&gt;&lt;DisplayText&gt;[BDAV3; 5]&lt;/DisplayText&gt;&lt;record&gt;&lt;rec-number&gt;2109&lt;/rec-number&gt;&lt;foreign-keys&gt;&lt;key app="EN" db-id="9zdawra0cdprtpexw2opsv0rx9ew9rwv92vf" timestamp="1397201728"&gt;2109&lt;/key&gt;&lt;/foreign-keys&gt;&lt;ref-type name="Journal Article"&gt;17&lt;/ref-type&gt;&lt;contributors&gt;&lt;authors&gt;&lt;author&gt;White, Neil&lt;/author&gt;&lt;author&gt;Engeman, Richard&lt;/author&gt;&lt;author&gt;Sugihara, Robert&lt;/author&gt;&lt;author&gt;Krupa, Heather&lt;/author&gt;&lt;/authors&gt;&lt;/contributors&gt;&lt;titles&gt;&lt;title&gt;A comparison of plotless density estimators using Monte Carlo simulation on totally enumerated field data sets&lt;/title&gt;&lt;secondary-title&gt;BMC Ecology&lt;/secondary-title&gt;&lt;/titles&gt;&lt;periodical&gt;&lt;full-title&gt;BMC Ecology&lt;/full-title&gt;&lt;/periodical&gt;&lt;pages&gt;6&lt;/pages&gt;&lt;volume&gt;8&lt;/volume&gt;&lt;number&gt;1&lt;/number&gt;&lt;dates&gt;&lt;year&gt;2008&lt;/year&gt;&lt;/dates&gt;&lt;isbn&gt;1472-6785&lt;/isbn&gt;&lt;accession-num&gt;doi:10.1186/1472-6785-8-6&lt;/accession-num&gt;&lt;urls&gt;&lt;related-urls&gt;&lt;url&gt;http://www.biomedcentral.com/1472-6785/8/6&lt;/url&gt;&lt;/related-urls&gt;&lt;/urls&gt;&lt;/record&gt;&lt;/Cite&gt;&lt;/EndNote&gt;</w:instrText>
      </w:r>
      <w:r w:rsidR="000C524E" w:rsidRPr="003B416F">
        <w:rPr>
          <w:rFonts w:ascii="Times New Roman" w:hAnsi="Times New Roman" w:cs="Times New Roman"/>
          <w:bCs/>
          <w:sz w:val="24"/>
          <w:szCs w:val="24"/>
        </w:rPr>
        <w:fldChar w:fldCharType="separate"/>
      </w:r>
      <w:r w:rsidR="003B5A0F" w:rsidRPr="003B5A0F">
        <w:rPr>
          <w:rFonts w:ascii="Times New Roman" w:hAnsi="Times New Roman" w:cs="Times New Roman"/>
          <w:bCs/>
          <w:noProof/>
          <w:sz w:val="24"/>
          <w:szCs w:val="24"/>
          <w:lang w:val="en-US"/>
        </w:rPr>
        <w:t>[BDAV3; 5]</w:t>
      </w:r>
      <w:r w:rsidR="000C524E" w:rsidRPr="003B416F">
        <w:rPr>
          <w:rFonts w:ascii="Times New Roman" w:hAnsi="Times New Roman" w:cs="Times New Roman"/>
          <w:bCs/>
          <w:sz w:val="24"/>
          <w:szCs w:val="24"/>
        </w:rPr>
        <w:fldChar w:fldCharType="end"/>
      </w:r>
      <w:r w:rsidRPr="000D2E64">
        <w:rPr>
          <w:rFonts w:ascii="Times New Roman" w:hAnsi="Times New Roman" w:cs="Times New Roman"/>
          <w:bCs/>
          <w:sz w:val="24"/>
          <w:szCs w:val="24"/>
          <w:lang w:val="en-US"/>
        </w:rPr>
        <w:t xml:space="preserve"> was used to estimate the density of abundant carbon sources within each of the four 5</w:t>
      </w:r>
      <w:r w:rsidR="00B90A79">
        <w:rPr>
          <w:rFonts w:ascii="Times New Roman" w:hAnsi="Times New Roman" w:cs="Times New Roman"/>
          <w:bCs/>
          <w:sz w:val="24"/>
          <w:szCs w:val="24"/>
          <w:lang w:val="en-US"/>
        </w:rPr>
        <w:t xml:space="preserve"> </w:t>
      </w:r>
      <w:r w:rsidRPr="000D2E64">
        <w:rPr>
          <w:rFonts w:ascii="Times New Roman" w:hAnsi="Times New Roman" w:cs="Times New Roman"/>
          <w:bCs/>
          <w:sz w:val="24"/>
          <w:szCs w:val="24"/>
          <w:lang w:val="en-US"/>
        </w:rPr>
        <w:t xml:space="preserve">m radius circles. Three distances were measured from each of the four quadrant centers (max distance = 5 m) to 1) closest individual, 2) nearest neighbor and 3) second nearest neighbor - or replaced by total counts if less than </w:t>
      </w:r>
      <w:r w:rsidR="00B90A79">
        <w:rPr>
          <w:rFonts w:ascii="Times New Roman" w:hAnsi="Times New Roman" w:cs="Times New Roman"/>
          <w:bCs/>
          <w:sz w:val="24"/>
          <w:szCs w:val="24"/>
          <w:lang w:val="en-US"/>
        </w:rPr>
        <w:t>three</w:t>
      </w:r>
      <w:r w:rsidRPr="000D2E64">
        <w:rPr>
          <w:rFonts w:ascii="Times New Roman" w:hAnsi="Times New Roman" w:cs="Times New Roman"/>
          <w:bCs/>
          <w:sz w:val="24"/>
          <w:szCs w:val="24"/>
          <w:lang w:val="en-US"/>
        </w:rPr>
        <w:t xml:space="preserve"> items were found within the 5</w:t>
      </w:r>
      <w:r w:rsidR="0091649C">
        <w:rPr>
          <w:rFonts w:ascii="Times New Roman" w:hAnsi="Times New Roman" w:cs="Times New Roman"/>
          <w:bCs/>
          <w:sz w:val="24"/>
          <w:szCs w:val="24"/>
          <w:lang w:val="en-US"/>
        </w:rPr>
        <w:t xml:space="preserve"> </w:t>
      </w:r>
      <w:r w:rsidRPr="000D2E64">
        <w:rPr>
          <w:rFonts w:ascii="Times New Roman" w:hAnsi="Times New Roman" w:cs="Times New Roman"/>
          <w:bCs/>
          <w:sz w:val="24"/>
          <w:szCs w:val="24"/>
          <w:lang w:val="en-US"/>
        </w:rPr>
        <w:t xml:space="preserve">m radius circle. The following carbon </w:t>
      </w:r>
      <w:r w:rsidRPr="000D2E64">
        <w:rPr>
          <w:rFonts w:ascii="Times New Roman" w:hAnsi="Times New Roman" w:cs="Times New Roman"/>
          <w:bCs/>
          <w:sz w:val="24"/>
          <w:szCs w:val="24"/>
          <w:lang w:val="en-US"/>
        </w:rPr>
        <w:lastRenderedPageBreak/>
        <w:t>sources were assessed: 1) Fine woody debris</w:t>
      </w:r>
      <w:r w:rsidRPr="000D2E64">
        <w:rPr>
          <w:rFonts w:ascii="Times New Roman" w:hAnsi="Times New Roman" w:cs="Times New Roman"/>
          <w:sz w:val="24"/>
          <w:szCs w:val="24"/>
          <w:lang w:val="en-US"/>
        </w:rPr>
        <w:t xml:space="preserve"> (5-20 cm diameter and &gt; 1 m, or &gt;20 cm and &lt; 1m), including tree stumps. 2) </w:t>
      </w:r>
      <w:r w:rsidRPr="000D2E64">
        <w:rPr>
          <w:rFonts w:ascii="Times New Roman" w:hAnsi="Times New Roman" w:cs="Times New Roman"/>
          <w:bCs/>
          <w:sz w:val="24"/>
          <w:szCs w:val="24"/>
          <w:lang w:val="en-US"/>
        </w:rPr>
        <w:t>Flowers</w:t>
      </w:r>
      <w:r w:rsidRPr="000D2E64">
        <w:rPr>
          <w:rFonts w:ascii="Times New Roman" w:hAnsi="Times New Roman" w:cs="Times New Roman"/>
          <w:sz w:val="24"/>
          <w:szCs w:val="24"/>
          <w:lang w:val="en-US"/>
        </w:rPr>
        <w:t xml:space="preserve"> of insect-polli</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 xml:space="preserve">ted plants presenting flowers, irrespective of species [estimated three times (June, August 2014, April 2015]. </w:t>
      </w:r>
      <w:r w:rsidRPr="001D2EB3">
        <w:rPr>
          <w:rFonts w:ascii="Times New Roman" w:hAnsi="Times New Roman" w:cs="Times New Roman"/>
          <w:sz w:val="24"/>
          <w:szCs w:val="24"/>
          <w:lang w:val="en-US"/>
        </w:rPr>
        <w:t xml:space="preserve">3) </w:t>
      </w:r>
      <w:r w:rsidRPr="001D2EB3">
        <w:rPr>
          <w:rFonts w:ascii="Times New Roman" w:hAnsi="Times New Roman" w:cs="Times New Roman"/>
          <w:bCs/>
          <w:sz w:val="24"/>
          <w:szCs w:val="24"/>
          <w:lang w:val="en-US"/>
        </w:rPr>
        <w:t>Dung</w:t>
      </w:r>
      <w:r w:rsidRPr="001D2EB3">
        <w:rPr>
          <w:rFonts w:ascii="Times New Roman" w:hAnsi="Times New Roman" w:cs="Times New Roman"/>
          <w:sz w:val="24"/>
          <w:szCs w:val="24"/>
          <w:lang w:val="en-US"/>
        </w:rPr>
        <w:t xml:space="preserve"> of large herbivores (hare, deer, cow, horse, sheep) measured separately for each mammal species. 4) </w:t>
      </w:r>
      <w:r w:rsidR="00B90A79">
        <w:rPr>
          <w:rFonts w:ascii="Times New Roman" w:hAnsi="Times New Roman" w:cs="Times New Roman"/>
          <w:sz w:val="24"/>
          <w:szCs w:val="24"/>
          <w:lang w:val="en-US"/>
        </w:rPr>
        <w:t>A</w:t>
      </w:r>
      <w:r w:rsidRPr="001D2EB3">
        <w:rPr>
          <w:rFonts w:ascii="Times New Roman" w:hAnsi="Times New Roman" w:cs="Times New Roman"/>
          <w:bCs/>
          <w:sz w:val="24"/>
          <w:szCs w:val="24"/>
          <w:lang w:val="en-US"/>
        </w:rPr>
        <w:t>nt hills</w:t>
      </w:r>
      <w:r w:rsidR="00B90A79">
        <w:rPr>
          <w:rFonts w:ascii="Times New Roman" w:hAnsi="Times New Roman" w:cs="Times New Roman"/>
          <w:sz w:val="24"/>
          <w:szCs w:val="24"/>
          <w:lang w:val="en-US"/>
        </w:rPr>
        <w:t xml:space="preserve"> (taller than 10 cm). 5) S</w:t>
      </w:r>
      <w:r w:rsidRPr="001D2EB3">
        <w:rPr>
          <w:rFonts w:ascii="Times New Roman" w:hAnsi="Times New Roman" w:cs="Times New Roman"/>
          <w:sz w:val="24"/>
          <w:szCs w:val="24"/>
          <w:lang w:val="en-US"/>
        </w:rPr>
        <w:t>mall water puddles (&gt; 0.25 m</w:t>
      </w:r>
      <w:r w:rsidRPr="001D2EB3">
        <w:rPr>
          <w:rFonts w:ascii="Times New Roman" w:hAnsi="Times New Roman" w:cs="Times New Roman"/>
          <w:sz w:val="24"/>
          <w:szCs w:val="24"/>
          <w:vertAlign w:val="superscript"/>
          <w:lang w:val="en-US"/>
        </w:rPr>
        <w:t>2</w:t>
      </w:r>
      <w:r w:rsidRPr="001D2EB3">
        <w:rPr>
          <w:rFonts w:ascii="Times New Roman" w:hAnsi="Times New Roman" w:cs="Times New Roman"/>
          <w:sz w:val="24"/>
          <w:szCs w:val="24"/>
          <w:lang w:val="en-US"/>
        </w:rPr>
        <w:t>, standing water, excluding</w:t>
      </w:r>
      <w:r w:rsidR="00B90A79">
        <w:rPr>
          <w:rFonts w:ascii="Times New Roman" w:hAnsi="Times New Roman" w:cs="Times New Roman"/>
          <w:sz w:val="24"/>
          <w:szCs w:val="24"/>
          <w:lang w:val="en-US"/>
        </w:rPr>
        <w:t xml:space="preserve"> short-lived (day) rain pools).</w:t>
      </w:r>
      <w:r w:rsidRPr="001D2EB3">
        <w:rPr>
          <w:rFonts w:ascii="Times New Roman" w:hAnsi="Times New Roman" w:cs="Times New Roman"/>
          <w:sz w:val="24"/>
          <w:szCs w:val="24"/>
          <w:lang w:val="en-US"/>
        </w:rPr>
        <w:t xml:space="preserve"> Estimated density (BDAV3) for each variable was calculated at site level using the basic distance (BD) estimators for closest individual (CI), nearest neighbor (NN) and second nearest neighbor (2NN) as follows: </w:t>
      </w:r>
    </w:p>
    <w:p w:rsidR="00521215" w:rsidRPr="003B416F" w:rsidRDefault="00521215" w:rsidP="00521215">
      <w:pPr>
        <w:tabs>
          <w:tab w:val="num" w:pos="720"/>
        </w:tabs>
        <w:spacing w:line="480" w:lineRule="auto"/>
        <w:jc w:val="center"/>
        <w:rPr>
          <w:rFonts w:ascii="Times New Roman" w:hAnsi="Times New Roman" w:cs="Times New Roman"/>
          <w:bCs/>
          <w:i/>
          <w:sz w:val="24"/>
          <w:szCs w:val="24"/>
        </w:rPr>
      </w:pPr>
      <w:r w:rsidRPr="003B416F">
        <w:rPr>
          <w:rFonts w:ascii="Times New Roman" w:hAnsi="Times New Roman" w:cs="Times New Roman"/>
          <w:bCs/>
          <w:i/>
          <w:sz w:val="24"/>
          <w:szCs w:val="24"/>
        </w:rPr>
        <w:t>BDCI = 1/(4 [∑ R</w:t>
      </w:r>
      <w:r w:rsidRPr="003B416F">
        <w:rPr>
          <w:rFonts w:ascii="Times New Roman" w:hAnsi="Times New Roman" w:cs="Times New Roman"/>
          <w:bCs/>
          <w:i/>
          <w:sz w:val="24"/>
          <w:szCs w:val="24"/>
          <w:vertAlign w:val="subscript"/>
        </w:rPr>
        <w:t>(1)i</w:t>
      </w:r>
      <w:r w:rsidRPr="003B416F">
        <w:rPr>
          <w:rFonts w:ascii="Times New Roman" w:hAnsi="Times New Roman" w:cs="Times New Roman"/>
          <w:bCs/>
          <w:i/>
          <w:sz w:val="24"/>
          <w:szCs w:val="24"/>
        </w:rPr>
        <w:t>/N]</w:t>
      </w:r>
      <w:r w:rsidRPr="003B416F">
        <w:rPr>
          <w:rFonts w:ascii="Times New Roman" w:hAnsi="Times New Roman" w:cs="Times New Roman"/>
          <w:bCs/>
          <w:i/>
          <w:sz w:val="24"/>
          <w:szCs w:val="24"/>
          <w:vertAlign w:val="superscript"/>
        </w:rPr>
        <w:t>2</w:t>
      </w:r>
      <w:r w:rsidRPr="003B416F">
        <w:rPr>
          <w:rFonts w:ascii="Times New Roman" w:hAnsi="Times New Roman" w:cs="Times New Roman"/>
          <w:bCs/>
          <w:i/>
          <w:sz w:val="24"/>
          <w:szCs w:val="24"/>
        </w:rPr>
        <w:t>)</w:t>
      </w:r>
    </w:p>
    <w:p w:rsidR="00521215" w:rsidRPr="003B416F" w:rsidRDefault="00521215" w:rsidP="00521215">
      <w:pPr>
        <w:tabs>
          <w:tab w:val="num" w:pos="720"/>
        </w:tabs>
        <w:spacing w:line="480" w:lineRule="auto"/>
        <w:jc w:val="center"/>
        <w:rPr>
          <w:rFonts w:ascii="Times New Roman" w:hAnsi="Times New Roman" w:cs="Times New Roman"/>
          <w:bCs/>
          <w:i/>
          <w:sz w:val="24"/>
          <w:szCs w:val="24"/>
        </w:rPr>
      </w:pPr>
      <w:r w:rsidRPr="003B416F">
        <w:rPr>
          <w:rFonts w:ascii="Times New Roman" w:hAnsi="Times New Roman" w:cs="Times New Roman"/>
          <w:bCs/>
          <w:i/>
          <w:sz w:val="24"/>
          <w:szCs w:val="24"/>
        </w:rPr>
        <w:t>BDNN = 1/(2.778 [∑ H</w:t>
      </w:r>
      <w:r w:rsidRPr="003B416F">
        <w:rPr>
          <w:rFonts w:ascii="Times New Roman" w:hAnsi="Times New Roman" w:cs="Times New Roman"/>
          <w:bCs/>
          <w:i/>
          <w:sz w:val="24"/>
          <w:szCs w:val="24"/>
          <w:vertAlign w:val="subscript"/>
        </w:rPr>
        <w:t>(1)i</w:t>
      </w:r>
      <w:r w:rsidRPr="003B416F">
        <w:rPr>
          <w:rFonts w:ascii="Times New Roman" w:hAnsi="Times New Roman" w:cs="Times New Roman"/>
          <w:bCs/>
          <w:i/>
          <w:sz w:val="24"/>
          <w:szCs w:val="24"/>
        </w:rPr>
        <w:t>/N]</w:t>
      </w:r>
      <w:r w:rsidRPr="003B416F">
        <w:rPr>
          <w:rFonts w:ascii="Times New Roman" w:hAnsi="Times New Roman" w:cs="Times New Roman"/>
          <w:bCs/>
          <w:i/>
          <w:sz w:val="24"/>
          <w:szCs w:val="24"/>
          <w:vertAlign w:val="superscript"/>
        </w:rPr>
        <w:t>2</w:t>
      </w:r>
    </w:p>
    <w:p w:rsidR="00521215" w:rsidRPr="003B416F" w:rsidRDefault="00521215" w:rsidP="00521215">
      <w:pPr>
        <w:tabs>
          <w:tab w:val="num" w:pos="720"/>
        </w:tabs>
        <w:spacing w:line="480" w:lineRule="auto"/>
        <w:jc w:val="center"/>
        <w:rPr>
          <w:rFonts w:ascii="Times New Roman" w:hAnsi="Times New Roman" w:cs="Times New Roman"/>
          <w:bCs/>
          <w:i/>
          <w:sz w:val="24"/>
          <w:szCs w:val="24"/>
        </w:rPr>
      </w:pPr>
      <w:r w:rsidRPr="003B416F">
        <w:rPr>
          <w:rFonts w:ascii="Times New Roman" w:hAnsi="Times New Roman" w:cs="Times New Roman"/>
          <w:bCs/>
          <w:i/>
          <w:sz w:val="24"/>
          <w:szCs w:val="24"/>
        </w:rPr>
        <w:t>BD2N = 1/(2.778 [∑ H</w:t>
      </w:r>
      <w:r w:rsidRPr="003B416F">
        <w:rPr>
          <w:rFonts w:ascii="Times New Roman" w:hAnsi="Times New Roman" w:cs="Times New Roman"/>
          <w:bCs/>
          <w:i/>
          <w:sz w:val="24"/>
          <w:szCs w:val="24"/>
          <w:vertAlign w:val="subscript"/>
        </w:rPr>
        <w:t>(2)i</w:t>
      </w:r>
      <w:r w:rsidRPr="003B416F">
        <w:rPr>
          <w:rFonts w:ascii="Times New Roman" w:hAnsi="Times New Roman" w:cs="Times New Roman"/>
          <w:bCs/>
          <w:i/>
          <w:sz w:val="24"/>
          <w:szCs w:val="24"/>
        </w:rPr>
        <w:t>/N]</w:t>
      </w:r>
      <w:r w:rsidRPr="003B416F">
        <w:rPr>
          <w:rFonts w:ascii="Times New Roman" w:hAnsi="Times New Roman" w:cs="Times New Roman"/>
          <w:bCs/>
          <w:i/>
          <w:sz w:val="24"/>
          <w:szCs w:val="24"/>
          <w:vertAlign w:val="superscript"/>
        </w:rPr>
        <w:t>2</w:t>
      </w:r>
    </w:p>
    <w:p w:rsidR="00521215" w:rsidRPr="003B416F" w:rsidRDefault="00521215" w:rsidP="00521215">
      <w:pPr>
        <w:tabs>
          <w:tab w:val="num" w:pos="720"/>
        </w:tabs>
        <w:spacing w:line="480" w:lineRule="auto"/>
        <w:jc w:val="center"/>
        <w:rPr>
          <w:rFonts w:ascii="Times New Roman" w:hAnsi="Times New Roman" w:cs="Times New Roman"/>
          <w:bCs/>
          <w:i/>
          <w:sz w:val="24"/>
          <w:szCs w:val="24"/>
        </w:rPr>
      </w:pPr>
      <w:r w:rsidRPr="003B416F">
        <w:rPr>
          <w:rFonts w:ascii="Times New Roman" w:hAnsi="Times New Roman" w:cs="Times New Roman"/>
          <w:bCs/>
          <w:i/>
          <w:sz w:val="24"/>
          <w:szCs w:val="24"/>
        </w:rPr>
        <w:t>BDAV3 = (BDCI + BDNN + BD2N)/3</w:t>
      </w:r>
    </w:p>
    <w:p w:rsidR="00521215" w:rsidRPr="001D2EB3" w:rsidRDefault="00521215" w:rsidP="00521215">
      <w:pPr>
        <w:tabs>
          <w:tab w:val="num" w:pos="720"/>
        </w:tabs>
        <w:spacing w:line="480" w:lineRule="auto"/>
        <w:rPr>
          <w:rFonts w:ascii="Times New Roman" w:hAnsi="Times New Roman" w:cs="Times New Roman"/>
          <w:bCs/>
          <w:sz w:val="24"/>
          <w:szCs w:val="24"/>
          <w:lang w:val="en-US"/>
        </w:rPr>
      </w:pPr>
      <w:r w:rsidRPr="001D2EB3">
        <w:rPr>
          <w:rFonts w:ascii="Times New Roman" w:hAnsi="Times New Roman" w:cs="Times New Roman"/>
          <w:bCs/>
          <w:sz w:val="24"/>
          <w:szCs w:val="24"/>
          <w:lang w:val="en-US"/>
        </w:rPr>
        <w:t>Where R</w:t>
      </w:r>
      <w:r w:rsidRPr="001D2EB3">
        <w:rPr>
          <w:rFonts w:ascii="Times New Roman" w:hAnsi="Times New Roman" w:cs="Times New Roman"/>
          <w:bCs/>
          <w:sz w:val="24"/>
          <w:szCs w:val="24"/>
          <w:vertAlign w:val="subscript"/>
          <w:lang w:val="en-US"/>
        </w:rPr>
        <w:t>(1)i</w:t>
      </w:r>
      <w:r w:rsidRPr="001D2EB3">
        <w:rPr>
          <w:rFonts w:ascii="Times New Roman" w:hAnsi="Times New Roman" w:cs="Times New Roman"/>
          <w:bCs/>
          <w:sz w:val="24"/>
          <w:szCs w:val="24"/>
          <w:lang w:val="en-US"/>
        </w:rPr>
        <w:t xml:space="preserve"> = the distance from the i</w:t>
      </w:r>
      <w:r w:rsidRPr="001D2EB3">
        <w:rPr>
          <w:rFonts w:ascii="Times New Roman" w:hAnsi="Times New Roman" w:cs="Times New Roman"/>
          <w:bCs/>
          <w:sz w:val="24"/>
          <w:szCs w:val="24"/>
          <w:vertAlign w:val="superscript"/>
          <w:lang w:val="en-US"/>
        </w:rPr>
        <w:t>th</w:t>
      </w:r>
      <w:r w:rsidRPr="001D2EB3">
        <w:rPr>
          <w:rFonts w:ascii="Times New Roman" w:hAnsi="Times New Roman" w:cs="Times New Roman"/>
          <w:bCs/>
          <w:sz w:val="24"/>
          <w:szCs w:val="24"/>
          <w:lang w:val="en-US"/>
        </w:rPr>
        <w:t xml:space="preserve"> sample point to the CI; H</w:t>
      </w:r>
      <w:r w:rsidRPr="001D2EB3">
        <w:rPr>
          <w:rFonts w:ascii="Times New Roman" w:hAnsi="Times New Roman" w:cs="Times New Roman"/>
          <w:bCs/>
          <w:sz w:val="24"/>
          <w:szCs w:val="24"/>
          <w:vertAlign w:val="subscript"/>
          <w:lang w:val="en-US"/>
        </w:rPr>
        <w:t>(1)i</w:t>
      </w:r>
      <w:r w:rsidRPr="001D2EB3">
        <w:rPr>
          <w:rFonts w:ascii="Times New Roman" w:hAnsi="Times New Roman" w:cs="Times New Roman"/>
          <w:bCs/>
          <w:sz w:val="24"/>
          <w:szCs w:val="24"/>
          <w:lang w:val="en-US"/>
        </w:rPr>
        <w:t xml:space="preserve"> = the distance from the i</w:t>
      </w:r>
      <w:r w:rsidRPr="001D2EB3">
        <w:rPr>
          <w:rFonts w:ascii="Times New Roman" w:hAnsi="Times New Roman" w:cs="Times New Roman"/>
          <w:bCs/>
          <w:sz w:val="24"/>
          <w:szCs w:val="24"/>
          <w:vertAlign w:val="superscript"/>
          <w:lang w:val="en-US"/>
        </w:rPr>
        <w:t>th</w:t>
      </w:r>
      <w:r w:rsidRPr="001D2EB3">
        <w:rPr>
          <w:rFonts w:ascii="Times New Roman" w:hAnsi="Times New Roman" w:cs="Times New Roman"/>
          <w:bCs/>
          <w:sz w:val="24"/>
          <w:szCs w:val="24"/>
          <w:lang w:val="en-US"/>
        </w:rPr>
        <w:t xml:space="preserve"> CI to its NN; H</w:t>
      </w:r>
      <w:r w:rsidRPr="001D2EB3">
        <w:rPr>
          <w:rFonts w:ascii="Times New Roman" w:hAnsi="Times New Roman" w:cs="Times New Roman"/>
          <w:bCs/>
          <w:sz w:val="24"/>
          <w:szCs w:val="24"/>
          <w:vertAlign w:val="subscript"/>
          <w:lang w:val="en-US"/>
        </w:rPr>
        <w:t>(2)i</w:t>
      </w:r>
      <w:r w:rsidRPr="001D2EB3">
        <w:rPr>
          <w:rFonts w:ascii="Times New Roman" w:hAnsi="Times New Roman" w:cs="Times New Roman"/>
          <w:bCs/>
          <w:sz w:val="24"/>
          <w:szCs w:val="24"/>
          <w:lang w:val="en-US"/>
        </w:rPr>
        <w:t xml:space="preserve"> = the distance from the NN at the i</w:t>
      </w:r>
      <w:r w:rsidRPr="001D2EB3">
        <w:rPr>
          <w:rFonts w:ascii="Times New Roman" w:hAnsi="Times New Roman" w:cs="Times New Roman"/>
          <w:bCs/>
          <w:sz w:val="24"/>
          <w:szCs w:val="24"/>
          <w:vertAlign w:val="superscript"/>
          <w:lang w:val="en-US"/>
        </w:rPr>
        <w:t>th</w:t>
      </w:r>
      <w:r w:rsidRPr="001D2EB3">
        <w:rPr>
          <w:rFonts w:ascii="Times New Roman" w:hAnsi="Times New Roman" w:cs="Times New Roman"/>
          <w:bCs/>
          <w:sz w:val="24"/>
          <w:szCs w:val="24"/>
          <w:lang w:val="en-US"/>
        </w:rPr>
        <w:t xml:space="preserve"> random point to 2NN; N = the sample size (number of random sample points used to gather distance information) </w:t>
      </w:r>
      <w:r w:rsidR="000C524E" w:rsidRPr="003B416F">
        <w:rPr>
          <w:rFonts w:ascii="Times New Roman" w:hAnsi="Times New Roman" w:cs="Times New Roman"/>
          <w:bCs/>
          <w:sz w:val="24"/>
          <w:szCs w:val="24"/>
        </w:rPr>
        <w:fldChar w:fldCharType="begin"/>
      </w:r>
      <w:r w:rsidR="001D2EB3" w:rsidRPr="0049724C">
        <w:rPr>
          <w:rFonts w:ascii="Times New Roman" w:hAnsi="Times New Roman" w:cs="Times New Roman"/>
          <w:bCs/>
          <w:sz w:val="24"/>
          <w:szCs w:val="24"/>
          <w:lang w:val="en-US"/>
        </w:rPr>
        <w:instrText xml:space="preserve"> ADDIN EN.CITE &lt;EndNote&gt;&lt;Cite&gt;&lt;Author&gt;White&lt;/Author&gt;&lt;Year&gt;2008&lt;/Year&gt;&lt;RecNum&gt;2109&lt;/RecNum&gt;&lt;DisplayText&gt;[5]&lt;/DisplayText&gt;&lt;record&gt;&lt;rec-number&gt;2109&lt;/rec-number&gt;&lt;foreign-keys&gt;&lt;key app="EN" db-id="9zdawra0cdprtpexw2opsv0rx9ew9rwv92vf" timestamp="1397201728"&gt;2109&lt;/key&gt;&lt;/foreign-keys&gt;&lt;ref-type name="Journal Article"&gt;17&lt;/ref-type&gt;&lt;contributors&gt;&lt;authors&gt;&lt;author&gt;White, Neil&lt;/author&gt;&lt;author&gt;Engeman, Richard&lt;/author&gt;&lt;author&gt;Sugihara, Robert&lt;/author&gt;&lt;author&gt;Krupa, Heather&lt;/author&gt;&lt;/authors&gt;&lt;/contributors&gt;&lt;titles&gt;&lt;title&gt;A comparison of plotless density estimators using Monte Carlo simulation on totally enumerated field data sets&lt;/title&gt;&lt;secondary-title&gt;BMC Ecology&lt;/secondary-title&gt;&lt;/titles&gt;&lt;periodical&gt;&lt;full-title&gt;BMC Ecology&lt;/full-title&gt;&lt;/periodical&gt;&lt;pages&gt;6&lt;/pages&gt;&lt;volume&gt;8&lt;/volume&gt;&lt;number&gt;1&lt;/number&gt;&lt;dates&gt;&lt;year&gt;2008&lt;/year&gt;&lt;/dates&gt;&lt;isbn&gt;1472-6785&lt;/isbn&gt;&lt;accession-num&gt;doi:10.1186/1472-6785-8-6&lt;/accession-num&gt;&lt;urls&gt;&lt;related-urls&gt;&lt;url&gt;http://www.biomedcentral.com/1472-6785/8/6&lt;/url&gt;&lt;/related-urls&gt;&lt;/urls&gt;&lt;/record&gt;&lt;/Cite&gt;&lt;/EndNote&gt;</w:instrText>
      </w:r>
      <w:r w:rsidR="000C524E" w:rsidRPr="003B416F">
        <w:rPr>
          <w:rFonts w:ascii="Times New Roman" w:hAnsi="Times New Roman" w:cs="Times New Roman"/>
          <w:bCs/>
          <w:sz w:val="24"/>
          <w:szCs w:val="24"/>
        </w:rPr>
        <w:fldChar w:fldCharType="separate"/>
      </w:r>
      <w:r w:rsidR="003B5A0F" w:rsidRPr="003B5A0F">
        <w:rPr>
          <w:rFonts w:ascii="Times New Roman" w:hAnsi="Times New Roman" w:cs="Times New Roman"/>
          <w:bCs/>
          <w:noProof/>
          <w:sz w:val="24"/>
          <w:szCs w:val="24"/>
          <w:lang w:val="en-US"/>
        </w:rPr>
        <w:t>[5]</w:t>
      </w:r>
      <w:r w:rsidR="000C524E" w:rsidRPr="003B416F">
        <w:rPr>
          <w:rFonts w:ascii="Times New Roman" w:hAnsi="Times New Roman" w:cs="Times New Roman"/>
          <w:bCs/>
          <w:sz w:val="24"/>
          <w:szCs w:val="24"/>
        </w:rPr>
        <w:fldChar w:fldCharType="end"/>
      </w:r>
      <w:r w:rsidRPr="001D2EB3">
        <w:rPr>
          <w:rFonts w:ascii="Times New Roman" w:hAnsi="Times New Roman" w:cs="Times New Roman"/>
          <w:bCs/>
          <w:sz w:val="24"/>
          <w:szCs w:val="24"/>
          <w:lang w:val="en-US"/>
        </w:rPr>
        <w:t>.</w:t>
      </w:r>
    </w:p>
    <w:p w:rsidR="00521215" w:rsidRPr="000D2E64" w:rsidRDefault="00521215" w:rsidP="00521215">
      <w:pPr>
        <w:spacing w:line="480" w:lineRule="auto"/>
        <w:rPr>
          <w:rFonts w:ascii="Times New Roman" w:hAnsi="Times New Roman" w:cs="Times New Roman"/>
          <w:sz w:val="24"/>
          <w:szCs w:val="24"/>
          <w:lang w:val="en-US"/>
        </w:rPr>
      </w:pPr>
      <w:r w:rsidRPr="000D2E64">
        <w:rPr>
          <w:rFonts w:ascii="Times New Roman" w:hAnsi="Times New Roman" w:cs="Times New Roman"/>
          <w:i/>
          <w:sz w:val="24"/>
          <w:szCs w:val="24"/>
          <w:lang w:val="en-US"/>
        </w:rPr>
        <w:t>Site scale</w:t>
      </w:r>
      <w:r w:rsidRPr="000D2E64">
        <w:rPr>
          <w:rFonts w:ascii="Times New Roman" w:hAnsi="Times New Roman" w:cs="Times New Roman"/>
          <w:sz w:val="24"/>
          <w:szCs w:val="24"/>
          <w:lang w:val="en-US"/>
        </w:rPr>
        <w:br/>
      </w:r>
      <w:r w:rsidRPr="000D2E64">
        <w:rPr>
          <w:rFonts w:ascii="Times New Roman" w:hAnsi="Times New Roman" w:cs="Times New Roman"/>
          <w:bCs/>
          <w:sz w:val="24"/>
          <w:szCs w:val="24"/>
          <w:u w:val="single"/>
          <w:lang w:val="en-US"/>
        </w:rPr>
        <w:t>Large trees:</w:t>
      </w:r>
      <w:r w:rsidRPr="000D2E64">
        <w:rPr>
          <w:rFonts w:ascii="Times New Roman" w:hAnsi="Times New Roman" w:cs="Times New Roman"/>
          <w:bCs/>
          <w:sz w:val="24"/>
          <w:szCs w:val="24"/>
          <w:lang w:val="en-US"/>
        </w:rPr>
        <w:t xml:space="preserve"> The number of large live trees</w:t>
      </w:r>
      <w:r w:rsidRPr="000D2E64">
        <w:rPr>
          <w:rFonts w:ascii="Times New Roman" w:hAnsi="Times New Roman" w:cs="Times New Roman"/>
          <w:sz w:val="24"/>
          <w:szCs w:val="24"/>
          <w:lang w:val="en-US"/>
        </w:rPr>
        <w:t xml:space="preserve"> (&gt; 40 DBH) within the site was registered with species </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 xml:space="preserve">me, DBH (150 cm from the largest end) </w:t>
      </w:r>
      <w:r w:rsidRPr="000D2E64">
        <w:rPr>
          <w:rFonts w:ascii="Times New Roman" w:hAnsi="Times New Roman" w:cs="Times New Roman"/>
          <w:sz w:val="24"/>
          <w:szCs w:val="24"/>
          <w:lang w:val="en-US"/>
        </w:rPr>
        <w:lastRenderedPageBreak/>
        <w:t xml:space="preserve">and tree health index [dying = more dead than alive by volume, weakened = with wounds, hollows or active fungal attacks, but more alive than dead, healthy = only with minor closed scars, otherwise intact]. </w:t>
      </w:r>
    </w:p>
    <w:p w:rsidR="00521215" w:rsidRPr="001D2EB3" w:rsidRDefault="00521215" w:rsidP="00521215">
      <w:pPr>
        <w:spacing w:line="480" w:lineRule="auto"/>
        <w:rPr>
          <w:rFonts w:ascii="Times New Roman" w:hAnsi="Times New Roman" w:cs="Times New Roman"/>
          <w:sz w:val="24"/>
          <w:szCs w:val="24"/>
          <w:lang w:val="en-US"/>
        </w:rPr>
      </w:pPr>
      <w:r w:rsidRPr="000D2E64">
        <w:rPr>
          <w:rFonts w:ascii="Times New Roman" w:hAnsi="Times New Roman" w:cs="Times New Roman"/>
          <w:bCs/>
          <w:sz w:val="24"/>
          <w:szCs w:val="24"/>
          <w:u w:val="single"/>
          <w:lang w:val="en-US"/>
        </w:rPr>
        <w:t>Coarse woody debris</w:t>
      </w:r>
      <w:r w:rsidRPr="000D2E64">
        <w:rPr>
          <w:rFonts w:ascii="Times New Roman" w:hAnsi="Times New Roman" w:cs="Times New Roman"/>
          <w:sz w:val="24"/>
          <w:szCs w:val="24"/>
          <w:lang w:val="en-US"/>
        </w:rPr>
        <w:t xml:space="preserve">:  coarse woody debris (&gt;20 cm diameter, min length 1 m) was registered using the following parameters: lying/standing × soft/hard/fresh (decomposition class), diameter (widest, excluding stem basis) × length (only the part that was &gt; 20 cm). </w:t>
      </w:r>
      <w:r w:rsidRPr="001D2EB3">
        <w:rPr>
          <w:rFonts w:ascii="Times New Roman" w:hAnsi="Times New Roman" w:cs="Times New Roman"/>
          <w:sz w:val="24"/>
          <w:szCs w:val="24"/>
          <w:lang w:val="en-US"/>
        </w:rPr>
        <w:t>Length was only measured on the part of the tree that was within the site and at least 20 cm DBH.</w:t>
      </w:r>
    </w:p>
    <w:p w:rsidR="00521215" w:rsidRPr="001D2EB3" w:rsidRDefault="00521215" w:rsidP="00521215">
      <w:pPr>
        <w:spacing w:line="480" w:lineRule="auto"/>
        <w:rPr>
          <w:rFonts w:ascii="Times New Roman" w:hAnsi="Times New Roman" w:cs="Times New Roman"/>
          <w:sz w:val="24"/>
          <w:szCs w:val="24"/>
          <w:lang w:val="en-US"/>
        </w:rPr>
      </w:pPr>
      <w:r w:rsidRPr="001D2EB3">
        <w:rPr>
          <w:rFonts w:ascii="Times New Roman" w:hAnsi="Times New Roman" w:cs="Times New Roman"/>
          <w:bCs/>
          <w:sz w:val="24"/>
          <w:szCs w:val="24"/>
          <w:u w:val="single"/>
          <w:lang w:val="en-US"/>
        </w:rPr>
        <w:t>Uprooted areas:</w:t>
      </w:r>
      <w:r w:rsidRPr="001D2EB3">
        <w:rPr>
          <w:rFonts w:ascii="Times New Roman" w:hAnsi="Times New Roman" w:cs="Times New Roman"/>
          <w:bCs/>
          <w:sz w:val="24"/>
          <w:szCs w:val="24"/>
          <w:lang w:val="en-US"/>
        </w:rPr>
        <w:t xml:space="preserve"> The number of </w:t>
      </w:r>
      <w:r w:rsidRPr="001D2EB3">
        <w:rPr>
          <w:rFonts w:ascii="Times New Roman" w:hAnsi="Times New Roman" w:cs="Times New Roman"/>
          <w:sz w:val="24"/>
          <w:szCs w:val="24"/>
          <w:lang w:val="en-US"/>
        </w:rPr>
        <w:t xml:space="preserve">uprooted areas with exposed unvegetated soil was registered (tree estimated to &gt; 20 cm, DBH (150 cm from the root). </w:t>
      </w:r>
    </w:p>
    <w:p w:rsidR="00521215" w:rsidRPr="001D2EB3" w:rsidRDefault="00521215" w:rsidP="00521215">
      <w:pPr>
        <w:spacing w:line="480" w:lineRule="auto"/>
        <w:rPr>
          <w:rFonts w:ascii="Times New Roman" w:hAnsi="Times New Roman" w:cs="Times New Roman"/>
          <w:bCs/>
          <w:sz w:val="24"/>
          <w:szCs w:val="24"/>
          <w:lang w:val="en-US"/>
        </w:rPr>
      </w:pPr>
      <w:r w:rsidRPr="001D2EB3">
        <w:rPr>
          <w:rFonts w:ascii="Times New Roman" w:hAnsi="Times New Roman" w:cs="Times New Roman"/>
          <w:bCs/>
          <w:sz w:val="24"/>
          <w:szCs w:val="24"/>
          <w:u w:val="single"/>
          <w:lang w:val="en-US"/>
        </w:rPr>
        <w:t>Carcasses:</w:t>
      </w:r>
      <w:r w:rsidRPr="001D2EB3">
        <w:rPr>
          <w:rFonts w:ascii="Times New Roman" w:hAnsi="Times New Roman" w:cs="Times New Roman"/>
          <w:bCs/>
          <w:sz w:val="24"/>
          <w:szCs w:val="24"/>
          <w:lang w:val="en-US"/>
        </w:rPr>
        <w:t xml:space="preserve"> The number of carcasses of vertebrates with species </w:t>
      </w:r>
      <w:r w:rsidR="00645601">
        <w:rPr>
          <w:rFonts w:ascii="Times New Roman" w:hAnsi="Times New Roman" w:cs="Times New Roman"/>
          <w:bCs/>
          <w:sz w:val="24"/>
          <w:szCs w:val="24"/>
          <w:lang w:val="en-US"/>
        </w:rPr>
        <w:t>na</w:t>
      </w:r>
      <w:r w:rsidRPr="001D2EB3">
        <w:rPr>
          <w:rFonts w:ascii="Times New Roman" w:hAnsi="Times New Roman" w:cs="Times New Roman"/>
          <w:bCs/>
          <w:sz w:val="24"/>
          <w:szCs w:val="24"/>
          <w:lang w:val="en-US"/>
        </w:rPr>
        <w:t>me was registered for each site.</w:t>
      </w:r>
    </w:p>
    <w:p w:rsidR="00521215" w:rsidRPr="001D2EB3" w:rsidRDefault="00521215" w:rsidP="00521215">
      <w:pPr>
        <w:spacing w:after="0" w:line="480" w:lineRule="auto"/>
        <w:rPr>
          <w:rFonts w:ascii="Times New Roman" w:hAnsi="Times New Roman" w:cs="Times New Roman"/>
          <w:i/>
          <w:sz w:val="24"/>
          <w:szCs w:val="24"/>
          <w:lang w:val="en-US"/>
        </w:rPr>
      </w:pPr>
      <w:r w:rsidRPr="001D2EB3">
        <w:rPr>
          <w:rFonts w:ascii="Times New Roman" w:hAnsi="Times New Roman" w:cs="Times New Roman"/>
          <w:b/>
          <w:sz w:val="24"/>
          <w:szCs w:val="24"/>
          <w:lang w:val="en-US"/>
        </w:rPr>
        <w:t>eD</w:t>
      </w:r>
      <w:r w:rsidR="00645601">
        <w:rPr>
          <w:rFonts w:ascii="Times New Roman" w:hAnsi="Times New Roman" w:cs="Times New Roman"/>
          <w:b/>
          <w:sz w:val="24"/>
          <w:szCs w:val="24"/>
          <w:lang w:val="en-US"/>
        </w:rPr>
        <w:t>NA</w:t>
      </w:r>
      <w:r w:rsidRPr="001D2EB3">
        <w:rPr>
          <w:rFonts w:ascii="Times New Roman" w:hAnsi="Times New Roman" w:cs="Times New Roman"/>
          <w:b/>
          <w:sz w:val="24"/>
          <w:szCs w:val="24"/>
          <w:lang w:val="en-US"/>
        </w:rPr>
        <w:t xml:space="preserve"> data</w:t>
      </w:r>
      <w:r w:rsidRPr="001D2EB3">
        <w:rPr>
          <w:rFonts w:ascii="Times New Roman" w:hAnsi="Times New Roman" w:cs="Times New Roman"/>
          <w:b/>
          <w:sz w:val="24"/>
          <w:szCs w:val="24"/>
          <w:lang w:val="en-US"/>
        </w:rPr>
        <w:br/>
      </w:r>
      <w:r w:rsidRPr="001D2EB3">
        <w:rPr>
          <w:rFonts w:ascii="Times New Roman" w:hAnsi="Times New Roman" w:cs="Times New Roman"/>
          <w:b/>
          <w:i/>
          <w:sz w:val="24"/>
          <w:szCs w:val="24"/>
          <w:lang w:val="en-US"/>
        </w:rPr>
        <w:t>Soil sampling</w:t>
      </w:r>
    </w:p>
    <w:p w:rsidR="00521215" w:rsidRPr="001D2EB3" w:rsidRDefault="00521215" w:rsidP="00521215">
      <w:pPr>
        <w:spacing w:after="0" w:line="480" w:lineRule="auto"/>
        <w:rPr>
          <w:rFonts w:ascii="Times New Roman" w:hAnsi="Times New Roman" w:cs="Times New Roman"/>
          <w:sz w:val="24"/>
          <w:szCs w:val="24"/>
          <w:lang w:val="en-US"/>
        </w:rPr>
      </w:pPr>
      <w:r w:rsidRPr="001D2EB3">
        <w:rPr>
          <w:rFonts w:ascii="Times New Roman" w:hAnsi="Times New Roman" w:cs="Times New Roman"/>
          <w:sz w:val="24"/>
          <w:szCs w:val="24"/>
          <w:lang w:val="en-US"/>
        </w:rPr>
        <w:t>To get an estimate of the multicellular eukaryotic soil biodiversity, soil was collected from sites and subjected to metabarcoding through D</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 xml:space="preserve"> extraction, PCR amplification of genetic marker regions (D</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 xml:space="preserve"> barcoding regions) and massive parallel sequencing on the Illumi</w:t>
      </w:r>
      <w:r w:rsidR="00645601">
        <w:rPr>
          <w:rFonts w:ascii="Times New Roman" w:hAnsi="Times New Roman" w:cs="Times New Roman" w:hint="eastAsia"/>
          <w:sz w:val="24"/>
          <w:szCs w:val="24"/>
          <w:lang w:val="en-US"/>
        </w:rPr>
        <w:t>na</w:t>
      </w:r>
      <w:r w:rsidRPr="001D2EB3">
        <w:rPr>
          <w:rFonts w:ascii="Times New Roman" w:hAnsi="Times New Roman" w:cs="Times New Roman"/>
          <w:sz w:val="24"/>
          <w:szCs w:val="24"/>
          <w:lang w:val="en-US"/>
        </w:rPr>
        <w:t xml:space="preserve"> platform. The soil sampling was aiming to be representative and at the same time feasible. For each of the 130 sites several soil cores were pooled and mixed, and a subsample was used for D</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 xml:space="preserve"> extraction.</w:t>
      </w:r>
    </w:p>
    <w:p w:rsidR="00521215" w:rsidRPr="001D2EB3" w:rsidRDefault="00521215" w:rsidP="00521215">
      <w:pPr>
        <w:spacing w:after="0" w:line="480" w:lineRule="auto"/>
        <w:ind w:firstLine="284"/>
        <w:rPr>
          <w:rFonts w:ascii="Times New Roman" w:hAnsi="Times New Roman" w:cs="Times New Roman"/>
          <w:sz w:val="24"/>
          <w:szCs w:val="24"/>
          <w:lang w:val="en-US"/>
        </w:rPr>
      </w:pPr>
      <w:r w:rsidRPr="000D2E64">
        <w:rPr>
          <w:rFonts w:ascii="Times New Roman" w:hAnsi="Times New Roman" w:cs="Times New Roman" w:hint="eastAsia"/>
          <w:sz w:val="24"/>
          <w:szCs w:val="24"/>
          <w:lang w:val="en-US"/>
        </w:rPr>
        <w:lastRenderedPageBreak/>
        <w:t>For each site, one soil core was taken at each of the inter</w:t>
      </w:r>
      <w:r w:rsidR="00645601">
        <w:rPr>
          <w:rFonts w:ascii="Times New Roman" w:hAnsi="Times New Roman" w:cs="Times New Roman" w:hint="eastAsia"/>
          <w:sz w:val="24"/>
          <w:szCs w:val="24"/>
          <w:lang w:val="en-US"/>
        </w:rPr>
        <w:t>na</w:t>
      </w:r>
      <w:r w:rsidRPr="000D2E64">
        <w:rPr>
          <w:rFonts w:ascii="Times New Roman" w:hAnsi="Times New Roman" w:cs="Times New Roman" w:hint="eastAsia"/>
          <w:sz w:val="24"/>
          <w:szCs w:val="24"/>
          <w:lang w:val="en-US"/>
        </w:rPr>
        <w:t>l 81 intersections a virtual grid formed by 9 horizontal and 9 vertical lines. Sampling was carried out by pacing out this virtual grid using the corner flags and inter</w:t>
      </w:r>
      <w:r w:rsidR="00645601">
        <w:rPr>
          <w:rFonts w:ascii="Times New Roman" w:hAnsi="Times New Roman" w:cs="Times New Roman" w:hint="eastAsia"/>
          <w:sz w:val="24"/>
          <w:szCs w:val="24"/>
          <w:lang w:val="en-US"/>
        </w:rPr>
        <w:t>na</w:t>
      </w:r>
      <w:r w:rsidRPr="000D2E64">
        <w:rPr>
          <w:rFonts w:ascii="Times New Roman" w:hAnsi="Times New Roman" w:cs="Times New Roman" w:hint="eastAsia"/>
          <w:sz w:val="24"/>
          <w:szCs w:val="24"/>
          <w:lang w:val="en-US"/>
        </w:rPr>
        <w:t>l poles for orientation. Soil cores were taken with a thistle remover gardening tool with a curved open blade (Wolf-Garten</w:t>
      </w:r>
      <w:r w:rsidRPr="000D2E64">
        <w:rPr>
          <w:rFonts w:ascii="Times New Roman" w:hAnsi="Times New Roman" w:cs="Times New Roman"/>
          <w:sz w:val="24"/>
          <w:szCs w:val="24"/>
          <w:lang w:val="en-US"/>
        </w:rPr>
        <w:t>,</w:t>
      </w:r>
      <w:r w:rsidRPr="000D2E64">
        <w:rPr>
          <w:rFonts w:ascii="Times New Roman" w:hAnsi="Times New Roman" w:cs="Times New Roman" w:hint="eastAsia"/>
          <w:sz w:val="24"/>
          <w:szCs w:val="24"/>
          <w:lang w:val="en-US"/>
        </w:rPr>
        <w:t xml:space="preserve"> iW</w:t>
      </w:r>
      <w:r w:rsidR="00645601">
        <w:rPr>
          <w:rFonts w:ascii="Times New Roman" w:hAnsi="Times New Roman" w:cs="Times New Roman"/>
          <w:sz w:val="24"/>
          <w:szCs w:val="24"/>
          <w:lang w:val="en-US"/>
        </w:rPr>
        <w:t>NA</w:t>
      </w:r>
      <w:r w:rsidRPr="000D2E64">
        <w:rPr>
          <w:rFonts w:ascii="Times New Roman" w:hAnsi="Times New Roman" w:cs="Times New Roman" w:hint="eastAsia"/>
          <w:sz w:val="24"/>
          <w:szCs w:val="24"/>
          <w:lang w:val="en-US"/>
        </w:rPr>
        <w:t xml:space="preserve">M 2553000) making the sampling fast </w:t>
      </w:r>
      <w:r w:rsidR="00B90A79">
        <w:rPr>
          <w:rFonts w:ascii="Times New Roman" w:hAnsi="Times New Roman" w:cs="Times New Roman" w:hint="eastAsia"/>
          <w:sz w:val="24"/>
          <w:szCs w:val="24"/>
          <w:lang w:val="en-US"/>
        </w:rPr>
        <w:t>and easy for most of the sampled</w:t>
      </w:r>
      <w:r w:rsidRPr="000D2E64">
        <w:rPr>
          <w:rFonts w:ascii="Times New Roman" w:hAnsi="Times New Roman" w:cs="Times New Roman" w:hint="eastAsia"/>
          <w:sz w:val="24"/>
          <w:szCs w:val="24"/>
          <w:lang w:val="en-US"/>
        </w:rPr>
        <w:t xml:space="preserve"> soil types. </w:t>
      </w:r>
      <w:r w:rsidRPr="001D2EB3">
        <w:rPr>
          <w:rFonts w:ascii="Times New Roman" w:hAnsi="Times New Roman" w:cs="Times New Roman"/>
          <w:sz w:val="24"/>
          <w:szCs w:val="24"/>
          <w:lang w:val="en-US"/>
        </w:rPr>
        <w:t>Soil cores were scraped into a barrel (CurTec 15 litre Wide neck drum, HDPE) with a clean metal-spoon. The sampling aimed at excluding coarse leaf litter, twigs, fresh leaves and major living herbaceous plants. Each core was approximately 3-4 x 15 cm. After sampling and pooling the 81 cores of a site, the barrel was closed and transported for further processing within 24 hours. Pooled soil samples from each site weighed between 5 and 20 kg depending</w:t>
      </w:r>
      <w:r w:rsidR="006C4178">
        <w:rPr>
          <w:rFonts w:ascii="Times New Roman" w:hAnsi="Times New Roman" w:cs="Times New Roman"/>
          <w:sz w:val="24"/>
          <w:szCs w:val="24"/>
          <w:lang w:val="en-US"/>
        </w:rPr>
        <w:t xml:space="preserve"> on soil type</w:t>
      </w:r>
      <w:r w:rsidRPr="001D2EB3">
        <w:rPr>
          <w:rFonts w:ascii="Times New Roman" w:hAnsi="Times New Roman" w:cs="Times New Roman"/>
          <w:sz w:val="24"/>
          <w:szCs w:val="24"/>
          <w:lang w:val="en-US"/>
        </w:rPr>
        <w:t xml:space="preserve">. The homogenizing consisted of mixing with a drilling machine (HILTI Cordless Combihammer) mounted with a mixing paddle. Mixing was carried out for at least 3 minutes and until the soil appeared homogeneous. One site with very clayey soil required addition of 2 L of water before mixing. The paddle was cleaned </w:t>
      </w:r>
      <w:r w:rsidR="006C4178">
        <w:rPr>
          <w:rFonts w:ascii="Times New Roman" w:hAnsi="Times New Roman" w:cs="Times New Roman"/>
          <w:sz w:val="24"/>
          <w:szCs w:val="24"/>
          <w:lang w:val="en-US"/>
        </w:rPr>
        <w:t xml:space="preserve">with a brush and </w:t>
      </w:r>
      <w:r w:rsidRPr="001D2EB3">
        <w:rPr>
          <w:rFonts w:ascii="Times New Roman" w:hAnsi="Times New Roman" w:cs="Times New Roman"/>
          <w:sz w:val="24"/>
          <w:szCs w:val="24"/>
          <w:lang w:val="en-US"/>
        </w:rPr>
        <w:t xml:space="preserve">in two sets of water </w:t>
      </w:r>
      <w:r w:rsidR="006C4178">
        <w:rPr>
          <w:rFonts w:ascii="Times New Roman" w:hAnsi="Times New Roman" w:cs="Times New Roman"/>
          <w:sz w:val="24"/>
          <w:szCs w:val="24"/>
          <w:lang w:val="en-US"/>
        </w:rPr>
        <w:t xml:space="preserve">– until no visible signs of soil was left – </w:t>
      </w:r>
      <w:r w:rsidRPr="001D2EB3">
        <w:rPr>
          <w:rFonts w:ascii="Times New Roman" w:hAnsi="Times New Roman" w:cs="Times New Roman"/>
          <w:sz w:val="24"/>
          <w:szCs w:val="24"/>
          <w:lang w:val="en-US"/>
        </w:rPr>
        <w:t xml:space="preserve">between samples. From each homogenized sample 5 subsamples of 5-10 </w:t>
      </w:r>
      <w:r w:rsidR="00B90A79">
        <w:rPr>
          <w:rFonts w:ascii="Times New Roman" w:hAnsi="Times New Roman" w:cs="Times New Roman"/>
          <w:sz w:val="24"/>
          <w:szCs w:val="24"/>
          <w:lang w:val="en-US"/>
        </w:rPr>
        <w:t>spoonfuls</w:t>
      </w:r>
      <w:r w:rsidRPr="001D2EB3">
        <w:rPr>
          <w:rFonts w:ascii="Times New Roman" w:hAnsi="Times New Roman" w:cs="Times New Roman"/>
          <w:sz w:val="24"/>
          <w:szCs w:val="24"/>
          <w:lang w:val="en-US"/>
        </w:rPr>
        <w:t xml:space="preserve"> of soil were taken out and frozen. Barrels were cleaned with tap water until no visible soil was left, and subsequently </w:t>
      </w:r>
      <w:r w:rsidR="006C4178">
        <w:rPr>
          <w:rFonts w:ascii="Times New Roman" w:hAnsi="Times New Roman" w:cs="Times New Roman"/>
          <w:sz w:val="24"/>
          <w:szCs w:val="24"/>
          <w:lang w:val="en-US"/>
        </w:rPr>
        <w:t>sterilized</w:t>
      </w:r>
      <w:r w:rsidRPr="001D2EB3">
        <w:rPr>
          <w:rFonts w:ascii="Times New Roman" w:hAnsi="Times New Roman" w:cs="Times New Roman"/>
          <w:sz w:val="24"/>
          <w:szCs w:val="24"/>
          <w:lang w:val="en-US"/>
        </w:rPr>
        <w:t xml:space="preserve"> by adding, shaking 1 dl 5 % bleach solution and leaving it for at least one hour, before rinsing with clean water. This sampling design allowed for the sampling and processing of 6-9 sites per day including transportation.</w:t>
      </w:r>
    </w:p>
    <w:p w:rsidR="006C4178" w:rsidRPr="000105FA" w:rsidRDefault="00521215" w:rsidP="006C4178">
      <w:pPr>
        <w:spacing w:after="0" w:line="480" w:lineRule="auto"/>
        <w:rPr>
          <w:rFonts w:ascii="Times New Roman" w:hAnsi="Times New Roman" w:cs="Times New Roman"/>
          <w:sz w:val="24"/>
          <w:szCs w:val="24"/>
          <w:lang w:val="en-US"/>
        </w:rPr>
      </w:pPr>
      <w:r w:rsidRPr="000D2E64">
        <w:rPr>
          <w:rFonts w:ascii="Times New Roman" w:hAnsi="Times New Roman" w:cs="Times New Roman" w:hint="eastAsia"/>
          <w:sz w:val="24"/>
          <w:szCs w:val="24"/>
          <w:lang w:val="en-US"/>
        </w:rPr>
        <w:t xml:space="preserve">The </w:t>
      </w:r>
      <w:r w:rsidRPr="000D2E64">
        <w:rPr>
          <w:rFonts w:ascii="Times New Roman" w:hAnsi="Times New Roman" w:cs="Times New Roman"/>
          <w:sz w:val="24"/>
          <w:szCs w:val="24"/>
          <w:lang w:val="en-US"/>
        </w:rPr>
        <w:t xml:space="preserve">soil </w:t>
      </w:r>
      <w:r w:rsidRPr="000D2E64">
        <w:rPr>
          <w:rFonts w:ascii="Times New Roman" w:hAnsi="Times New Roman" w:cs="Times New Roman" w:hint="eastAsia"/>
          <w:sz w:val="24"/>
          <w:szCs w:val="24"/>
          <w:lang w:val="en-US"/>
        </w:rPr>
        <w:t xml:space="preserve">sampling design was inspired by </w:t>
      </w:r>
      <w:r w:rsidRPr="000D2E64">
        <w:rPr>
          <w:rFonts w:ascii="Times New Roman" w:hAnsi="Times New Roman" w:cs="Times New Roman"/>
          <w:sz w:val="24"/>
          <w:szCs w:val="24"/>
          <w:lang w:val="en-US"/>
        </w:rPr>
        <w:t>a</w:t>
      </w:r>
      <w:r w:rsidRPr="000D2E64">
        <w:rPr>
          <w:rFonts w:ascii="Times New Roman" w:hAnsi="Times New Roman" w:cs="Times New Roman" w:hint="eastAsia"/>
          <w:sz w:val="24"/>
          <w:szCs w:val="24"/>
          <w:lang w:val="en-US"/>
        </w:rPr>
        <w:t xml:space="preserve"> method aiming for the extraction of extracellular D</w:t>
      </w:r>
      <w:r w:rsidR="006C4178">
        <w:rPr>
          <w:rFonts w:ascii="Times New Roman" w:hAnsi="Times New Roman" w:cs="Times New Roman"/>
          <w:sz w:val="24"/>
          <w:szCs w:val="24"/>
          <w:lang w:val="en-US"/>
        </w:rPr>
        <w:t>NA</w:t>
      </w:r>
      <w:r w:rsidRPr="000D2E64">
        <w:rPr>
          <w:rFonts w:ascii="Times New Roman" w:hAnsi="Times New Roman" w:cs="Times New Roman" w:hint="eastAsia"/>
          <w:sz w:val="24"/>
          <w:szCs w:val="24"/>
          <w:lang w:val="en-US"/>
        </w:rPr>
        <w:t xml:space="preserve"> from a large starting material</w:t>
      </w:r>
      <w:r w:rsidRPr="000D2E64">
        <w:rPr>
          <w:rFonts w:ascii="Times New Roman" w:hAnsi="Times New Roman" w:cs="Times New Roman"/>
          <w:sz w:val="24"/>
          <w:szCs w:val="24"/>
          <w:lang w:val="en-US"/>
        </w:rPr>
        <w:t xml:space="preserve"> [14]</w:t>
      </w:r>
      <w:r w:rsidRPr="000D2E64">
        <w:rPr>
          <w:rFonts w:ascii="Times New Roman" w:hAnsi="Times New Roman" w:cs="Times New Roman" w:hint="eastAsia"/>
          <w:sz w:val="24"/>
          <w:szCs w:val="24"/>
          <w:lang w:val="en-US"/>
        </w:rPr>
        <w:t>. We chose a similar sampling design, but decided on a more rough extraction approach involving a dedicated soil D</w:t>
      </w:r>
      <w:r w:rsidR="006C4178">
        <w:rPr>
          <w:rFonts w:ascii="Times New Roman" w:hAnsi="Times New Roman" w:cs="Times New Roman"/>
          <w:sz w:val="24"/>
          <w:szCs w:val="24"/>
          <w:lang w:val="en-US"/>
        </w:rPr>
        <w:t>NA</w:t>
      </w:r>
      <w:r w:rsidRPr="000D2E64">
        <w:rPr>
          <w:rFonts w:ascii="Times New Roman" w:hAnsi="Times New Roman" w:cs="Times New Roman" w:hint="eastAsia"/>
          <w:sz w:val="24"/>
          <w:szCs w:val="24"/>
          <w:lang w:val="en-US"/>
        </w:rPr>
        <w:t xml:space="preserve"> extraction kit, as we wanted to target also intracellular D</w:t>
      </w:r>
      <w:r w:rsidR="006C4178">
        <w:rPr>
          <w:rFonts w:ascii="Times New Roman" w:hAnsi="Times New Roman" w:cs="Times New Roman"/>
          <w:sz w:val="24"/>
          <w:szCs w:val="24"/>
          <w:lang w:val="en-US"/>
        </w:rPr>
        <w:t>NA</w:t>
      </w:r>
      <w:r w:rsidRPr="000D2E64">
        <w:rPr>
          <w:rFonts w:ascii="Times New Roman" w:hAnsi="Times New Roman" w:cs="Times New Roman" w:hint="eastAsia"/>
          <w:sz w:val="24"/>
          <w:szCs w:val="24"/>
          <w:lang w:val="en-US"/>
        </w:rPr>
        <w:t xml:space="preserve"> from living cells. Also, we feared that the relatively mild buffer shaking process might introduce </w:t>
      </w:r>
      <w:r w:rsidRPr="000D2E64">
        <w:rPr>
          <w:rFonts w:ascii="Times New Roman" w:hAnsi="Times New Roman" w:cs="Times New Roman" w:hint="eastAsia"/>
          <w:sz w:val="24"/>
          <w:szCs w:val="24"/>
          <w:lang w:val="en-US"/>
        </w:rPr>
        <w:lastRenderedPageBreak/>
        <w:t xml:space="preserve">more bias compared to a </w:t>
      </w:r>
      <w:r w:rsidRPr="000D2E64">
        <w:rPr>
          <w:rFonts w:ascii="Times New Roman" w:hAnsi="Times New Roman" w:cs="Times New Roman"/>
          <w:sz w:val="24"/>
          <w:szCs w:val="24"/>
          <w:lang w:val="en-US"/>
        </w:rPr>
        <w:t>rougher</w:t>
      </w:r>
      <w:r w:rsidRPr="000D2E64">
        <w:rPr>
          <w:rFonts w:ascii="Times New Roman" w:hAnsi="Times New Roman" w:cs="Times New Roman" w:hint="eastAsia"/>
          <w:sz w:val="24"/>
          <w:szCs w:val="24"/>
          <w:lang w:val="en-US"/>
        </w:rPr>
        <w:t xml:space="preserve"> physical and chemical lysis, considering the large variation of our starting material (including sand, clay, sediment-like soils, etc).</w:t>
      </w:r>
      <w:r w:rsidR="006C4178">
        <w:rPr>
          <w:rFonts w:ascii="Times New Roman" w:hAnsi="Times New Roman" w:cs="Times New Roman"/>
          <w:sz w:val="24"/>
          <w:szCs w:val="24"/>
          <w:lang w:val="en-US"/>
        </w:rPr>
        <w:t xml:space="preserve"> </w:t>
      </w:r>
      <w:r w:rsidR="006C4178" w:rsidRPr="000105FA">
        <w:rPr>
          <w:rFonts w:ascii="Times New Roman" w:hAnsi="Times New Roman" w:cs="Times New Roman"/>
          <w:sz w:val="24"/>
          <w:szCs w:val="24"/>
          <w:lang w:val="en-US"/>
        </w:rPr>
        <w:t>The overall procedure</w:t>
      </w:r>
      <w:r w:rsidR="006C4178">
        <w:rPr>
          <w:rFonts w:ascii="Times New Roman" w:hAnsi="Times New Roman" w:cs="Times New Roman"/>
          <w:sz w:val="24"/>
          <w:szCs w:val="24"/>
          <w:lang w:val="en-US"/>
        </w:rPr>
        <w:t xml:space="preserve">s for eDNA sampling and analyses have also been used and described in </w:t>
      </w:r>
      <w:r w:rsidR="000C524E" w:rsidRPr="003B416F">
        <w:rPr>
          <w:rFonts w:ascii="Times New Roman" w:hAnsi="Times New Roman" w:cs="Times New Roman"/>
          <w:sz w:val="24"/>
          <w:szCs w:val="24"/>
        </w:rPr>
        <w:fldChar w:fldCharType="begin"/>
      </w:r>
      <w:r w:rsidR="003B5A0F" w:rsidRPr="001D2EB3">
        <w:rPr>
          <w:rFonts w:ascii="Times New Roman" w:hAnsi="Times New Roman" w:cs="Times New Roman"/>
          <w:sz w:val="24"/>
          <w:szCs w:val="24"/>
          <w:lang w:val="en-US"/>
        </w:rPr>
        <w:instrText xml:space="preserve"> ADDIN EN.CITE &lt;EndNote&gt;&lt;Cite&gt;&lt;Author&gt;Frøslev&lt;/Author&gt;&lt;Year&gt;2017&lt;/Year&gt;&lt;RecNum&gt;8892&lt;/RecNum&gt;&lt;DisplayText&gt;[6]&lt;/DisplayText&gt;&lt;record&gt;&lt;rec-number&gt;8892&lt;/rec-number&gt;&lt;foreign-keys&gt;&lt;key app="EN" db-id="ps0wt2f9jfprtnevzekxs5razdsppsa2prfz" timestamp="1538050353"&gt;8892&lt;/key&gt;&lt;/foreign-keys&gt;&lt;ref-type name="Journal Article"&gt;17&lt;/ref-type&gt;&lt;contributors&gt;&lt;authors&gt;&lt;author&gt;Frøslev, T. G.&lt;/author&gt;&lt;author&gt;Kjoller, R.&lt;/author&gt;&lt;author&gt;Bruun, H. H.&lt;/author&gt;&lt;author&gt;Ejrnæs, R.&lt;/author&gt;&lt;author&gt;Brunbjerg, A. K.&lt;/author&gt;&lt;author&gt;Pietroni, C.&lt;/author&gt;&lt;author&gt;Hansen, A. J.&lt;/author&gt;&lt;/authors&gt;&lt;/contributors&gt;&lt;auth-address&gt;Univ Copenhagen, Dept Biol, Univ Pk 15, DK-2100 Copenhagen, Denmark&amp;#xD;Univ Copenhagen, Nat Hist Museum Denmark, Oster Voldgade 5-7, DK-1350 Copenhagen, Denmark&amp;#xD;Univ Aarhus, Dept Biosci, Grenavej 14, DK-8410 Ronde, Denmark&lt;/auth-address&gt;&lt;titles&gt;&lt;title&gt;Algorithm for post-clustering curation of DNA amplicon data yields reliable biodiversity estimates&lt;/title&gt;&lt;secondary-title&gt;Nature Communications&lt;/secondary-title&gt;&lt;alt-title&gt;Nat Commun&lt;/alt-title&gt;&lt;/titles&gt;&lt;periodical&gt;&lt;full-title&gt;Nature Communications&lt;/full-title&gt;&lt;abbr-1&gt;Nature Comm.&lt;/abbr-1&gt;&lt;/periodical&gt;&lt;pages&gt;1188&lt;/pages&gt;&lt;volume&gt;8&lt;/volume&gt;&lt;keywords&gt;&lt;keyword&gt;microbial diversity&lt;/keyword&gt;&lt;keyword&gt;rare biosphere&lt;/keyword&gt;&lt;keyword&gt;wrinkles&lt;/keyword&gt;&lt;keyword&gt;search&lt;/keyword&gt;&lt;keyword&gt;errors&lt;/keyword&gt;&lt;keyword&gt;tool&lt;/keyword&gt;&lt;/keywords&gt;&lt;dates&gt;&lt;year&gt;2017&lt;/year&gt;&lt;pub-dates&gt;&lt;date&gt;Oct 30&lt;/date&gt;&lt;/pub-dates&gt;&lt;/dates&gt;&lt;isbn&gt;2041-1723&lt;/isbn&gt;&lt;accession-num&gt;WOS:000413894100010&lt;/accession-num&gt;&lt;urls&gt;&lt;related-urls&gt;&lt;url&gt;&amp;lt;Go to ISI&amp;gt;://WOS:000413894100010&lt;/url&gt;&lt;/related-urls&gt;&lt;/urls&gt;&lt;electronic-resource-num&gt;10.1038/s41467-017-01312-x&lt;/electronic-resource-num&gt;&lt;language&gt;English&lt;/language&gt;&lt;/record&gt;&lt;/Cite&gt;&lt;/EndNote&gt;</w:instrText>
      </w:r>
      <w:r w:rsidR="000C524E" w:rsidRPr="003B416F">
        <w:rPr>
          <w:rFonts w:ascii="Times New Roman" w:hAnsi="Times New Roman" w:cs="Times New Roman"/>
          <w:sz w:val="24"/>
          <w:szCs w:val="24"/>
        </w:rPr>
        <w:fldChar w:fldCharType="separate"/>
      </w:r>
      <w:r w:rsidR="003B5A0F" w:rsidRPr="001D2EB3">
        <w:rPr>
          <w:rFonts w:ascii="Times New Roman" w:hAnsi="Times New Roman" w:cs="Times New Roman"/>
          <w:noProof/>
          <w:sz w:val="24"/>
          <w:szCs w:val="24"/>
          <w:lang w:val="en-US"/>
        </w:rPr>
        <w:t>[6]</w:t>
      </w:r>
      <w:r w:rsidR="000C524E" w:rsidRPr="003B416F">
        <w:rPr>
          <w:rFonts w:ascii="Times New Roman" w:hAnsi="Times New Roman" w:cs="Times New Roman"/>
          <w:sz w:val="24"/>
          <w:szCs w:val="24"/>
        </w:rPr>
        <w:fldChar w:fldCharType="end"/>
      </w:r>
      <w:r w:rsidR="006C4178" w:rsidRPr="000105FA">
        <w:rPr>
          <w:rFonts w:ascii="Times New Roman" w:hAnsi="Times New Roman" w:cs="Times New Roman"/>
          <w:sz w:val="24"/>
          <w:szCs w:val="24"/>
          <w:lang w:val="en-US"/>
        </w:rPr>
        <w:t>.</w:t>
      </w:r>
    </w:p>
    <w:p w:rsidR="00521215" w:rsidRPr="000D2E64" w:rsidRDefault="00521215" w:rsidP="00521215">
      <w:pPr>
        <w:spacing w:after="0" w:line="480" w:lineRule="auto"/>
        <w:ind w:firstLine="284"/>
        <w:rPr>
          <w:rFonts w:ascii="Times New Roman" w:hAnsi="Times New Roman" w:cs="Times New Roman"/>
          <w:sz w:val="24"/>
          <w:szCs w:val="24"/>
          <w:lang w:val="en-US"/>
        </w:rPr>
      </w:pPr>
    </w:p>
    <w:p w:rsidR="00521215" w:rsidRPr="001D2EB3" w:rsidRDefault="00521215" w:rsidP="00521215">
      <w:pPr>
        <w:spacing w:before="240" w:after="0" w:line="480" w:lineRule="auto"/>
        <w:rPr>
          <w:rFonts w:ascii="Times New Roman" w:hAnsi="Times New Roman" w:cs="Times New Roman"/>
          <w:b/>
          <w:i/>
          <w:sz w:val="24"/>
          <w:szCs w:val="24"/>
          <w:lang w:val="en-US"/>
        </w:rPr>
      </w:pPr>
      <w:r w:rsidRPr="001D2EB3">
        <w:rPr>
          <w:rFonts w:ascii="Times New Roman" w:hAnsi="Times New Roman" w:cs="Times New Roman"/>
          <w:b/>
          <w:i/>
          <w:sz w:val="24"/>
          <w:szCs w:val="24"/>
          <w:lang w:val="en-US"/>
        </w:rPr>
        <w:t>D</w:t>
      </w:r>
      <w:r w:rsidR="006C4178">
        <w:rPr>
          <w:rFonts w:ascii="Times New Roman" w:hAnsi="Times New Roman" w:cs="Times New Roman"/>
          <w:b/>
          <w:i/>
          <w:sz w:val="24"/>
          <w:szCs w:val="24"/>
          <w:lang w:val="en-US"/>
        </w:rPr>
        <w:t>NA</w:t>
      </w:r>
      <w:r w:rsidRPr="001D2EB3">
        <w:rPr>
          <w:rFonts w:ascii="Times New Roman" w:hAnsi="Times New Roman" w:cs="Times New Roman"/>
          <w:b/>
          <w:i/>
          <w:sz w:val="24"/>
          <w:szCs w:val="24"/>
          <w:lang w:val="en-US"/>
        </w:rPr>
        <w:t xml:space="preserve"> extraction</w:t>
      </w:r>
    </w:p>
    <w:p w:rsidR="00521215" w:rsidRPr="001D2EB3" w:rsidRDefault="00521215" w:rsidP="00521215">
      <w:pPr>
        <w:spacing w:after="0" w:line="480" w:lineRule="auto"/>
        <w:rPr>
          <w:rFonts w:ascii="Times New Roman" w:hAnsi="Times New Roman" w:cs="Times New Roman"/>
          <w:sz w:val="24"/>
          <w:szCs w:val="24"/>
          <w:lang w:val="en-US"/>
        </w:rPr>
      </w:pPr>
      <w:r w:rsidRPr="001D2EB3">
        <w:rPr>
          <w:rFonts w:ascii="Times New Roman" w:hAnsi="Times New Roman" w:cs="Times New Roman"/>
          <w:sz w:val="24"/>
          <w:szCs w:val="24"/>
          <w:lang w:val="en-US"/>
        </w:rPr>
        <w:t>D</w:t>
      </w:r>
      <w:r w:rsidR="006C4178">
        <w:rPr>
          <w:rFonts w:ascii="Times New Roman" w:hAnsi="Times New Roman" w:cs="Times New Roman"/>
          <w:sz w:val="24"/>
          <w:szCs w:val="24"/>
          <w:lang w:val="en-US"/>
        </w:rPr>
        <w:t>NA</w:t>
      </w:r>
      <w:r w:rsidRPr="001D2EB3">
        <w:rPr>
          <w:rFonts w:ascii="Times New Roman" w:hAnsi="Times New Roman" w:cs="Times New Roman"/>
          <w:sz w:val="24"/>
          <w:szCs w:val="24"/>
          <w:lang w:val="en-US"/>
        </w:rPr>
        <w:t xml:space="preserve"> was extracted from soil using the PowerMax Soil D</w:t>
      </w:r>
      <w:r w:rsidR="006C4178">
        <w:rPr>
          <w:rFonts w:ascii="Times New Roman" w:hAnsi="Times New Roman" w:cs="Times New Roman"/>
          <w:sz w:val="24"/>
          <w:szCs w:val="24"/>
          <w:lang w:val="en-US"/>
        </w:rPr>
        <w:t>NA</w:t>
      </w:r>
      <w:r w:rsidRPr="001D2EB3">
        <w:rPr>
          <w:rFonts w:ascii="Times New Roman" w:hAnsi="Times New Roman" w:cs="Times New Roman"/>
          <w:sz w:val="24"/>
          <w:szCs w:val="24"/>
          <w:lang w:val="en-US"/>
        </w:rPr>
        <w:t xml:space="preserve"> Isolation kit (MOBIO, Carlsbad, CA, USA). </w:t>
      </w:r>
      <w:r w:rsidR="005335A9">
        <w:rPr>
          <w:rFonts w:ascii="Times New Roman" w:hAnsi="Times New Roman" w:cs="Times New Roman"/>
          <w:sz w:val="24"/>
          <w:szCs w:val="24"/>
          <w:lang w:val="en-US"/>
        </w:rPr>
        <w:t>Four</w:t>
      </w:r>
      <w:r w:rsidRPr="001D2EB3">
        <w:rPr>
          <w:rFonts w:ascii="Times New Roman" w:hAnsi="Times New Roman" w:cs="Times New Roman"/>
          <w:sz w:val="24"/>
          <w:szCs w:val="24"/>
          <w:lang w:val="en-US"/>
        </w:rPr>
        <w:t xml:space="preserve"> g</w:t>
      </w:r>
      <w:r w:rsidR="005335A9">
        <w:rPr>
          <w:rFonts w:ascii="Times New Roman" w:hAnsi="Times New Roman" w:cs="Times New Roman"/>
          <w:sz w:val="24"/>
          <w:szCs w:val="24"/>
          <w:lang w:val="en-US"/>
        </w:rPr>
        <w:t>rams</w:t>
      </w:r>
      <w:r w:rsidRPr="001D2EB3">
        <w:rPr>
          <w:rFonts w:ascii="Times New Roman" w:hAnsi="Times New Roman" w:cs="Times New Roman"/>
          <w:sz w:val="24"/>
          <w:szCs w:val="24"/>
          <w:lang w:val="en-US"/>
        </w:rPr>
        <w:t xml:space="preserve"> of soil </w:t>
      </w:r>
      <w:r w:rsidR="005335A9">
        <w:rPr>
          <w:rFonts w:ascii="Times New Roman" w:hAnsi="Times New Roman" w:cs="Times New Roman"/>
          <w:sz w:val="24"/>
          <w:szCs w:val="24"/>
          <w:lang w:val="en-US"/>
        </w:rPr>
        <w:t>were</w:t>
      </w:r>
      <w:r w:rsidRPr="001D2EB3">
        <w:rPr>
          <w:rFonts w:ascii="Times New Roman" w:hAnsi="Times New Roman" w:cs="Times New Roman"/>
          <w:sz w:val="24"/>
          <w:szCs w:val="24"/>
          <w:lang w:val="en-US"/>
        </w:rPr>
        <w:t xml:space="preserve"> extracted after addition of 4 mL of 1M CaCO3 suspension, inspired by </w:t>
      </w:r>
      <w:r w:rsidR="000C524E" w:rsidRPr="003B416F">
        <w:rPr>
          <w:rFonts w:ascii="Times New Roman" w:hAnsi="Times New Roman" w:cs="Times New Roman"/>
          <w:sz w:val="24"/>
          <w:szCs w:val="24"/>
        </w:rPr>
        <w:fldChar w:fldCharType="begin"/>
      </w:r>
      <w:r w:rsidR="001D2EB3" w:rsidRPr="0049724C">
        <w:rPr>
          <w:rFonts w:ascii="Times New Roman" w:hAnsi="Times New Roman" w:cs="Times New Roman"/>
          <w:sz w:val="24"/>
          <w:szCs w:val="24"/>
          <w:lang w:val="en-US"/>
        </w:rPr>
        <w:instrText xml:space="preserve"> ADDIN EN.CITE &lt;EndNote&gt;&lt;Cite AuthorYear="1"&gt;&lt;Author&gt;Sagova-Mareckova&lt;/Author&gt;&lt;Year&gt;2008&lt;/Year&gt;&lt;RecNum&gt;3670&lt;/RecNum&gt;&lt;DisplayText&gt;M Sagova-Mareckova, L Cermak, J Novotna, K Plhackova, J Forstova and J Kopecky [7]&lt;/DisplayText&gt;&lt;record&gt;&lt;rec-number&gt;3670&lt;/rec-number&gt;&lt;foreign-keys&gt;&lt;key app="EN" db-id="9zdawra0cdprtpexw2opsv0rx9ew9rwv92vf" timestamp="1495436883"&gt;3670&lt;/key&gt;&lt;/foreign-keys&gt;&lt;ref-type name="Journal Article"&gt;17&lt;/ref-type&gt;&lt;contributors&gt;&lt;authors&gt;&lt;author&gt;Sagova-Mareckova, Marketa&lt;/author&gt;&lt;author&gt;Cermak, Ladislav&lt;/author&gt;&lt;author&gt;Novotna, Jitka&lt;/author&gt;&lt;author&gt;Plhackova, Kamila&lt;/author&gt;&lt;author&gt;Forstova, Jana&lt;/author&gt;&lt;author&gt;Kopecky, Jan&lt;/author&gt;&lt;/authors&gt;&lt;/contributors&gt;&lt;titles&gt;&lt;title&gt;Innovative methods for soil DNA purification tested in soils with widely differing characteristics&lt;/title&gt;&lt;secondary-title&gt;Applied and Environmental Microbiology&lt;/secondary-title&gt;&lt;/titles&gt;&lt;periodical&gt;&lt;full-title&gt;Applied and Environmental Microbiology&lt;/full-title&gt;&lt;/periodical&gt;&lt;pages&gt;2902-2907&lt;/pages&gt;&lt;volume&gt;74&lt;/volume&gt;&lt;number&gt;9&lt;/number&gt;&lt;dates&gt;&lt;year&gt;2008&lt;/year&gt;&lt;pub-dates&gt;&lt;date&gt;May 1, 2008&lt;/date&gt;&lt;/pub-dates&gt;&lt;/dates&gt;&lt;urls&gt;&lt;related-urls&gt;&lt;url&gt;http://aem.asm.org/content/74/9/2902.abstract&lt;/url&gt;&lt;url&gt;https://www.ncbi.nlm.nih.gov/pmc/articles/PMC2394906/pdf/2161-07.pdf&lt;/url&gt;&lt;/related-urls&gt;&lt;/urls&gt;&lt;electronic-resource-num&gt;10.1128/aem.02161-07&lt;/electronic-resource-num&gt;&lt;/record&gt;&lt;/Cite&gt;&lt;/EndNote&gt;</w:instrText>
      </w:r>
      <w:r w:rsidR="000C524E" w:rsidRPr="003B416F">
        <w:rPr>
          <w:rFonts w:ascii="Times New Roman" w:hAnsi="Times New Roman" w:cs="Times New Roman"/>
          <w:sz w:val="24"/>
          <w:szCs w:val="24"/>
        </w:rPr>
        <w:fldChar w:fldCharType="separate"/>
      </w:r>
      <w:r w:rsidR="001D2EB3" w:rsidRPr="001D2EB3">
        <w:rPr>
          <w:rFonts w:ascii="Times New Roman" w:hAnsi="Times New Roman" w:cs="Times New Roman"/>
          <w:noProof/>
          <w:sz w:val="24"/>
          <w:szCs w:val="24"/>
          <w:lang w:val="en-US"/>
        </w:rPr>
        <w:t>M Sagova-Mareckova, L Cermak, J Novotna, K Plhackova, J Forstova and J Kopecky [7]</w:t>
      </w:r>
      <w:r w:rsidR="000C524E" w:rsidRPr="003B416F">
        <w:rPr>
          <w:rFonts w:ascii="Times New Roman" w:hAnsi="Times New Roman" w:cs="Times New Roman"/>
          <w:sz w:val="24"/>
          <w:szCs w:val="24"/>
        </w:rPr>
        <w:fldChar w:fldCharType="end"/>
      </w:r>
      <w:r w:rsidRPr="001D2EB3">
        <w:rPr>
          <w:rFonts w:ascii="Times New Roman" w:hAnsi="Times New Roman" w:cs="Times New Roman"/>
          <w:sz w:val="24"/>
          <w:szCs w:val="24"/>
          <w:lang w:val="en-US"/>
        </w:rPr>
        <w:t>. D</w:t>
      </w:r>
      <w:r w:rsidR="006C4178">
        <w:rPr>
          <w:rFonts w:ascii="Times New Roman" w:hAnsi="Times New Roman" w:cs="Times New Roman"/>
          <w:sz w:val="24"/>
          <w:szCs w:val="24"/>
          <w:lang w:val="en-US"/>
        </w:rPr>
        <w:t>NA</w:t>
      </w:r>
      <w:r w:rsidRPr="001D2EB3">
        <w:rPr>
          <w:rFonts w:ascii="Times New Roman" w:hAnsi="Times New Roman" w:cs="Times New Roman"/>
          <w:sz w:val="24"/>
          <w:szCs w:val="24"/>
          <w:lang w:val="en-US"/>
        </w:rPr>
        <w:t xml:space="preserve"> extract was purified using the PowerClean D</w:t>
      </w:r>
      <w:r w:rsidR="006C4178">
        <w:rPr>
          <w:rFonts w:ascii="Times New Roman" w:hAnsi="Times New Roman" w:cs="Times New Roman"/>
          <w:sz w:val="24"/>
          <w:szCs w:val="24"/>
          <w:lang w:val="en-US"/>
        </w:rPr>
        <w:t>NA</w:t>
      </w:r>
      <w:r w:rsidRPr="001D2EB3">
        <w:rPr>
          <w:rFonts w:ascii="Times New Roman" w:hAnsi="Times New Roman" w:cs="Times New Roman"/>
          <w:sz w:val="24"/>
          <w:szCs w:val="24"/>
          <w:lang w:val="en-US"/>
        </w:rPr>
        <w:t xml:space="preserve"> Clean-Up Kit (MOBIO, Carlsbad, CA, USA), and D</w:t>
      </w:r>
      <w:r w:rsidR="006C4178">
        <w:rPr>
          <w:rFonts w:ascii="Times New Roman" w:hAnsi="Times New Roman" w:cs="Times New Roman"/>
          <w:sz w:val="24"/>
          <w:szCs w:val="24"/>
          <w:lang w:val="en-US"/>
        </w:rPr>
        <w:t>NA</w:t>
      </w:r>
      <w:r w:rsidRPr="001D2EB3">
        <w:rPr>
          <w:rFonts w:ascii="Times New Roman" w:hAnsi="Times New Roman" w:cs="Times New Roman"/>
          <w:sz w:val="24"/>
          <w:szCs w:val="24"/>
          <w:lang w:val="en-US"/>
        </w:rPr>
        <w:t xml:space="preserve"> was normalized to 1 ng/µl. The 130 samples were extracted in smaller batches with at least one negative control for each batch.</w:t>
      </w:r>
      <w:r w:rsidR="006C4178">
        <w:rPr>
          <w:rFonts w:ascii="Times New Roman" w:hAnsi="Times New Roman" w:cs="Times New Roman"/>
          <w:sz w:val="24"/>
          <w:szCs w:val="24"/>
          <w:lang w:val="en-US"/>
        </w:rPr>
        <w:t xml:space="preserve"> </w:t>
      </w:r>
    </w:p>
    <w:p w:rsidR="00521215" w:rsidRPr="001D2EB3" w:rsidRDefault="00521215" w:rsidP="00521215">
      <w:pPr>
        <w:spacing w:before="240" w:after="0" w:line="480" w:lineRule="auto"/>
        <w:rPr>
          <w:rFonts w:ascii="Times New Roman" w:hAnsi="Times New Roman" w:cs="Times New Roman"/>
          <w:b/>
          <w:i/>
          <w:sz w:val="24"/>
          <w:szCs w:val="24"/>
          <w:lang w:val="en-US"/>
        </w:rPr>
      </w:pPr>
      <w:r w:rsidRPr="001D2EB3">
        <w:rPr>
          <w:rFonts w:ascii="Times New Roman" w:hAnsi="Times New Roman" w:cs="Times New Roman"/>
          <w:b/>
          <w:i/>
          <w:sz w:val="24"/>
          <w:szCs w:val="24"/>
          <w:lang w:val="en-US"/>
        </w:rPr>
        <w:t>PCR amplification</w:t>
      </w:r>
    </w:p>
    <w:p w:rsidR="00521215" w:rsidRPr="001D2EB3" w:rsidRDefault="00521215" w:rsidP="00521215">
      <w:pPr>
        <w:spacing w:after="0" w:line="480" w:lineRule="auto"/>
        <w:rPr>
          <w:rFonts w:ascii="Times New Roman" w:hAnsi="Times New Roman" w:cs="Times New Roman"/>
          <w:sz w:val="24"/>
          <w:szCs w:val="24"/>
          <w:lang w:val="en-US"/>
        </w:rPr>
      </w:pPr>
      <w:r w:rsidRPr="001D2EB3">
        <w:rPr>
          <w:rFonts w:ascii="Times New Roman" w:hAnsi="Times New Roman" w:cs="Times New Roman"/>
          <w:sz w:val="24"/>
          <w:szCs w:val="24"/>
          <w:lang w:val="en-US"/>
        </w:rPr>
        <w:t xml:space="preserve">In this study we chose to amplify </w:t>
      </w:r>
      <w:r w:rsidR="006C4178">
        <w:rPr>
          <w:rFonts w:ascii="Times New Roman" w:hAnsi="Times New Roman" w:cs="Times New Roman"/>
          <w:sz w:val="24"/>
          <w:szCs w:val="24"/>
          <w:lang w:val="en-US"/>
        </w:rPr>
        <w:t>the eDNA</w:t>
      </w:r>
      <w:r w:rsidR="006C4178" w:rsidRPr="001D2EB3">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 xml:space="preserve">samples with taxon specific primers for plants, fungi, </w:t>
      </w:r>
      <w:r w:rsidR="006C4178">
        <w:rPr>
          <w:rFonts w:ascii="Times New Roman" w:hAnsi="Times New Roman" w:cs="Times New Roman"/>
          <w:sz w:val="24"/>
          <w:szCs w:val="24"/>
          <w:lang w:val="en-US"/>
        </w:rPr>
        <w:t>earth worms</w:t>
      </w:r>
      <w:r w:rsidRPr="001D2EB3">
        <w:rPr>
          <w:rFonts w:ascii="Times New Roman" w:hAnsi="Times New Roman" w:cs="Times New Roman"/>
          <w:sz w:val="24"/>
          <w:szCs w:val="24"/>
          <w:lang w:val="en-US"/>
        </w:rPr>
        <w:t>, nematodes, glomeromycota and eukaryotes. For plants the Inter</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 xml:space="preserve">l transcribed spacer region 2 (ITS2) was amplified with the primers S2F </w:t>
      </w:r>
      <w:r w:rsidR="000C524E" w:rsidRPr="003B416F">
        <w:rPr>
          <w:rFonts w:ascii="Times New Roman" w:hAnsi="Times New Roman" w:cs="Times New Roman"/>
          <w:sz w:val="24"/>
          <w:szCs w:val="24"/>
        </w:rPr>
        <w:fldChar w:fldCharType="begin"/>
      </w:r>
      <w:r w:rsidR="001D2EB3" w:rsidRPr="0049724C">
        <w:rPr>
          <w:rFonts w:ascii="Times New Roman" w:hAnsi="Times New Roman" w:cs="Times New Roman"/>
          <w:sz w:val="24"/>
          <w:szCs w:val="24"/>
          <w:lang w:val="en-US"/>
        </w:rPr>
        <w:instrText xml:space="preserve"> ADDIN EN.CITE &lt;EndNote&gt;&lt;Cite&gt;&lt;Author&gt;Chen&lt;/Author&gt;&lt;Year&gt;2010&lt;/Year&gt;&lt;RecNum&gt;3681&lt;/RecNum&gt;&lt;DisplayText&gt;[8]&lt;/DisplayText&gt;&lt;record&gt;&lt;rec-number&gt;3681&lt;/rec-number&gt;&lt;foreign-keys&gt;&lt;key app="EN" db-id="9zdawra0cdprtpexw2opsv0rx9ew9rwv92vf" timestamp="1495535785"&gt;3681&lt;/key&gt;&lt;/foreign-keys&gt;&lt;ref-type name="Journal Article"&gt;17&lt;/ref-type&gt;&lt;contributors&gt;&lt;authors&gt;&lt;author&gt;Chen, Shilin&lt;/author&gt;&lt;author&gt;Yao, Hui&lt;/author&gt;&lt;author&gt;Han, Jianping&lt;/author&gt;&lt;author&gt;Liu, Chang&lt;/author&gt;&lt;author&gt;Song, Jingyuan&lt;/author&gt;&lt;author&gt;Shi, Linchun&lt;/author&gt;&lt;author&gt;Zhu, Yingjie&lt;/author&gt;&lt;author&gt;Ma, Xinye&lt;/author&gt;&lt;author&gt;Gao, Ting&lt;/author&gt;&lt;author&gt;Pang, Xiaohui&lt;/author&gt;&lt;author&gt;Luo, Kun&lt;/author&gt;&lt;author&gt;Li, Ying&lt;/author&gt;&lt;author&gt;Li, Xiwen&lt;/author&gt;&lt;author&gt;Jia, Xiaocheng&lt;/author&gt;&lt;author&gt;Lin, Yulin&lt;/author&gt;&lt;author&gt;Leon, Christine&lt;/author&gt;&lt;/authors&gt;&lt;/contributors&gt;&lt;titles&gt;&lt;title&gt;Validation of the ITS2 Region as a Novel DNA Barcode for Identifying Medicinal Plant Species&lt;/title&gt;&lt;secondary-title&gt;PLOS ONE&lt;/secondary-title&gt;&lt;/titles&gt;&lt;periodical&gt;&lt;full-title&gt;Plos One&lt;/full-title&gt;&lt;abbr-1&gt;PLoS One&lt;/abbr-1&gt;&lt;/periodical&gt;&lt;pages&gt;e8613&lt;/pages&gt;&lt;volume&gt;5&lt;/volume&gt;&lt;number&gt;1&lt;/number&gt;&lt;dates&gt;&lt;year&gt;2010&lt;/year&gt;&lt;/dates&gt;&lt;publisher&gt;Public Library of Science&lt;/publisher&gt;&lt;urls&gt;&lt;related-urls&gt;&lt;url&gt;https://doi.org/10.1371/journal.pone.0008613&lt;/url&gt;&lt;url&gt;https://www.ncbi.nlm.nih.gov/pmc/articles/PMC2799520/pdf/pone.0008613.pdf&lt;/url&gt;&lt;/related-urls&gt;&lt;/urls&gt;&lt;electronic-resource-num&gt;10.1371/journal.pone.0008613&lt;/electronic-resource-num&gt;&lt;/record&gt;&lt;/Cite&gt;&lt;/EndNote&gt;</w:instrText>
      </w:r>
      <w:r w:rsidR="000C524E" w:rsidRPr="003B416F">
        <w:rPr>
          <w:rFonts w:ascii="Times New Roman" w:hAnsi="Times New Roman" w:cs="Times New Roman"/>
          <w:sz w:val="24"/>
          <w:szCs w:val="24"/>
        </w:rPr>
        <w:fldChar w:fldCharType="separate"/>
      </w:r>
      <w:r w:rsidR="001D2EB3" w:rsidRPr="001D2EB3">
        <w:rPr>
          <w:rFonts w:ascii="Times New Roman" w:hAnsi="Times New Roman" w:cs="Times New Roman"/>
          <w:noProof/>
          <w:sz w:val="24"/>
          <w:szCs w:val="24"/>
          <w:lang w:val="en-US"/>
        </w:rPr>
        <w:t>[8]</w:t>
      </w:r>
      <w:r w:rsidR="000C524E" w:rsidRPr="003B416F">
        <w:rPr>
          <w:rFonts w:ascii="Times New Roman" w:hAnsi="Times New Roman" w:cs="Times New Roman"/>
          <w:sz w:val="24"/>
          <w:szCs w:val="24"/>
        </w:rPr>
        <w:fldChar w:fldCharType="end"/>
      </w:r>
      <w:r w:rsidRPr="001D2EB3">
        <w:rPr>
          <w:rFonts w:ascii="Times New Roman" w:hAnsi="Times New Roman" w:cs="Times New Roman"/>
          <w:sz w:val="24"/>
          <w:szCs w:val="24"/>
          <w:lang w:val="en-US"/>
        </w:rPr>
        <w:t xml:space="preserve"> and ITS4 </w:t>
      </w:r>
      <w:r w:rsidR="000C524E" w:rsidRPr="003B416F">
        <w:rPr>
          <w:rFonts w:ascii="Times New Roman" w:hAnsi="Times New Roman" w:cs="Times New Roman"/>
          <w:sz w:val="24"/>
          <w:szCs w:val="24"/>
        </w:rPr>
        <w:fldChar w:fldCharType="begin"/>
      </w:r>
      <w:r w:rsidR="001D2EB3" w:rsidRPr="0049724C">
        <w:rPr>
          <w:rFonts w:ascii="Times New Roman" w:hAnsi="Times New Roman" w:cs="Times New Roman"/>
          <w:sz w:val="24"/>
          <w:szCs w:val="24"/>
          <w:lang w:val="en-US"/>
        </w:rPr>
        <w:instrText xml:space="preserve"> ADDIN EN.CITE &lt;EndNote&gt;&lt;Cite&gt;&lt;Author&gt;White&lt;/Author&gt;&lt;Year&gt;1990&lt;/Year&gt;&lt;RecNum&gt;3682&lt;/RecNum&gt;&lt;DisplayText&gt;[9]&lt;/DisplayText&gt;&lt;record&gt;&lt;rec-number&gt;3682&lt;/rec-number&gt;&lt;foreign-keys&gt;&lt;key app="EN" db-id="9zdawra0cdprtpexw2opsv0rx9ew9rwv92vf" timestamp="1495535828"&gt;3682&lt;/key&gt;&lt;/foreign-keys&gt;&lt;ref-type name="Journal Article"&gt;17&lt;/ref-type&gt;&lt;contributors&gt;&lt;authors&gt;&lt;author&gt;White, Thomas J&lt;/author&gt;&lt;author&gt;Bruns, Thomas&lt;/author&gt;&lt;author&gt;Lee, SJWT&lt;/author&gt;&lt;author&gt;Taylor, JW&lt;/author&gt;&lt;/authors&gt;&lt;/contributors&gt;&lt;titles&gt;&lt;title&gt;Amplification and direct sequencing of fungal ribosomal RNA genes for phylogenetics&lt;/title&gt;&lt;secondary-title&gt;PCR protocols: a guide to methods and applications&lt;/secondary-title&gt;&lt;/titles&gt;&lt;periodical&gt;&lt;full-title&gt;PCR protocols: a guide to methods and applications&lt;/full-title&gt;&lt;/periodical&gt;&lt;pages&gt;315-322&lt;/pages&gt;&lt;volume&gt;18&lt;/volume&gt;&lt;number&gt;1&lt;/number&gt;&lt;dates&gt;&lt;year&gt;1990&lt;/year&gt;&lt;/dates&gt;&lt;urls&gt;&lt;/urls&gt;&lt;/record&gt;&lt;/Cite&gt;&lt;/EndNote&gt;</w:instrText>
      </w:r>
      <w:r w:rsidR="000C524E" w:rsidRPr="003B416F">
        <w:rPr>
          <w:rFonts w:ascii="Times New Roman" w:hAnsi="Times New Roman" w:cs="Times New Roman"/>
          <w:sz w:val="24"/>
          <w:szCs w:val="24"/>
        </w:rPr>
        <w:fldChar w:fldCharType="separate"/>
      </w:r>
      <w:r w:rsidR="001D2EB3" w:rsidRPr="001D2EB3">
        <w:rPr>
          <w:rFonts w:ascii="Times New Roman" w:hAnsi="Times New Roman" w:cs="Times New Roman"/>
          <w:noProof/>
          <w:sz w:val="24"/>
          <w:szCs w:val="24"/>
          <w:lang w:val="en-US"/>
        </w:rPr>
        <w:t>[9]</w:t>
      </w:r>
      <w:r w:rsidR="000C524E" w:rsidRPr="003B416F">
        <w:rPr>
          <w:rFonts w:ascii="Times New Roman" w:hAnsi="Times New Roman" w:cs="Times New Roman"/>
          <w:sz w:val="24"/>
          <w:szCs w:val="24"/>
        </w:rPr>
        <w:fldChar w:fldCharType="end"/>
      </w:r>
      <w:r w:rsidRPr="001D2EB3">
        <w:rPr>
          <w:rFonts w:ascii="Times New Roman" w:hAnsi="Times New Roman" w:cs="Times New Roman"/>
          <w:sz w:val="24"/>
          <w:szCs w:val="24"/>
          <w:lang w:val="en-US"/>
        </w:rPr>
        <w:t xml:space="preserve"> as well as the P6 loop of the chloroplast trnL (UAA) intron </w:t>
      </w:r>
      <w:r w:rsidR="000C524E" w:rsidRPr="003B416F">
        <w:rPr>
          <w:rFonts w:ascii="Times New Roman" w:hAnsi="Times New Roman" w:cs="Times New Roman"/>
          <w:sz w:val="24"/>
          <w:szCs w:val="24"/>
        </w:rPr>
        <w:fldChar w:fldCharType="begin"/>
      </w:r>
      <w:r w:rsidR="001D2EB3" w:rsidRPr="0049724C">
        <w:rPr>
          <w:rFonts w:ascii="Times New Roman" w:hAnsi="Times New Roman" w:cs="Times New Roman"/>
          <w:sz w:val="24"/>
          <w:szCs w:val="24"/>
          <w:lang w:val="en-US"/>
        </w:rPr>
        <w:instrText xml:space="preserve"> ADDIN EN.CITE &lt;EndNote&gt;&lt;Cite&gt;&lt;Author&gt;Taberlet&lt;/Author&gt;&lt;Year&gt;2007&lt;/Year&gt;&lt;RecNum&gt;3683&lt;/RecNum&gt;&lt;DisplayText&gt;[10]&lt;/DisplayText&gt;&lt;record&gt;&lt;rec-number&gt;3683&lt;/rec-number&gt;&lt;foreign-keys&gt;&lt;key app="EN" db-id="9zdawra0cdprtpexw2opsv0rx9ew9rwv92vf" timestamp="1495535878"&gt;3683&lt;/key&gt;&lt;/foreign-keys&gt;&lt;ref-type name="Journal Article"&gt;17&lt;/ref-type&gt;&lt;contributors&gt;&lt;authors&gt;&lt;author&gt;Taberlet, Pierre&lt;/author&gt;&lt;author&gt;Coissac, Eric&lt;/author&gt;&lt;author&gt;Pompanon, François&lt;/author&gt;&lt;author&gt;Gielly, Ludovic&lt;/author&gt;&lt;author&gt;Miquel, Christian&lt;/author&gt;&lt;author&gt;Valentini, Alice&lt;/author&gt;&lt;author&gt;Vermat, Thierry&lt;/author&gt;&lt;author&gt;Corthier, Gérard&lt;/author&gt;&lt;author&gt;Brochmann, Christian&lt;/author&gt;&lt;author&gt;Willerslev, Eske&lt;/author&gt;&lt;/authors&gt;&lt;/contributors&gt;&lt;titles&gt;&lt;title&gt;Power and limitations of the chloroplast trn L (UAA) intron for plant DNA barcoding&lt;/title&gt;&lt;secondary-title&gt;Nucleic Acids Research&lt;/secondary-title&gt;&lt;/titles&gt;&lt;periodical&gt;&lt;full-title&gt;Nucleic Acids Research&lt;/full-title&gt;&lt;/periodical&gt;&lt;pages&gt;e14-e14&lt;/pages&gt;&lt;volume&gt;35&lt;/volume&gt;&lt;number&gt;3&lt;/number&gt;&lt;dates&gt;&lt;year&gt;2007&lt;/year&gt;&lt;/dates&gt;&lt;isbn&gt;0305-1048&lt;/isbn&gt;&lt;urls&gt;&lt;related-urls&gt;&lt;url&gt;http://dx.doi.org/10.1093/nar/gkl938&lt;/url&gt;&lt;/related-urls&gt;&lt;/urls&gt;&lt;electronic-resource-num&gt;10.1093/nar/gkl938&lt;/electronic-resource-num&gt;&lt;/record&gt;&lt;/Cite&gt;&lt;/EndNote&gt;</w:instrText>
      </w:r>
      <w:r w:rsidR="000C524E" w:rsidRPr="003B416F">
        <w:rPr>
          <w:rFonts w:ascii="Times New Roman" w:hAnsi="Times New Roman" w:cs="Times New Roman"/>
          <w:sz w:val="24"/>
          <w:szCs w:val="24"/>
        </w:rPr>
        <w:fldChar w:fldCharType="separate"/>
      </w:r>
      <w:r w:rsidR="001D2EB3" w:rsidRPr="001D2EB3">
        <w:rPr>
          <w:rFonts w:ascii="Times New Roman" w:hAnsi="Times New Roman" w:cs="Times New Roman"/>
          <w:noProof/>
          <w:sz w:val="24"/>
          <w:szCs w:val="24"/>
          <w:lang w:val="en-US"/>
        </w:rPr>
        <w:t>[10]</w:t>
      </w:r>
      <w:r w:rsidR="000C524E" w:rsidRPr="003B416F">
        <w:rPr>
          <w:rFonts w:ascii="Times New Roman" w:hAnsi="Times New Roman" w:cs="Times New Roman"/>
          <w:sz w:val="24"/>
          <w:szCs w:val="24"/>
        </w:rPr>
        <w:fldChar w:fldCharType="end"/>
      </w:r>
      <w:r w:rsidRPr="001D2EB3">
        <w:rPr>
          <w:rFonts w:ascii="Times New Roman" w:hAnsi="Times New Roman" w:cs="Times New Roman"/>
          <w:sz w:val="24"/>
          <w:szCs w:val="24"/>
          <w:lang w:val="en-US"/>
        </w:rPr>
        <w:t xml:space="preserve">. For fungi the ITS2 regions was amplified using primers gITS7 </w:t>
      </w:r>
      <w:r w:rsidR="000C524E" w:rsidRPr="003B416F">
        <w:rPr>
          <w:rFonts w:ascii="Times New Roman" w:hAnsi="Times New Roman" w:cs="Times New Roman"/>
          <w:sz w:val="24"/>
          <w:szCs w:val="24"/>
        </w:rPr>
        <w:fldChar w:fldCharType="begin"/>
      </w:r>
      <w:r w:rsidR="001D2EB3" w:rsidRPr="0049724C">
        <w:rPr>
          <w:rFonts w:ascii="Times New Roman" w:hAnsi="Times New Roman" w:cs="Times New Roman"/>
          <w:sz w:val="24"/>
          <w:szCs w:val="24"/>
          <w:lang w:val="en-US"/>
        </w:rPr>
        <w:instrText xml:space="preserve"> ADDIN EN.CITE &lt;EndNote&gt;&lt;Cite&gt;&lt;Author&gt;Ihrmark&lt;/Author&gt;&lt;Year&gt;2012&lt;/Year&gt;&lt;RecNum&gt;3674&lt;/RecNum&gt;&lt;DisplayText&gt;[11]&lt;/DisplayText&gt;&lt;record&gt;&lt;rec-number&gt;3674&lt;/rec-number&gt;&lt;foreign-keys&gt;&lt;key app="EN" db-id="9zdawra0cdprtpexw2opsv0rx9ew9rwv92vf" timestamp="1495437045"&gt;3674&lt;/key&gt;&lt;/foreign-keys&gt;&lt;ref-type name="Journal Article"&gt;17&lt;/ref-type&gt;&lt;contributors&gt;&lt;authors&gt;&lt;author&gt;Ihrmark, Katarina&lt;/author&gt;&lt;author&gt;Bödeker, Inga T. M.&lt;/author&gt;&lt;author&gt;Cruz-Martinez, Karelyn&lt;/author&gt;&lt;author&gt;Friberg, Hanna&lt;/author&gt;&lt;author&gt;Kubartova, Ariana&lt;/author&gt;&lt;author&gt;Schenck, Jessica&lt;/author&gt;&lt;author&gt;Strid, Ylva&lt;/author&gt;&lt;author&gt;Stenlid, Jan&lt;/author&gt;&lt;author&gt;Brandström-Durling, Mikael&lt;/author&gt;&lt;author&gt;Clemmensen, Karina E.&lt;/author&gt;&lt;author&gt;Lindahl, Björn D.&lt;/author&gt;&lt;/authors&gt;&lt;/contributors&gt;&lt;titles&gt;&lt;title&gt;New primers to amplify the fungal ITS2 region – evaluation by 454-sequencing of artificial and natural communities&lt;/title&gt;&lt;secondary-title&gt;FEMS Microbiology Ecology&lt;/secondary-title&gt;&lt;/titles&gt;&lt;periodical&gt;&lt;full-title&gt;FEMS Microbiology Ecology&lt;/full-title&gt;&lt;/periodical&gt;&lt;pages&gt;666-677&lt;/pages&gt;&lt;volume&gt;82&lt;/volume&gt;&lt;number&gt;3&lt;/number&gt;&lt;dates&gt;&lt;year&gt;2012&lt;/year&gt;&lt;/dates&gt;&lt;isbn&gt;0168-6496&lt;/isbn&gt;&lt;urls&gt;&lt;related-urls&gt;&lt;url&gt;http://dx.doi.org/10.1111/j.1574-6941.2012.01437.x&lt;/url&gt;&lt;/related-urls&gt;&lt;/urls&gt;&lt;electronic-resource-num&gt;10.1111/j.1574-6941.2012.01437.x&lt;/electronic-resource-num&gt;&lt;/record&gt;&lt;/Cite&gt;&lt;/EndNote&gt;</w:instrText>
      </w:r>
      <w:r w:rsidR="000C524E" w:rsidRPr="003B416F">
        <w:rPr>
          <w:rFonts w:ascii="Times New Roman" w:hAnsi="Times New Roman" w:cs="Times New Roman"/>
          <w:sz w:val="24"/>
          <w:szCs w:val="24"/>
        </w:rPr>
        <w:fldChar w:fldCharType="separate"/>
      </w:r>
      <w:r w:rsidR="001D2EB3" w:rsidRPr="001D2EB3">
        <w:rPr>
          <w:rFonts w:ascii="Times New Roman" w:hAnsi="Times New Roman" w:cs="Times New Roman"/>
          <w:noProof/>
          <w:sz w:val="24"/>
          <w:szCs w:val="24"/>
          <w:lang w:val="en-US"/>
        </w:rPr>
        <w:t>[11]</w:t>
      </w:r>
      <w:r w:rsidR="000C524E" w:rsidRPr="003B416F">
        <w:rPr>
          <w:rFonts w:ascii="Times New Roman" w:hAnsi="Times New Roman" w:cs="Times New Roman"/>
          <w:sz w:val="24"/>
          <w:szCs w:val="24"/>
        </w:rPr>
        <w:fldChar w:fldCharType="end"/>
      </w:r>
      <w:r w:rsidRPr="001D2EB3">
        <w:rPr>
          <w:rFonts w:ascii="Times New Roman" w:hAnsi="Times New Roman" w:cs="Times New Roman"/>
          <w:sz w:val="24"/>
          <w:szCs w:val="24"/>
          <w:lang w:val="en-US"/>
        </w:rPr>
        <w:t xml:space="preserve"> and ITS4. For earth worms part of the 18S region was amplified with primers ewB and ewC from </w:t>
      </w:r>
      <w:r w:rsidR="000C524E" w:rsidRPr="003B416F">
        <w:rPr>
          <w:rFonts w:ascii="Times New Roman" w:hAnsi="Times New Roman" w:cs="Times New Roman"/>
          <w:sz w:val="24"/>
          <w:szCs w:val="24"/>
        </w:rPr>
        <w:fldChar w:fldCharType="begin"/>
      </w:r>
      <w:r w:rsidR="001D2EB3" w:rsidRPr="0049724C">
        <w:rPr>
          <w:rFonts w:ascii="Times New Roman" w:hAnsi="Times New Roman" w:cs="Times New Roman"/>
          <w:sz w:val="24"/>
          <w:szCs w:val="24"/>
          <w:lang w:val="en-US"/>
        </w:rPr>
        <w:instrText xml:space="preserve"> ADDIN EN.CITE &lt;EndNote&gt;&lt;Cite AuthorYear="1"&gt;&lt;Author&gt;Bienert&lt;/Author&gt;&lt;Year&gt;2012&lt;/Year&gt;&lt;RecNum&gt;1488&lt;/RecNum&gt;&lt;DisplayText&gt;F Bienert, S De Danieli, C Miquel, E Coissac, C Poillot, JJ Brun and P Taberlet [12]&lt;/DisplayText&gt;&lt;record&gt;&lt;rec-number&gt;1488&lt;/rec-number&gt;&lt;foreign-keys&gt;&lt;key app="EN" db-id="9zdawra0cdprtpexw2opsv0rx9ew9rwv92vf" timestamp="1375267191"&gt;1488&lt;/key&gt;&lt;/foreign-keys&gt;&lt;ref-type name="Journal Article"&gt;17&lt;/ref-type&gt;&lt;contributors&gt;&lt;authors&gt;&lt;author&gt;Bienert, F.&lt;/author&gt;&lt;author&gt;De Danieli, S.&lt;/author&gt;&lt;author&gt;Miquel, C.&lt;/author&gt;&lt;author&gt;Coissac, E.&lt;/author&gt;&lt;author&gt;Poillot, C.&lt;/author&gt;&lt;author&gt;Brun, J. J.&lt;/author&gt;&lt;author&gt;Taberlet, P.&lt;/author&gt;&lt;/authors&gt;&lt;/contributors&gt;&lt;titles&gt;&lt;title&gt;Tracking earthworm communities from soil DNA&lt;/title&gt;&lt;secondary-title&gt;Molecular Ecology&lt;/secondary-title&gt;&lt;/titles&gt;&lt;periodical&gt;&lt;full-title&gt;Molecular Ecology&lt;/full-title&gt;&lt;abbr-1&gt;Mol. Ecol.&lt;/abbr-1&gt;&lt;/periodical&gt;&lt;pages&gt;2017-2030&lt;/pages&gt;&lt;volume&gt;21&lt;/volume&gt;&lt;number&gt;8&lt;/number&gt;&lt;dates&gt;&lt;year&gt;2012&lt;/year&gt;&lt;pub-dates&gt;&lt;date&gt;Apr&lt;/date&gt;&lt;/pub-dates&gt;&lt;/dates&gt;&lt;isbn&gt;0962-1083&lt;/isbn&gt;&lt;accession-num&gt;WOS:000302616200019&lt;/accession-num&gt;&lt;urls&gt;&lt;related-urls&gt;&lt;url&gt;&amp;lt;Go to ISI&amp;gt;://WOS:000302616200019&lt;/url&gt;&lt;/related-urls&gt;&lt;/urls&gt;&lt;electronic-resource-num&gt;10.1111/j.1365-294X.2011.05407.x&lt;/electronic-resource-num&gt;&lt;/record&gt;&lt;/Cite&gt;&lt;/EndNote&gt;</w:instrText>
      </w:r>
      <w:r w:rsidR="000C524E" w:rsidRPr="003B416F">
        <w:rPr>
          <w:rFonts w:ascii="Times New Roman" w:hAnsi="Times New Roman" w:cs="Times New Roman"/>
          <w:sz w:val="24"/>
          <w:szCs w:val="24"/>
        </w:rPr>
        <w:fldChar w:fldCharType="separate"/>
      </w:r>
      <w:r w:rsidR="001D2EB3" w:rsidRPr="001D2EB3">
        <w:rPr>
          <w:rFonts w:ascii="Times New Roman" w:hAnsi="Times New Roman" w:cs="Times New Roman"/>
          <w:noProof/>
          <w:sz w:val="24"/>
          <w:szCs w:val="24"/>
          <w:lang w:val="en-US"/>
        </w:rPr>
        <w:t>F Bienert, S De Danieli, C Miquel, E Coissac, C Poillot, JJ Brun and P Taberlet [12]</w:t>
      </w:r>
      <w:r w:rsidR="000C524E" w:rsidRPr="003B416F">
        <w:rPr>
          <w:rFonts w:ascii="Times New Roman" w:hAnsi="Times New Roman" w:cs="Times New Roman"/>
          <w:sz w:val="24"/>
          <w:szCs w:val="24"/>
        </w:rPr>
        <w:fldChar w:fldCharType="end"/>
      </w:r>
      <w:r w:rsidRPr="001D2EB3">
        <w:rPr>
          <w:rFonts w:ascii="Times New Roman" w:hAnsi="Times New Roman" w:cs="Times New Roman"/>
          <w:sz w:val="24"/>
          <w:szCs w:val="24"/>
          <w:lang w:val="en-US"/>
        </w:rPr>
        <w:t xml:space="preserve">. For eukaryotes, the primers 18S_allshorts from </w:t>
      </w:r>
      <w:r w:rsidR="000C524E" w:rsidRPr="003B416F">
        <w:rPr>
          <w:rFonts w:ascii="Times New Roman" w:hAnsi="Times New Roman" w:cs="Times New Roman"/>
          <w:sz w:val="24"/>
          <w:szCs w:val="24"/>
        </w:rPr>
        <w:fldChar w:fldCharType="begin"/>
      </w:r>
      <w:r w:rsidR="001D2EB3" w:rsidRPr="0049724C">
        <w:rPr>
          <w:rFonts w:ascii="Times New Roman" w:hAnsi="Times New Roman" w:cs="Times New Roman"/>
          <w:sz w:val="24"/>
          <w:szCs w:val="24"/>
          <w:lang w:val="en-US"/>
        </w:rPr>
        <w:instrText xml:space="preserve"> ADDIN EN.CITE &lt;EndNote&gt;&lt;Cite AuthorYear="1"&gt;&lt;Author&gt;Guardiola&lt;/Author&gt;&lt;Year&gt;2015&lt;/Year&gt;&lt;RecNum&gt;3675&lt;/RecNum&gt;&lt;DisplayText&gt;M Guardiola, MJ Uriz, P Taberlet, E Coissac, OS Wangensteen and X Turon [13]&lt;/DisplayText&gt;&lt;record&gt;&lt;rec-number&gt;3675&lt;/rec-number&gt;&lt;foreign-keys&gt;&lt;key app="EN" db-id="9zdawra0cdprtpexw2opsv0rx9ew9rwv92vf" timestamp="1495437073"&gt;3675&lt;/key&gt;&lt;/foreign-keys&gt;&lt;ref-type name="Journal Article"&gt;17&lt;/ref-type&gt;&lt;contributors&gt;&lt;authors&gt;&lt;author&gt;Guardiola, Magdalena&lt;/author&gt;&lt;author&gt;Uriz, María Jesús&lt;/author&gt;&lt;author&gt;Taberlet, Pierre&lt;/author&gt;&lt;author&gt;Coissac, Eric&lt;/author&gt;&lt;author&gt;Wangensteen, Owen Simon&lt;/author&gt;&lt;author&gt;Turon, Xavier&lt;/author&gt;&lt;/authors&gt;&lt;/contributors&gt;&lt;titles&gt;&lt;title&gt;Deep-sea, deep-sequencing: Metabarcoding extracellular DNA from sediments of marine canyons&lt;/title&gt;&lt;secondary-title&gt;PLOS ONE&lt;/secondary-title&gt;&lt;/titles&gt;&lt;periodical&gt;&lt;full-title&gt;Plos One&lt;/full-title&gt;&lt;abbr-1&gt;PLoS One&lt;/abbr-1&gt;&lt;/periodical&gt;&lt;pages&gt;e0139633&lt;/pages&gt;&lt;volume&gt;10&lt;/volume&gt;&lt;number&gt;10&lt;/number&gt;&lt;dates&gt;&lt;year&gt;2015&lt;/year&gt;&lt;/dates&gt;&lt;publisher&gt;Public Library of Science&lt;/publisher&gt;&lt;urls&gt;&lt;related-urls&gt;&lt;url&gt;https://doi.org/10.1371/journal.pone.0139633&lt;/url&gt;&lt;url&gt;https://www.ncbi.nlm.nih.gov/pmc/articles/PMC4593591/pdf/pone.0139633.pdf&lt;/url&gt;&lt;/related-urls&gt;&lt;/urls&gt;&lt;electronic-resource-num&gt;10.1371/journal.pone.0139633&lt;/electronic-resource-num&gt;&lt;/record&gt;&lt;/Cite&gt;&lt;/EndNote&gt;</w:instrText>
      </w:r>
      <w:r w:rsidR="000C524E" w:rsidRPr="003B416F">
        <w:rPr>
          <w:rFonts w:ascii="Times New Roman" w:hAnsi="Times New Roman" w:cs="Times New Roman"/>
          <w:sz w:val="24"/>
          <w:szCs w:val="24"/>
        </w:rPr>
        <w:fldChar w:fldCharType="separate"/>
      </w:r>
      <w:r w:rsidR="001D2EB3" w:rsidRPr="001D2EB3">
        <w:rPr>
          <w:rFonts w:ascii="Times New Roman" w:hAnsi="Times New Roman" w:cs="Times New Roman"/>
          <w:noProof/>
          <w:sz w:val="24"/>
          <w:szCs w:val="24"/>
          <w:lang w:val="en-US"/>
        </w:rPr>
        <w:t>M Guardiola, MJ Uriz, P Taberlet, E Coissac, OS Wangensteen and X Turon [13]</w:t>
      </w:r>
      <w:r w:rsidR="000C524E" w:rsidRPr="003B416F">
        <w:rPr>
          <w:rFonts w:ascii="Times New Roman" w:hAnsi="Times New Roman" w:cs="Times New Roman"/>
          <w:sz w:val="24"/>
          <w:szCs w:val="24"/>
        </w:rPr>
        <w:fldChar w:fldCharType="end"/>
      </w:r>
      <w:r w:rsidRPr="001D2EB3">
        <w:rPr>
          <w:rFonts w:ascii="Times New Roman" w:hAnsi="Times New Roman" w:cs="Times New Roman"/>
          <w:sz w:val="24"/>
          <w:szCs w:val="24"/>
          <w:lang w:val="en-US"/>
        </w:rPr>
        <w:t xml:space="preserve"> were used with a slight modification of the forward primer (TTTGTCTGGTTAATTCCG) to exclude fungi. </w:t>
      </w:r>
      <w:r w:rsidRPr="001D2EB3">
        <w:rPr>
          <w:rFonts w:ascii="Times New Roman" w:hAnsi="Times New Roman" w:cs="Times New Roman"/>
          <w:sz w:val="24"/>
          <w:szCs w:val="24"/>
          <w:lang w:val="en-US"/>
        </w:rPr>
        <w:lastRenderedPageBreak/>
        <w:t xml:space="preserve">Glomeromycota were amplified with primers NS31 </w:t>
      </w:r>
      <w:r w:rsidR="000C524E" w:rsidRPr="003B416F">
        <w:rPr>
          <w:rFonts w:ascii="Times New Roman" w:hAnsi="Times New Roman" w:cs="Times New Roman"/>
          <w:sz w:val="24"/>
          <w:szCs w:val="24"/>
        </w:rPr>
        <w:fldChar w:fldCharType="begin"/>
      </w:r>
      <w:r w:rsidR="001D2EB3" w:rsidRPr="0049724C">
        <w:rPr>
          <w:rFonts w:ascii="Times New Roman" w:hAnsi="Times New Roman" w:cs="Times New Roman"/>
          <w:sz w:val="24"/>
          <w:szCs w:val="24"/>
          <w:lang w:val="en-US"/>
        </w:rPr>
        <w:instrText xml:space="preserve"> ADDIN EN.CITE &lt;EndNote&gt;&lt;Cite&gt;&lt;Author&gt;Simon&lt;/Author&gt;&lt;Year&gt;1992&lt;/Year&gt;&lt;RecNum&gt;3668&lt;/RecNum&gt;&lt;DisplayText&gt;[14]&lt;/DisplayText&gt;&lt;record&gt;&lt;rec-number&gt;3668&lt;/rec-number&gt;&lt;foreign-keys&gt;&lt;key app="EN" db-id="9zdawra0cdprtpexw2opsv0rx9ew9rwv92vf" timestamp="1495436800"&gt;3668&lt;/key&gt;&lt;/foreign-keys&gt;&lt;ref-type name="Journal Article"&gt;17&lt;/ref-type&gt;&lt;contributors&gt;&lt;authors&gt;&lt;author&gt;Simon, L&lt;/author&gt;&lt;author&gt;Lalonde, M&lt;/author&gt;&lt;author&gt;Bruns, T D&lt;/author&gt;&lt;/authors&gt;&lt;/contributors&gt;&lt;titles&gt;&lt;title&gt;Specific amplification of 18S fungal ribosomal genes from vesicular-arbuscular endomycorrhizal fungi colonizing roots&lt;/title&gt;&lt;secondary-title&gt;Applied and Environmental Microbiology&lt;/secondary-title&gt;&lt;/titles&gt;&lt;periodical&gt;&lt;full-title&gt;Applied and Environmental Microbiology&lt;/full-title&gt;&lt;/periodical&gt;&lt;pages&gt;291-295&lt;/pages&gt;&lt;volume&gt;58&lt;/volume&gt;&lt;number&gt;1&lt;/number&gt;&lt;dates&gt;&lt;year&gt;1992&lt;/year&gt;&lt;pub-dates&gt;&lt;date&gt;January 1, 1992&lt;/date&gt;&lt;/pub-dates&gt;&lt;/dates&gt;&lt;urls&gt;&lt;related-urls&gt;&lt;url&gt;http://aem.asm.org/content/58/1/291.abstract&lt;/url&gt;&lt;url&gt;http://aem.asm.org/content/58/1/291.full.pdf&lt;/url&gt;&lt;/related-urls&gt;&lt;/urls&gt;&lt;/record&gt;&lt;/Cite&gt;&lt;/EndNote&gt;</w:instrText>
      </w:r>
      <w:r w:rsidR="000C524E" w:rsidRPr="003B416F">
        <w:rPr>
          <w:rFonts w:ascii="Times New Roman" w:hAnsi="Times New Roman" w:cs="Times New Roman"/>
          <w:sz w:val="24"/>
          <w:szCs w:val="24"/>
        </w:rPr>
        <w:fldChar w:fldCharType="separate"/>
      </w:r>
      <w:r w:rsidR="001D2EB3" w:rsidRPr="001D2EB3">
        <w:rPr>
          <w:rFonts w:ascii="Times New Roman" w:hAnsi="Times New Roman" w:cs="Times New Roman"/>
          <w:noProof/>
          <w:sz w:val="24"/>
          <w:szCs w:val="24"/>
          <w:lang w:val="en-US"/>
        </w:rPr>
        <w:t>[14]</w:t>
      </w:r>
      <w:r w:rsidR="000C524E" w:rsidRPr="003B416F">
        <w:rPr>
          <w:rFonts w:ascii="Times New Roman" w:hAnsi="Times New Roman" w:cs="Times New Roman"/>
          <w:sz w:val="24"/>
          <w:szCs w:val="24"/>
        </w:rPr>
        <w:fldChar w:fldCharType="end"/>
      </w:r>
      <w:r w:rsidRPr="001D2EB3">
        <w:rPr>
          <w:rFonts w:ascii="Times New Roman" w:hAnsi="Times New Roman" w:cs="Times New Roman"/>
          <w:sz w:val="24"/>
          <w:szCs w:val="24"/>
          <w:lang w:val="en-US"/>
        </w:rPr>
        <w:t xml:space="preserve"> and AML2 </w:t>
      </w:r>
      <w:r w:rsidR="000C524E" w:rsidRPr="003B416F">
        <w:rPr>
          <w:rFonts w:ascii="Times New Roman" w:hAnsi="Times New Roman" w:cs="Times New Roman"/>
          <w:sz w:val="24"/>
          <w:szCs w:val="24"/>
        </w:rPr>
        <w:fldChar w:fldCharType="begin"/>
      </w:r>
      <w:r w:rsidR="001D2EB3" w:rsidRPr="0049724C">
        <w:rPr>
          <w:rFonts w:ascii="Times New Roman" w:hAnsi="Times New Roman" w:cs="Times New Roman"/>
          <w:sz w:val="24"/>
          <w:szCs w:val="24"/>
          <w:lang w:val="en-US"/>
        </w:rPr>
        <w:instrText xml:space="preserve"> ADDIN EN.CITE &lt;EndNote&gt;&lt;Cite&gt;&lt;Author&gt;Lee&lt;/Author&gt;&lt;Year&gt;2008&lt;/Year&gt;&lt;RecNum&gt;3673&lt;/RecNum&gt;&lt;DisplayText&gt;[15]&lt;/DisplayText&gt;&lt;record&gt;&lt;rec-number&gt;3673&lt;/rec-number&gt;&lt;foreign-keys&gt;&lt;key app="EN" db-id="9zdawra0cdprtpexw2opsv0rx9ew9rwv92vf" timestamp="1495437014"&gt;3673&lt;/key&gt;&lt;/foreign-keys&gt;&lt;ref-type name="Journal Article"&gt;17&lt;/ref-type&gt;&lt;contributors&gt;&lt;authors&gt;&lt;author&gt;Lee, Jaikoo&lt;/author&gt;&lt;author&gt;Lee, Sangsun&lt;/author&gt;&lt;author&gt;Young, J. Peter W.&lt;/author&gt;&lt;/authors&gt;&lt;/contributors&gt;&lt;titles&gt;&lt;title&gt;Improved PCR primers for the detection and identification of arbuscular mycorrhizal fungi&lt;/title&gt;&lt;secondary-title&gt;FEMS Microbiology Ecology&lt;/secondary-title&gt;&lt;/titles&gt;&lt;periodical&gt;&lt;full-title&gt;FEMS Microbiology Ecology&lt;/full-title&gt;&lt;/periodical&gt;&lt;pages&gt;339-349&lt;/pages&gt;&lt;volume&gt;65&lt;/volume&gt;&lt;number&gt;2&lt;/number&gt;&lt;dates&gt;&lt;year&gt;2008&lt;/year&gt;&lt;/dates&gt;&lt;isbn&gt;0168-6496&lt;/isbn&gt;&lt;urls&gt;&lt;related-urls&gt;&lt;url&gt;http://dx.doi.org/10.1111/j.1574-6941.2008.00531.x&lt;/url&gt;&lt;url&gt;http://onlinelibrary.wiley.com/store/10.1111/j.1574-6941.2008.00531.x/asset/j.1574-6941.2008.00531.x.pdf?v=1&amp;amp;t=j2zsl92p&amp;amp;s=2695f33b7346658d6bbb682355e115286a99fa7e&lt;/url&gt;&lt;/related-urls&gt;&lt;/urls&gt;&lt;electronic-resource-num&gt;10.1111/j.1574-6941.2008.00531.x&lt;/electronic-resource-num&gt;&lt;/record&gt;&lt;/Cite&gt;&lt;/EndNote&gt;</w:instrText>
      </w:r>
      <w:r w:rsidR="000C524E" w:rsidRPr="003B416F">
        <w:rPr>
          <w:rFonts w:ascii="Times New Roman" w:hAnsi="Times New Roman" w:cs="Times New Roman"/>
          <w:sz w:val="24"/>
          <w:szCs w:val="24"/>
        </w:rPr>
        <w:fldChar w:fldCharType="separate"/>
      </w:r>
      <w:r w:rsidR="001D2EB3" w:rsidRPr="001D2EB3">
        <w:rPr>
          <w:rFonts w:ascii="Times New Roman" w:hAnsi="Times New Roman" w:cs="Times New Roman"/>
          <w:noProof/>
          <w:sz w:val="24"/>
          <w:szCs w:val="24"/>
          <w:lang w:val="en-US"/>
        </w:rPr>
        <w:t>[15]</w:t>
      </w:r>
      <w:r w:rsidR="000C524E" w:rsidRPr="003B416F">
        <w:rPr>
          <w:rFonts w:ascii="Times New Roman" w:hAnsi="Times New Roman" w:cs="Times New Roman"/>
          <w:sz w:val="24"/>
          <w:szCs w:val="24"/>
        </w:rPr>
        <w:fldChar w:fldCharType="end"/>
      </w:r>
      <w:r w:rsidRPr="001D2EB3">
        <w:rPr>
          <w:rFonts w:ascii="Times New Roman" w:hAnsi="Times New Roman" w:cs="Times New Roman"/>
          <w:sz w:val="24"/>
          <w:szCs w:val="24"/>
          <w:lang w:val="en-US"/>
        </w:rPr>
        <w:t xml:space="preserve">. Nematodes were amplified with primers used in </w:t>
      </w:r>
      <w:r w:rsidR="000C524E" w:rsidRPr="003B416F">
        <w:rPr>
          <w:rFonts w:ascii="Times New Roman" w:hAnsi="Times New Roman" w:cs="Times New Roman"/>
          <w:sz w:val="24"/>
          <w:szCs w:val="24"/>
        </w:rPr>
        <w:fldChar w:fldCharType="begin"/>
      </w:r>
      <w:r w:rsidR="001D2EB3" w:rsidRPr="0049724C">
        <w:rPr>
          <w:rFonts w:ascii="Times New Roman" w:hAnsi="Times New Roman" w:cs="Times New Roman"/>
          <w:sz w:val="24"/>
          <w:szCs w:val="24"/>
          <w:lang w:val="en-US"/>
        </w:rPr>
        <w:instrText xml:space="preserve"> ADDIN EN.CITE &lt;EndNote&gt;&lt;Cite AuthorYear="1"&gt;&lt;Author&gt;Sapkota&lt;/Author&gt;&lt;Year&gt;2015&lt;/Year&gt;&lt;RecNum&gt;3669&lt;/RecNum&gt;&lt;DisplayText&gt;R Sapkota and M Nicolaisen [16]&lt;/DisplayText&gt;&lt;record&gt;&lt;rec-number&gt;3669&lt;/rec-number&gt;&lt;foreign-keys&gt;&lt;key app="EN" db-id="9zdawra0cdprtpexw2opsv0rx9ew9rwv92vf" timestamp="1495436844"&gt;3669&lt;/key&gt;&lt;/foreign-keys&gt;&lt;ref-type name="Journal Article"&gt;17&lt;/ref-type&gt;&lt;contributors&gt;&lt;authors&gt;&lt;author&gt;Sapkota, Rumakanta&lt;/author&gt;&lt;author&gt;Nicolaisen, Mogens&lt;/author&gt;&lt;/authors&gt;&lt;/contributors&gt;&lt;titles&gt;&lt;title&gt;High-throughput sequencing of nematode communities from total soil DNA extractions&lt;/title&gt;&lt;secondary-title&gt;BMC Ecology&lt;/secondary-title&gt;&lt;/titles&gt;&lt;periodical&gt;&lt;full-title&gt;BMC Ecology&lt;/full-title&gt;&lt;/periodical&gt;&lt;pages&gt;3&lt;/pages&gt;&lt;volume&gt;15&lt;/volume&gt;&lt;number&gt;1&lt;/number&gt;&lt;dates&gt;&lt;year&gt;2015&lt;/year&gt;&lt;/dates&gt;&lt;isbn&gt;1472-6785&lt;/isbn&gt;&lt;label&gt;Sapkota2015&lt;/label&gt;&lt;work-type&gt;journal article&lt;/work-type&gt;&lt;urls&gt;&lt;related-urls&gt;&lt;url&gt;http://dx.doi.org/10.1186/s12898-014-0034-4&lt;/url&gt;&lt;url&gt;http://download.springer.com/static/pdf/114/art%253A10.1186%252Fs12898-014-0034-4.pdf?originUrl=http%3A%2F%2Fbmcecol.biomedcentral.com%2Farticle%2F10.1186%2Fs12898-014-0034-4&amp;amp;token2=exp=1495437148~acl=%2Fstatic%2Fpdf%2F114%2Fart%25253A10.1186%25252Fs12898-014-0034-4.pdf*~hmac=9a0fdfe43cc4191e8e0fce176f25263dd2d2392fae484ead775497322c3bf963&lt;/url&gt;&lt;/related-urls&gt;&lt;/urls&gt;&lt;electronic-resource-num&gt;10.1186/s12898-014-0034-4&lt;/electronic-resource-num&gt;&lt;/record&gt;&lt;/Cite&gt;&lt;/EndNote&gt;</w:instrText>
      </w:r>
      <w:r w:rsidR="000C524E" w:rsidRPr="003B416F">
        <w:rPr>
          <w:rFonts w:ascii="Times New Roman" w:hAnsi="Times New Roman" w:cs="Times New Roman"/>
          <w:sz w:val="24"/>
          <w:szCs w:val="24"/>
        </w:rPr>
        <w:fldChar w:fldCharType="separate"/>
      </w:r>
      <w:r w:rsidR="001D2EB3" w:rsidRPr="001D2EB3">
        <w:rPr>
          <w:rFonts w:ascii="Times New Roman" w:hAnsi="Times New Roman" w:cs="Times New Roman"/>
          <w:noProof/>
          <w:sz w:val="24"/>
          <w:szCs w:val="24"/>
          <w:lang w:val="en-US"/>
        </w:rPr>
        <w:t>R Sapkota and M Nicolaisen [16]</w:t>
      </w:r>
      <w:r w:rsidR="000C524E" w:rsidRPr="003B416F">
        <w:rPr>
          <w:rFonts w:ascii="Times New Roman" w:hAnsi="Times New Roman" w:cs="Times New Roman"/>
          <w:sz w:val="24"/>
          <w:szCs w:val="24"/>
        </w:rPr>
        <w:fldChar w:fldCharType="end"/>
      </w:r>
      <w:r w:rsidRPr="001D2EB3">
        <w:rPr>
          <w:rFonts w:ascii="Times New Roman" w:hAnsi="Times New Roman" w:cs="Times New Roman"/>
          <w:sz w:val="24"/>
          <w:szCs w:val="24"/>
          <w:lang w:val="en-US"/>
        </w:rPr>
        <w:t>.</w:t>
      </w:r>
    </w:p>
    <w:p w:rsidR="00521215" w:rsidRPr="000D2E64" w:rsidRDefault="00521215" w:rsidP="00521215">
      <w:pPr>
        <w:spacing w:after="0" w:line="480" w:lineRule="auto"/>
        <w:ind w:firstLine="284"/>
        <w:rPr>
          <w:rFonts w:ascii="Times New Roman" w:hAnsi="Times New Roman" w:cs="Times New Roman"/>
          <w:sz w:val="24"/>
          <w:szCs w:val="24"/>
          <w:lang w:val="en-US"/>
        </w:rPr>
      </w:pPr>
      <w:r w:rsidRPr="000D2E64">
        <w:rPr>
          <w:rFonts w:ascii="Times New Roman" w:hAnsi="Times New Roman" w:cs="Times New Roman"/>
          <w:sz w:val="24"/>
          <w:szCs w:val="24"/>
          <w:lang w:val="en-US"/>
        </w:rPr>
        <w:t xml:space="preserve">PCR amplifications contained 1X AmpliTaq Gold (Life Technologies), 0.625 </w:t>
      </w:r>
      <w:r w:rsidRPr="003B416F">
        <w:rPr>
          <w:rFonts w:ascii="Times New Roman" w:hAnsi="Times New Roman" w:cs="Times New Roman"/>
          <w:sz w:val="24"/>
          <w:szCs w:val="24"/>
        </w:rPr>
        <w:t>μ</w:t>
      </w:r>
      <w:r w:rsidRPr="000D2E64">
        <w:rPr>
          <w:rFonts w:ascii="Times New Roman" w:hAnsi="Times New Roman" w:cs="Times New Roman"/>
          <w:sz w:val="24"/>
          <w:szCs w:val="24"/>
          <w:lang w:val="en-US"/>
        </w:rPr>
        <w:t xml:space="preserve">M of each primer, 0.83 mg/ml bovine serum albumin (BSA) and 1,5 </w:t>
      </w:r>
      <w:r w:rsidRPr="003B416F">
        <w:rPr>
          <w:rFonts w:ascii="Times New Roman" w:hAnsi="Times New Roman" w:cs="Times New Roman"/>
          <w:sz w:val="24"/>
          <w:szCs w:val="24"/>
        </w:rPr>
        <w:t>μ</w:t>
      </w:r>
      <w:r w:rsidRPr="000D2E64">
        <w:rPr>
          <w:rFonts w:ascii="Times New Roman" w:hAnsi="Times New Roman" w:cs="Times New Roman"/>
          <w:sz w:val="24"/>
          <w:szCs w:val="24"/>
          <w:lang w:val="en-US"/>
        </w:rPr>
        <w:t>L D</w:t>
      </w:r>
      <w:r w:rsidR="006C4178">
        <w:rPr>
          <w:rFonts w:ascii="Times New Roman" w:hAnsi="Times New Roman" w:cs="Times New Roman"/>
          <w:sz w:val="24"/>
          <w:szCs w:val="24"/>
          <w:lang w:val="en-US"/>
        </w:rPr>
        <w:t>NA</w:t>
      </w:r>
      <w:r w:rsidRPr="000D2E64">
        <w:rPr>
          <w:rFonts w:ascii="Times New Roman" w:hAnsi="Times New Roman" w:cs="Times New Roman"/>
          <w:sz w:val="24"/>
          <w:szCs w:val="24"/>
          <w:lang w:val="en-US"/>
        </w:rPr>
        <w:t xml:space="preserve"> extract, 1X Gold Buffer, 2.5 mM of MgCl2, 0.08 mM each of dNTPs in 24 </w:t>
      </w:r>
      <w:r w:rsidRPr="003B416F">
        <w:rPr>
          <w:rFonts w:ascii="Times New Roman" w:hAnsi="Times New Roman" w:cs="Times New Roman"/>
          <w:sz w:val="24"/>
          <w:szCs w:val="24"/>
        </w:rPr>
        <w:t>μ</w:t>
      </w:r>
      <w:r w:rsidRPr="000D2E64">
        <w:rPr>
          <w:rFonts w:ascii="Times New Roman" w:hAnsi="Times New Roman" w:cs="Times New Roman"/>
          <w:sz w:val="24"/>
          <w:szCs w:val="24"/>
          <w:lang w:val="en-US"/>
        </w:rPr>
        <w:t>L reaction volume. The number of PCR cycles was optimized with qPCR. For plant ITS2 and fungal ITS2 were used an initial de</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turation step of 5 minutes at 95°C, followed by 32 cycles of de</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turation of 30 seconds at 95°C, 30</w:t>
      </w:r>
      <w:r w:rsidR="005335A9">
        <w:rPr>
          <w:rFonts w:ascii="Times New Roman" w:hAnsi="Times New Roman" w:cs="Times New Roman"/>
          <w:sz w:val="24"/>
          <w:szCs w:val="24"/>
          <w:lang w:val="en-US"/>
        </w:rPr>
        <w:t xml:space="preserve"> </w:t>
      </w:r>
      <w:r w:rsidRPr="000D2E64">
        <w:rPr>
          <w:rFonts w:ascii="Times New Roman" w:hAnsi="Times New Roman" w:cs="Times New Roman"/>
          <w:sz w:val="24"/>
          <w:szCs w:val="24"/>
          <w:lang w:val="en-US"/>
        </w:rPr>
        <w:t>s</w:t>
      </w:r>
      <w:r w:rsidR="005335A9">
        <w:rPr>
          <w:rFonts w:ascii="Times New Roman" w:hAnsi="Times New Roman" w:cs="Times New Roman"/>
          <w:sz w:val="24"/>
          <w:szCs w:val="24"/>
          <w:lang w:val="en-US"/>
        </w:rPr>
        <w:t>econds</w:t>
      </w:r>
      <w:r w:rsidRPr="000D2E64">
        <w:rPr>
          <w:rFonts w:ascii="Times New Roman" w:hAnsi="Times New Roman" w:cs="Times New Roman"/>
          <w:sz w:val="24"/>
          <w:szCs w:val="24"/>
          <w:lang w:val="en-US"/>
        </w:rPr>
        <w:t xml:space="preserve"> at 55°C, 60 seconds at 72°C, and a fi</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 xml:space="preserve">l elongation at 72°C for 7 </w:t>
      </w:r>
      <w:r w:rsidR="005335A9" w:rsidRPr="000D2E64">
        <w:rPr>
          <w:rFonts w:ascii="Times New Roman" w:hAnsi="Times New Roman" w:cs="Times New Roman"/>
          <w:sz w:val="24"/>
          <w:szCs w:val="24"/>
          <w:lang w:val="en-US"/>
        </w:rPr>
        <w:t>min</w:t>
      </w:r>
      <w:r w:rsidR="005335A9">
        <w:rPr>
          <w:rFonts w:ascii="Times New Roman" w:hAnsi="Times New Roman" w:cs="Times New Roman"/>
          <w:sz w:val="24"/>
          <w:szCs w:val="24"/>
          <w:lang w:val="en-US"/>
        </w:rPr>
        <w:t>utes</w:t>
      </w:r>
      <w:r w:rsidRPr="000D2E64">
        <w:rPr>
          <w:rFonts w:ascii="Times New Roman" w:hAnsi="Times New Roman" w:cs="Times New Roman"/>
          <w:sz w:val="24"/>
          <w:szCs w:val="24"/>
          <w:lang w:val="en-US"/>
        </w:rPr>
        <w:t>. For plant trnL was used an initial de</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turation step of 10 minutes at 95°C, followed by 40 cycles of de</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turation of 30 seconds at 95°C, 30</w:t>
      </w:r>
      <w:r w:rsidR="005335A9">
        <w:rPr>
          <w:rFonts w:ascii="Times New Roman" w:hAnsi="Times New Roman" w:cs="Times New Roman"/>
          <w:sz w:val="24"/>
          <w:szCs w:val="24"/>
          <w:lang w:val="en-US"/>
        </w:rPr>
        <w:t xml:space="preserve"> </w:t>
      </w:r>
      <w:r w:rsidRPr="000D2E64">
        <w:rPr>
          <w:rFonts w:ascii="Times New Roman" w:hAnsi="Times New Roman" w:cs="Times New Roman"/>
          <w:sz w:val="24"/>
          <w:szCs w:val="24"/>
          <w:lang w:val="en-US"/>
        </w:rPr>
        <w:t>s</w:t>
      </w:r>
      <w:r w:rsidR="005335A9">
        <w:rPr>
          <w:rFonts w:ascii="Times New Roman" w:hAnsi="Times New Roman" w:cs="Times New Roman"/>
          <w:sz w:val="24"/>
          <w:szCs w:val="24"/>
          <w:lang w:val="en-US"/>
        </w:rPr>
        <w:t>econds</w:t>
      </w:r>
      <w:r w:rsidRPr="000D2E64">
        <w:rPr>
          <w:rFonts w:ascii="Times New Roman" w:hAnsi="Times New Roman" w:cs="Times New Roman"/>
          <w:sz w:val="24"/>
          <w:szCs w:val="24"/>
          <w:lang w:val="en-US"/>
        </w:rPr>
        <w:t xml:space="preserve"> at 55°C, 30 seconds at 72°C, and a fi</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l elongation at 72°C for 7 min</w:t>
      </w:r>
      <w:r w:rsidR="005335A9">
        <w:rPr>
          <w:rFonts w:ascii="Times New Roman" w:hAnsi="Times New Roman" w:cs="Times New Roman"/>
          <w:sz w:val="24"/>
          <w:szCs w:val="24"/>
          <w:lang w:val="en-US"/>
        </w:rPr>
        <w:t>utes</w:t>
      </w:r>
      <w:r w:rsidRPr="000D2E64">
        <w:rPr>
          <w:rFonts w:ascii="Times New Roman" w:hAnsi="Times New Roman" w:cs="Times New Roman"/>
          <w:sz w:val="24"/>
          <w:szCs w:val="24"/>
          <w:lang w:val="en-US"/>
        </w:rPr>
        <w:t>. For earth worms was used an initial de</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turation step of 10 minutes at 95°C, followed by 37 cycles of de</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turation of 30 seconds at 95°C, 30</w:t>
      </w:r>
      <w:r w:rsidR="005335A9">
        <w:rPr>
          <w:rFonts w:ascii="Times New Roman" w:hAnsi="Times New Roman" w:cs="Times New Roman"/>
          <w:sz w:val="24"/>
          <w:szCs w:val="24"/>
          <w:lang w:val="en-US"/>
        </w:rPr>
        <w:t xml:space="preserve"> </w:t>
      </w:r>
      <w:r w:rsidRPr="000D2E64">
        <w:rPr>
          <w:rFonts w:ascii="Times New Roman" w:hAnsi="Times New Roman" w:cs="Times New Roman"/>
          <w:sz w:val="24"/>
          <w:szCs w:val="24"/>
          <w:lang w:val="en-US"/>
        </w:rPr>
        <w:t>s</w:t>
      </w:r>
      <w:r w:rsidR="005335A9">
        <w:rPr>
          <w:rFonts w:ascii="Times New Roman" w:hAnsi="Times New Roman" w:cs="Times New Roman"/>
          <w:sz w:val="24"/>
          <w:szCs w:val="24"/>
          <w:lang w:val="en-US"/>
        </w:rPr>
        <w:t>econds</w:t>
      </w:r>
      <w:r w:rsidRPr="000D2E64">
        <w:rPr>
          <w:rFonts w:ascii="Times New Roman" w:hAnsi="Times New Roman" w:cs="Times New Roman"/>
          <w:sz w:val="24"/>
          <w:szCs w:val="24"/>
          <w:lang w:val="en-US"/>
        </w:rPr>
        <w:t xml:space="preserve"> at 58°C, 30 seconds at 72°C, and a fi</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l elongation at 72°C for 7 min</w:t>
      </w:r>
      <w:r w:rsidR="005335A9">
        <w:rPr>
          <w:rFonts w:ascii="Times New Roman" w:hAnsi="Times New Roman" w:cs="Times New Roman"/>
          <w:sz w:val="24"/>
          <w:szCs w:val="24"/>
          <w:lang w:val="en-US"/>
        </w:rPr>
        <w:t>utes</w:t>
      </w:r>
      <w:r w:rsidRPr="000D2E64">
        <w:rPr>
          <w:rFonts w:ascii="Times New Roman" w:hAnsi="Times New Roman" w:cs="Times New Roman"/>
          <w:sz w:val="24"/>
          <w:szCs w:val="24"/>
          <w:lang w:val="en-US"/>
        </w:rPr>
        <w:t>. For eukaryotes was used an initial de</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turation step of 5 minutes at 95°C, followed by 32 cycles of de</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turation of 30 seconds at 95°C, 30</w:t>
      </w:r>
      <w:r w:rsidR="005335A9">
        <w:rPr>
          <w:rFonts w:ascii="Times New Roman" w:hAnsi="Times New Roman" w:cs="Times New Roman"/>
          <w:sz w:val="24"/>
          <w:szCs w:val="24"/>
          <w:lang w:val="en-US"/>
        </w:rPr>
        <w:t xml:space="preserve"> </w:t>
      </w:r>
      <w:r w:rsidRPr="000D2E64">
        <w:rPr>
          <w:rFonts w:ascii="Times New Roman" w:hAnsi="Times New Roman" w:cs="Times New Roman"/>
          <w:sz w:val="24"/>
          <w:szCs w:val="24"/>
          <w:lang w:val="en-US"/>
        </w:rPr>
        <w:t>s</w:t>
      </w:r>
      <w:r w:rsidR="005335A9">
        <w:rPr>
          <w:rFonts w:ascii="Times New Roman" w:hAnsi="Times New Roman" w:cs="Times New Roman"/>
          <w:sz w:val="24"/>
          <w:szCs w:val="24"/>
          <w:lang w:val="en-US"/>
        </w:rPr>
        <w:t>econds</w:t>
      </w:r>
      <w:r w:rsidRPr="000D2E64">
        <w:rPr>
          <w:rFonts w:ascii="Times New Roman" w:hAnsi="Times New Roman" w:cs="Times New Roman"/>
          <w:sz w:val="24"/>
          <w:szCs w:val="24"/>
          <w:lang w:val="en-US"/>
        </w:rPr>
        <w:t xml:space="preserve"> at 55°C, 60 seconds at 72°C, and a fi</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l elongation at 72°C for 7 min</w:t>
      </w:r>
      <w:r w:rsidR="005335A9">
        <w:rPr>
          <w:rFonts w:ascii="Times New Roman" w:hAnsi="Times New Roman" w:cs="Times New Roman"/>
          <w:sz w:val="24"/>
          <w:szCs w:val="24"/>
          <w:lang w:val="en-US"/>
        </w:rPr>
        <w:t>utes</w:t>
      </w:r>
      <w:r w:rsidRPr="000D2E64">
        <w:rPr>
          <w:rFonts w:ascii="Times New Roman" w:hAnsi="Times New Roman" w:cs="Times New Roman"/>
          <w:sz w:val="24"/>
          <w:szCs w:val="24"/>
          <w:lang w:val="en-US"/>
        </w:rPr>
        <w:t>. For glomeromycota was used an initial de</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turation step of 10 minutes at 95°C, followed by 35 cycles of de</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turation of 30 seconds at 95°C, 45</w:t>
      </w:r>
      <w:r w:rsidR="005335A9">
        <w:rPr>
          <w:rFonts w:ascii="Times New Roman" w:hAnsi="Times New Roman" w:cs="Times New Roman"/>
          <w:sz w:val="24"/>
          <w:szCs w:val="24"/>
          <w:lang w:val="en-US"/>
        </w:rPr>
        <w:t xml:space="preserve"> </w:t>
      </w:r>
      <w:r w:rsidRPr="000D2E64">
        <w:rPr>
          <w:rFonts w:ascii="Times New Roman" w:hAnsi="Times New Roman" w:cs="Times New Roman"/>
          <w:sz w:val="24"/>
          <w:szCs w:val="24"/>
          <w:lang w:val="en-US"/>
        </w:rPr>
        <w:t>s</w:t>
      </w:r>
      <w:r w:rsidR="005335A9">
        <w:rPr>
          <w:rFonts w:ascii="Times New Roman" w:hAnsi="Times New Roman" w:cs="Times New Roman"/>
          <w:sz w:val="24"/>
          <w:szCs w:val="24"/>
          <w:lang w:val="en-US"/>
        </w:rPr>
        <w:t>econds</w:t>
      </w:r>
      <w:r w:rsidRPr="000D2E64">
        <w:rPr>
          <w:rFonts w:ascii="Times New Roman" w:hAnsi="Times New Roman" w:cs="Times New Roman"/>
          <w:sz w:val="24"/>
          <w:szCs w:val="24"/>
          <w:lang w:val="en-US"/>
        </w:rPr>
        <w:t xml:space="preserve"> at 65°C, 60 seconds at 72°C, and a fi</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l elongation at 72°C for 7 min</w:t>
      </w:r>
      <w:r w:rsidR="005335A9">
        <w:rPr>
          <w:rFonts w:ascii="Times New Roman" w:hAnsi="Times New Roman" w:cs="Times New Roman"/>
          <w:sz w:val="24"/>
          <w:szCs w:val="24"/>
          <w:lang w:val="en-US"/>
        </w:rPr>
        <w:t>utes</w:t>
      </w:r>
      <w:r w:rsidRPr="000D2E64">
        <w:rPr>
          <w:rFonts w:ascii="Times New Roman" w:hAnsi="Times New Roman" w:cs="Times New Roman"/>
          <w:sz w:val="24"/>
          <w:szCs w:val="24"/>
          <w:lang w:val="en-US"/>
        </w:rPr>
        <w:t>. For Nematodes was used an initial PCR with untagged primers (NemF+18Sr2) using an initial de</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turation step of 10 minutes at 95°C, followed by 25 cycles of de</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turation of 30 seconds at 95°C, 30</w:t>
      </w:r>
      <w:r w:rsidR="005335A9">
        <w:rPr>
          <w:rFonts w:ascii="Times New Roman" w:hAnsi="Times New Roman" w:cs="Times New Roman"/>
          <w:sz w:val="24"/>
          <w:szCs w:val="24"/>
          <w:lang w:val="en-US"/>
        </w:rPr>
        <w:t xml:space="preserve"> </w:t>
      </w:r>
      <w:r w:rsidRPr="000D2E64">
        <w:rPr>
          <w:rFonts w:ascii="Times New Roman" w:hAnsi="Times New Roman" w:cs="Times New Roman"/>
          <w:sz w:val="24"/>
          <w:szCs w:val="24"/>
          <w:lang w:val="en-US"/>
        </w:rPr>
        <w:t>s</w:t>
      </w:r>
      <w:r w:rsidR="005335A9">
        <w:rPr>
          <w:rFonts w:ascii="Times New Roman" w:hAnsi="Times New Roman" w:cs="Times New Roman"/>
          <w:sz w:val="24"/>
          <w:szCs w:val="24"/>
          <w:lang w:val="en-US"/>
        </w:rPr>
        <w:t>econds</w:t>
      </w:r>
      <w:r w:rsidRPr="000D2E64">
        <w:rPr>
          <w:rFonts w:ascii="Times New Roman" w:hAnsi="Times New Roman" w:cs="Times New Roman"/>
          <w:sz w:val="24"/>
          <w:szCs w:val="24"/>
          <w:lang w:val="en-US"/>
        </w:rPr>
        <w:t xml:space="preserve"> at 53°C, 60 seconds at 72°C, and a fi</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l elongation at 72°C for 7 min</w:t>
      </w:r>
      <w:r w:rsidR="005335A9">
        <w:rPr>
          <w:rFonts w:ascii="Times New Roman" w:hAnsi="Times New Roman" w:cs="Times New Roman"/>
          <w:sz w:val="24"/>
          <w:szCs w:val="24"/>
          <w:lang w:val="en-US"/>
        </w:rPr>
        <w:t>utes</w:t>
      </w:r>
      <w:r w:rsidRPr="000D2E64">
        <w:rPr>
          <w:rFonts w:ascii="Times New Roman" w:hAnsi="Times New Roman" w:cs="Times New Roman"/>
          <w:sz w:val="24"/>
          <w:szCs w:val="24"/>
          <w:lang w:val="en-US"/>
        </w:rPr>
        <w:t>. A volume of 1.5 µl of diluted 1:10 initial untagged PCR product was then used as template in a nested PCR using tagged primers (NF1+18Sr2) using an initial de</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 xml:space="preserve">turation step of 10 </w:t>
      </w:r>
      <w:r w:rsidRPr="000D2E64">
        <w:rPr>
          <w:rFonts w:ascii="Times New Roman" w:hAnsi="Times New Roman" w:cs="Times New Roman"/>
          <w:sz w:val="24"/>
          <w:szCs w:val="24"/>
          <w:lang w:val="en-US"/>
        </w:rPr>
        <w:lastRenderedPageBreak/>
        <w:t>minutes at 95°C, followed by 20 cycles of de</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turation of 30 seconds at 95°C, 30</w:t>
      </w:r>
      <w:r w:rsidR="005335A9">
        <w:rPr>
          <w:rFonts w:ascii="Times New Roman" w:hAnsi="Times New Roman" w:cs="Times New Roman"/>
          <w:sz w:val="24"/>
          <w:szCs w:val="24"/>
          <w:lang w:val="en-US"/>
        </w:rPr>
        <w:t xml:space="preserve"> </w:t>
      </w:r>
      <w:r w:rsidRPr="000D2E64">
        <w:rPr>
          <w:rFonts w:ascii="Times New Roman" w:hAnsi="Times New Roman" w:cs="Times New Roman"/>
          <w:sz w:val="24"/>
          <w:szCs w:val="24"/>
          <w:lang w:val="en-US"/>
        </w:rPr>
        <w:t>s</w:t>
      </w:r>
      <w:r w:rsidR="005335A9">
        <w:rPr>
          <w:rFonts w:ascii="Times New Roman" w:hAnsi="Times New Roman" w:cs="Times New Roman"/>
          <w:sz w:val="24"/>
          <w:szCs w:val="24"/>
          <w:lang w:val="en-US"/>
        </w:rPr>
        <w:t>econds</w:t>
      </w:r>
      <w:r w:rsidRPr="000D2E64">
        <w:rPr>
          <w:rFonts w:ascii="Times New Roman" w:hAnsi="Times New Roman" w:cs="Times New Roman"/>
          <w:sz w:val="24"/>
          <w:szCs w:val="24"/>
          <w:lang w:val="en-US"/>
        </w:rPr>
        <w:t xml:space="preserve"> at 58°C, 60 seconds at 72°C, and a fi</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l elongation at 72°C for 7 min</w:t>
      </w:r>
      <w:r w:rsidR="005335A9">
        <w:rPr>
          <w:rFonts w:ascii="Times New Roman" w:hAnsi="Times New Roman" w:cs="Times New Roman"/>
          <w:sz w:val="24"/>
          <w:szCs w:val="24"/>
          <w:lang w:val="en-US"/>
        </w:rPr>
        <w:t>utes</w:t>
      </w:r>
      <w:r w:rsidRPr="000D2E64">
        <w:rPr>
          <w:rFonts w:ascii="Times New Roman" w:hAnsi="Times New Roman" w:cs="Times New Roman"/>
          <w:sz w:val="24"/>
          <w:szCs w:val="24"/>
          <w:lang w:val="en-US"/>
        </w:rPr>
        <w:t>.</w:t>
      </w:r>
    </w:p>
    <w:p w:rsidR="00521215" w:rsidRPr="001D2EB3" w:rsidRDefault="00521215" w:rsidP="00521215">
      <w:pPr>
        <w:spacing w:after="0" w:line="480" w:lineRule="auto"/>
        <w:ind w:firstLine="284"/>
        <w:rPr>
          <w:rFonts w:ascii="Times New Roman" w:hAnsi="Times New Roman" w:cs="Times New Roman"/>
          <w:sz w:val="24"/>
          <w:szCs w:val="24"/>
          <w:lang w:val="en-US"/>
        </w:rPr>
      </w:pPr>
      <w:r w:rsidRPr="000D2E64">
        <w:rPr>
          <w:rFonts w:ascii="Times New Roman" w:hAnsi="Times New Roman" w:cs="Times New Roman"/>
          <w:sz w:val="24"/>
          <w:szCs w:val="24"/>
          <w:lang w:val="en-US"/>
        </w:rPr>
        <w:t>All primer sets were designed with 80 unique tags (MID/barcodes) of 6-8 bp at the 5’ end. No primer tag was used more than once in any sequencing library and no combi</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 xml:space="preserve">tion of forward and reverse primer was reused in the study. </w:t>
      </w:r>
      <w:r w:rsidRPr="001D2EB3">
        <w:rPr>
          <w:rFonts w:ascii="Times New Roman" w:hAnsi="Times New Roman" w:cs="Times New Roman"/>
          <w:sz w:val="24"/>
          <w:szCs w:val="24"/>
          <w:lang w:val="en-US"/>
        </w:rPr>
        <w:t xml:space="preserve">Each sample was amplified three times (if possible) using different </w:t>
      </w:r>
      <w:r w:rsidR="00E92FBF">
        <w:rPr>
          <w:rFonts w:ascii="Times New Roman" w:hAnsi="Times New Roman" w:cs="Times New Roman"/>
          <w:sz w:val="24"/>
          <w:szCs w:val="24"/>
          <w:lang w:val="en-US"/>
        </w:rPr>
        <w:t>tag</w:t>
      </w:r>
      <w:r w:rsidRPr="001D2EB3">
        <w:rPr>
          <w:rFonts w:ascii="Times New Roman" w:hAnsi="Times New Roman" w:cs="Times New Roman"/>
          <w:sz w:val="24"/>
          <w:szCs w:val="24"/>
          <w:lang w:val="en-US"/>
        </w:rPr>
        <w:t xml:space="preserve"> combi</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tions for approximately 400 samples per marker (130 samples + controls etc).</w:t>
      </w:r>
    </w:p>
    <w:p w:rsidR="00521215" w:rsidRPr="001D2EB3" w:rsidRDefault="00521215" w:rsidP="00521215">
      <w:pPr>
        <w:spacing w:before="240" w:after="0" w:line="480" w:lineRule="auto"/>
        <w:rPr>
          <w:rFonts w:ascii="Times New Roman" w:hAnsi="Times New Roman" w:cs="Times New Roman"/>
          <w:b/>
          <w:i/>
          <w:sz w:val="24"/>
          <w:szCs w:val="24"/>
          <w:lang w:val="en-US"/>
        </w:rPr>
      </w:pPr>
      <w:r w:rsidRPr="001D2EB3">
        <w:rPr>
          <w:rFonts w:ascii="Times New Roman" w:hAnsi="Times New Roman" w:cs="Times New Roman"/>
          <w:b/>
          <w:i/>
          <w:sz w:val="24"/>
          <w:szCs w:val="24"/>
          <w:lang w:val="en-US"/>
        </w:rPr>
        <w:t>Sequencing</w:t>
      </w:r>
    </w:p>
    <w:p w:rsidR="00521215" w:rsidRPr="001D2EB3" w:rsidRDefault="00521215" w:rsidP="00521215">
      <w:pPr>
        <w:spacing w:after="0" w:line="480" w:lineRule="auto"/>
        <w:rPr>
          <w:rFonts w:ascii="Times New Roman" w:hAnsi="Times New Roman" w:cs="Times New Roman"/>
          <w:sz w:val="24"/>
          <w:szCs w:val="24"/>
          <w:lang w:val="en-US"/>
        </w:rPr>
      </w:pPr>
      <w:r w:rsidRPr="001D2EB3">
        <w:rPr>
          <w:rFonts w:ascii="Times New Roman" w:hAnsi="Times New Roman" w:cs="Times New Roman"/>
          <w:sz w:val="24"/>
          <w:szCs w:val="24"/>
          <w:lang w:val="en-US"/>
        </w:rPr>
        <w:t>PCR produ</w:t>
      </w:r>
      <w:r w:rsidR="00495602">
        <w:rPr>
          <w:rFonts w:ascii="Times New Roman" w:hAnsi="Times New Roman" w:cs="Times New Roman"/>
          <w:sz w:val="24"/>
          <w:szCs w:val="24"/>
          <w:lang w:val="en-US"/>
        </w:rPr>
        <w:t>cts were pooled for a total of six</w:t>
      </w:r>
      <w:r w:rsidRPr="001D2EB3">
        <w:rPr>
          <w:rFonts w:ascii="Times New Roman" w:hAnsi="Times New Roman" w:cs="Times New Roman"/>
          <w:sz w:val="24"/>
          <w:szCs w:val="24"/>
          <w:lang w:val="en-US"/>
        </w:rPr>
        <w:t xml:space="preserve"> pools for each marker, each pool containing half of the samples from one PCR replicate. PCR pools were cleaned with MinElute or QIAquick PCR purification kit (QIAGEN GmbH)</w:t>
      </w:r>
      <w:r w:rsidR="00495602">
        <w:rPr>
          <w:rFonts w:ascii="Times New Roman" w:hAnsi="Times New Roman" w:cs="Times New Roman"/>
          <w:sz w:val="24"/>
          <w:szCs w:val="24"/>
          <w:lang w:val="en-US"/>
        </w:rPr>
        <w:t>. For each marker, each of the six</w:t>
      </w:r>
      <w:r w:rsidRPr="001D2EB3">
        <w:rPr>
          <w:rFonts w:ascii="Times New Roman" w:hAnsi="Times New Roman" w:cs="Times New Roman"/>
          <w:sz w:val="24"/>
          <w:szCs w:val="24"/>
          <w:lang w:val="en-US"/>
        </w:rPr>
        <w:t xml:space="preserve"> pools were built into separate sequencing libraries. Libraries were built using the TruSeq D</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 xml:space="preserve"> PCR</w:t>
      </w:r>
      <w:r w:rsidR="00645601">
        <w:rPr>
          <w:rFonts w:ascii="Times New Roman" w:hAnsi="Times New Roman" w:cs="Times New Roman"/>
          <w:sz w:val="24"/>
          <w:szCs w:val="24"/>
          <w:lang w:val="en-US"/>
        </w:rPr>
        <w:t>-</w:t>
      </w:r>
      <w:r w:rsidRPr="001D2EB3">
        <w:rPr>
          <w:rFonts w:ascii="Times New Roman" w:hAnsi="Times New Roman" w:cs="Times New Roman"/>
          <w:sz w:val="24"/>
          <w:szCs w:val="24"/>
          <w:lang w:val="en-US"/>
        </w:rPr>
        <w:t>Free Library Preparation Kit (Illumi</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 for plant ITS2, fungal ITS2, eukaryotes, glomeromycota and nematodes pools and NEBNext reagents (E6070) (New England BioLabs, Ipswich, MA, USA) for earth worms and plant trnL pools with some modifications to the manufacturers protocols.</w:t>
      </w:r>
    </w:p>
    <w:p w:rsidR="00521215" w:rsidRPr="001D2EB3" w:rsidRDefault="00521215" w:rsidP="001D2EB3">
      <w:pPr>
        <w:spacing w:after="0" w:line="480" w:lineRule="auto"/>
        <w:ind w:firstLine="284"/>
        <w:rPr>
          <w:rFonts w:ascii="Times New Roman" w:hAnsi="Times New Roman" w:cs="Times New Roman"/>
          <w:sz w:val="24"/>
          <w:szCs w:val="24"/>
          <w:lang w:val="en-US"/>
        </w:rPr>
      </w:pPr>
      <w:r w:rsidRPr="000D2E64">
        <w:rPr>
          <w:rFonts w:ascii="Times New Roman" w:hAnsi="Times New Roman" w:cs="Times New Roman"/>
          <w:sz w:val="24"/>
          <w:szCs w:val="24"/>
          <w:lang w:val="en-US"/>
        </w:rPr>
        <w:t>Before and after library building, pools were checked on a</w:t>
      </w:r>
      <w:r w:rsidR="00495602">
        <w:rPr>
          <w:rFonts w:ascii="Times New Roman" w:hAnsi="Times New Roman" w:cs="Times New Roman"/>
          <w:sz w:val="24"/>
          <w:szCs w:val="24"/>
          <w:lang w:val="en-US"/>
        </w:rPr>
        <w:t>n</w:t>
      </w:r>
      <w:r w:rsidRPr="000D2E64">
        <w:rPr>
          <w:rFonts w:ascii="Times New Roman" w:hAnsi="Times New Roman" w:cs="Times New Roman"/>
          <w:sz w:val="24"/>
          <w:szCs w:val="24"/>
          <w:lang w:val="en-US"/>
        </w:rPr>
        <w:t xml:space="preserve"> Agilent BioA</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lyzer 2100 to verify the length of the products. Adapter dimers had to be removed from some pools (plant ITS2 and fungal ITS2, eukaryote</w:t>
      </w:r>
      <w:r w:rsidR="00E92FBF">
        <w:rPr>
          <w:rFonts w:ascii="Times New Roman" w:hAnsi="Times New Roman" w:cs="Times New Roman"/>
          <w:sz w:val="24"/>
          <w:szCs w:val="24"/>
          <w:lang w:val="en-US"/>
        </w:rPr>
        <w:t xml:space="preserve"> 18S</w:t>
      </w:r>
      <w:r w:rsidRPr="000D2E64">
        <w:rPr>
          <w:rFonts w:ascii="Times New Roman" w:hAnsi="Times New Roman" w:cs="Times New Roman"/>
          <w:sz w:val="24"/>
          <w:szCs w:val="24"/>
          <w:lang w:val="en-US"/>
        </w:rPr>
        <w:t xml:space="preserve">, glomeromycota </w:t>
      </w:r>
      <w:r w:rsidR="00E92FBF">
        <w:rPr>
          <w:rFonts w:ascii="Times New Roman" w:hAnsi="Times New Roman" w:cs="Times New Roman"/>
          <w:sz w:val="24"/>
          <w:szCs w:val="24"/>
          <w:lang w:val="en-US"/>
        </w:rPr>
        <w:t xml:space="preserve">18S, </w:t>
      </w:r>
      <w:r w:rsidRPr="000D2E64">
        <w:rPr>
          <w:rFonts w:ascii="Times New Roman" w:hAnsi="Times New Roman" w:cs="Times New Roman"/>
          <w:sz w:val="24"/>
          <w:szCs w:val="24"/>
          <w:lang w:val="en-US"/>
        </w:rPr>
        <w:t>and nematode</w:t>
      </w:r>
      <w:r w:rsidR="00E92FBF">
        <w:rPr>
          <w:rFonts w:ascii="Times New Roman" w:hAnsi="Times New Roman" w:cs="Times New Roman"/>
          <w:sz w:val="24"/>
          <w:szCs w:val="24"/>
          <w:lang w:val="en-US"/>
        </w:rPr>
        <w:t xml:space="preserve"> 18S</w:t>
      </w:r>
      <w:r w:rsidRPr="000D2E64">
        <w:rPr>
          <w:rFonts w:ascii="Times New Roman" w:hAnsi="Times New Roman" w:cs="Times New Roman"/>
          <w:sz w:val="24"/>
          <w:szCs w:val="24"/>
          <w:lang w:val="en-US"/>
        </w:rPr>
        <w:t xml:space="preserve"> libraries) using Agencourt AMPure XP beads. Sequencing was carried out on MiSeq (Illumi</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 xml:space="preserve"> Inc., San Diego, CA, USA), at the Danish </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tio</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 xml:space="preserve">l Sequencing Centre using 150 or 250 bp PE runs, with cycle numbers adjusted according to the length of the marker: 250bp PE run for plant ITS2, fungal ITS2, nematodes, glomeromycotes and 150bp PE run for eukaryotes, plant trnL (120 cycles) and earth worms (120 </w:t>
      </w:r>
      <w:r w:rsidRPr="001D2EB3">
        <w:rPr>
          <w:rFonts w:ascii="Times New Roman" w:hAnsi="Times New Roman" w:cs="Times New Roman"/>
          <w:sz w:val="24"/>
          <w:szCs w:val="24"/>
          <w:lang w:val="en-US"/>
        </w:rPr>
        <w:t>cycles).</w:t>
      </w:r>
    </w:p>
    <w:p w:rsidR="00521215" w:rsidRPr="001D2EB3" w:rsidRDefault="00521215" w:rsidP="00521215">
      <w:pPr>
        <w:spacing w:after="0" w:line="480" w:lineRule="auto"/>
        <w:rPr>
          <w:rFonts w:ascii="Times New Roman" w:hAnsi="Times New Roman" w:cs="Times New Roman"/>
          <w:b/>
          <w:i/>
          <w:sz w:val="24"/>
          <w:szCs w:val="24"/>
          <w:lang w:val="en-US"/>
        </w:rPr>
      </w:pPr>
      <w:r w:rsidRPr="001D2EB3">
        <w:rPr>
          <w:rFonts w:ascii="Times New Roman" w:hAnsi="Times New Roman" w:cs="Times New Roman"/>
          <w:b/>
          <w:i/>
          <w:sz w:val="24"/>
          <w:szCs w:val="24"/>
          <w:lang w:val="en-US"/>
        </w:rPr>
        <w:lastRenderedPageBreak/>
        <w:t>General bioinformatics</w:t>
      </w:r>
    </w:p>
    <w:p w:rsidR="00521215" w:rsidRPr="003B5A0F" w:rsidRDefault="00521215" w:rsidP="00521215">
      <w:pPr>
        <w:spacing w:line="480" w:lineRule="auto"/>
        <w:rPr>
          <w:rFonts w:ascii="Times New Roman" w:hAnsi="Times New Roman" w:cs="Times New Roman"/>
          <w:sz w:val="24"/>
          <w:szCs w:val="24"/>
          <w:lang w:val="en-US"/>
        </w:rPr>
      </w:pPr>
      <w:r w:rsidRPr="000D2E64">
        <w:rPr>
          <w:rFonts w:ascii="Times New Roman" w:hAnsi="Times New Roman" w:cs="Times New Roman"/>
          <w:sz w:val="24"/>
          <w:szCs w:val="24"/>
          <w:lang w:val="en-US"/>
        </w:rPr>
        <w:t xml:space="preserve">Sequence reads were processed using custom (unpublished) scripts based primarily on bioinformatics tools included in Cutadapt </w:t>
      </w:r>
      <w:r w:rsidR="000C524E" w:rsidRPr="003B416F">
        <w:rPr>
          <w:rFonts w:ascii="Times New Roman" w:hAnsi="Times New Roman" w:cs="Times New Roman"/>
          <w:sz w:val="24"/>
          <w:szCs w:val="24"/>
        </w:rPr>
        <w:fldChar w:fldCharType="begin"/>
      </w:r>
      <w:r w:rsidR="001D2EB3" w:rsidRPr="0049724C">
        <w:rPr>
          <w:rFonts w:ascii="Times New Roman" w:hAnsi="Times New Roman" w:cs="Times New Roman"/>
          <w:sz w:val="24"/>
          <w:szCs w:val="24"/>
          <w:lang w:val="en-US"/>
        </w:rPr>
        <w:instrText xml:space="preserve"> ADDIN EN.CITE &lt;EndNote&gt;&lt;Cite&gt;&lt;Author&gt;Martin&lt;/Author&gt;&lt;Year&gt;2011&lt;/Year&gt;&lt;RecNum&gt;3672&lt;/RecNum&gt;&lt;DisplayText&gt;[17]&lt;/DisplayText&gt;&lt;record&gt;&lt;rec-number&gt;3672&lt;/rec-number&gt;&lt;foreign-keys&gt;&lt;key app="EN" db-id="9zdawra0cdprtpexw2opsv0rx9ew9rwv92vf" timestamp="1495436952"&gt;3672&lt;/key&gt;&lt;/foreign-keys&gt;&lt;ref-type name="Journal Article"&gt;17&lt;/ref-type&gt;&lt;contributors&gt;&lt;authors&gt;&lt;author&gt;Martin, Marcel&lt;/author&gt;&lt;/authors&gt;&lt;/contributors&gt;&lt;titles&gt;&lt;title&gt;Cutadapt removes adapter sequences from high-throughput sequencing reads&lt;/title&gt;&lt;secondary-title&gt;EMBnet.journal; Vol 17, No 1: Next Generation Sequencing Data Analysis&lt;/secondary-title&gt;&lt;/titles&gt;&lt;periodical&gt;&lt;full-title&gt;EMBnet.journal; Vol 17, No 1: Next Generation Sequencing Data Analysis&lt;/full-title&gt;&lt;/periodical&gt;&lt;keywords&gt;&lt;keyword&gt;next generation sequencing&lt;/keyword&gt;&lt;keyword&gt;small RNA&lt;/keyword&gt;&lt;keyword&gt;microRNA&lt;/keyword&gt;&lt;keyword&gt;adapter removal&lt;/keyword&gt;&lt;/keywords&gt;&lt;dates&gt;&lt;year&gt;2011&lt;/year&gt;&lt;/dates&gt;&lt;urls&gt;&lt;related-urls&gt;&lt;url&gt;http://journal.embnet.org/index.php/embnetjournal/article/view/200&lt;/url&gt;&lt;/related-urls&gt;&lt;/urls&gt;&lt;/record&gt;&lt;/Cite&gt;&lt;/EndNote&gt;</w:instrText>
      </w:r>
      <w:r w:rsidR="000C524E" w:rsidRPr="003B416F">
        <w:rPr>
          <w:rFonts w:ascii="Times New Roman" w:hAnsi="Times New Roman" w:cs="Times New Roman"/>
          <w:sz w:val="24"/>
          <w:szCs w:val="24"/>
        </w:rPr>
        <w:fldChar w:fldCharType="separate"/>
      </w:r>
      <w:r w:rsidR="001D2EB3" w:rsidRPr="001D2EB3">
        <w:rPr>
          <w:rFonts w:ascii="Times New Roman" w:hAnsi="Times New Roman" w:cs="Times New Roman"/>
          <w:noProof/>
          <w:sz w:val="24"/>
          <w:szCs w:val="24"/>
          <w:lang w:val="en-US"/>
        </w:rPr>
        <w:t>[17]</w:t>
      </w:r>
      <w:r w:rsidR="000C524E" w:rsidRPr="003B416F">
        <w:rPr>
          <w:rFonts w:ascii="Times New Roman" w:hAnsi="Times New Roman" w:cs="Times New Roman"/>
          <w:sz w:val="24"/>
          <w:szCs w:val="24"/>
        </w:rPr>
        <w:fldChar w:fldCharType="end"/>
      </w:r>
      <w:r w:rsidRPr="000D2E64">
        <w:rPr>
          <w:rFonts w:ascii="Times New Roman" w:hAnsi="Times New Roman" w:cs="Times New Roman"/>
          <w:sz w:val="24"/>
          <w:szCs w:val="24"/>
          <w:lang w:val="en-US"/>
        </w:rPr>
        <w:t xml:space="preserve"> DADA2 </w:t>
      </w:r>
      <w:r w:rsidR="000C524E" w:rsidRPr="003B416F">
        <w:rPr>
          <w:rFonts w:ascii="Times New Roman" w:hAnsi="Times New Roman" w:cs="Times New Roman"/>
          <w:sz w:val="24"/>
          <w:szCs w:val="24"/>
        </w:rPr>
        <w:fldChar w:fldCharType="begin"/>
      </w:r>
      <w:r w:rsidR="001D2EB3" w:rsidRPr="0049724C">
        <w:rPr>
          <w:rFonts w:ascii="Times New Roman" w:hAnsi="Times New Roman" w:cs="Times New Roman"/>
          <w:sz w:val="24"/>
          <w:szCs w:val="24"/>
          <w:lang w:val="en-US"/>
        </w:rPr>
        <w:instrText xml:space="preserve"> ADDIN EN.CITE &lt;EndNote&gt;&lt;Cite&gt;&lt;Author&gt;Callahan&lt;/Author&gt;&lt;Year&gt;2016&lt;/Year&gt;&lt;RecNum&gt;9014&lt;/RecNum&gt;&lt;DisplayText&gt;[18]&lt;/DisplayText&gt;&lt;record&gt;&lt;rec-number&gt;9014&lt;/rec-number&gt;&lt;foreign-keys&gt;&lt;key app="EN" db-id="ps0wt2f9jfprtnevzekxs5razdsppsa2prfz" timestamp="1545230860"&gt;9014&lt;/key&gt;&lt;/foreign-keys&gt;&lt;ref-type name="Journal Article"&gt;17&lt;/ref-type&gt;&lt;contributors&gt;&lt;authors&gt;&lt;author&gt;Callahan, Benjamin J.&lt;/author&gt;&lt;author&gt;McMurdie, Paul J.&lt;/author&gt;&lt;author&gt;Rosen, Michael J.&lt;/author&gt;&lt;author&gt;Han, Andrew W.&lt;/author&gt;&lt;author&gt;Johnson, Amy Jo A.&lt;/author&gt;&lt;author&gt;Holmes, Susan P.&lt;/author&gt;&lt;/authors&gt;&lt;/contributors&gt;&lt;titles&gt;&lt;title&gt;DADA2: High-resolution sample inference from Illumina amplicon data&lt;/title&gt;&lt;secondary-title&gt;Nature Methods&lt;/secondary-title&gt;&lt;alt-title&gt;Nat Meth&lt;/alt-title&gt;&lt;/titles&gt;&lt;periodical&gt;&lt;full-title&gt;Nature Methods&lt;/full-title&gt;&lt;abbr-1&gt;Nat. Methods&lt;/abbr-1&gt;&lt;abbr-2&gt;Nat Methods&lt;/abbr-2&gt;&lt;/periodical&gt;&lt;pages&gt;581-583&lt;/pages&gt;&lt;volume&gt;13&lt;/volume&gt;&lt;number&gt;7&lt;/number&gt;&lt;dates&gt;&lt;year&gt;2016&lt;/year&gt;&lt;pub-dates&gt;&lt;date&gt;07//print&lt;/date&gt;&lt;/pub-dates&gt;&lt;/dates&gt;&lt;publisher&gt;Nature Publishing Group, a division of Macmillan Publishers Limited. All Rights Reserved.&lt;/publisher&gt;&lt;isbn&gt;1548-7091&lt;/isbn&gt;&lt;work-type&gt;Brief Communication&lt;/work-type&gt;&lt;urls&gt;&lt;related-urls&gt;&lt;url&gt;http://dx.doi.org/10.1038/nmeth.3869&lt;/url&gt;&lt;url&gt;http://www.nature.com/nmeth/journal/v13/n7/pdf/nmeth.3869.pdf&lt;/url&gt;&lt;/related-urls&gt;&lt;/urls&gt;&lt;electronic-resource-num&gt;10.1038/nmeth.3869&lt;/electronic-resource-num&gt;&lt;/record&gt;&lt;/Cite&gt;&lt;/EndNote&gt;</w:instrText>
      </w:r>
      <w:r w:rsidR="000C524E" w:rsidRPr="003B416F">
        <w:rPr>
          <w:rFonts w:ascii="Times New Roman" w:hAnsi="Times New Roman" w:cs="Times New Roman"/>
          <w:sz w:val="24"/>
          <w:szCs w:val="24"/>
        </w:rPr>
        <w:fldChar w:fldCharType="separate"/>
      </w:r>
      <w:r w:rsidR="001D2EB3" w:rsidRPr="001D2EB3">
        <w:rPr>
          <w:rFonts w:ascii="Times New Roman" w:hAnsi="Times New Roman" w:cs="Times New Roman"/>
          <w:noProof/>
          <w:sz w:val="24"/>
          <w:szCs w:val="24"/>
          <w:lang w:val="en-US"/>
        </w:rPr>
        <w:t>[18]</w:t>
      </w:r>
      <w:r w:rsidR="000C524E" w:rsidRPr="003B416F">
        <w:rPr>
          <w:rFonts w:ascii="Times New Roman" w:hAnsi="Times New Roman" w:cs="Times New Roman"/>
          <w:sz w:val="24"/>
          <w:szCs w:val="24"/>
        </w:rPr>
        <w:fldChar w:fldCharType="end"/>
      </w:r>
      <w:r w:rsidRPr="000D2E64">
        <w:rPr>
          <w:rFonts w:ascii="Times New Roman" w:hAnsi="Times New Roman" w:cs="Times New Roman"/>
          <w:sz w:val="24"/>
          <w:szCs w:val="24"/>
          <w:lang w:val="en-US"/>
        </w:rPr>
        <w:t xml:space="preserve">, VSEARCH </w:t>
      </w:r>
      <w:r w:rsidR="000C524E" w:rsidRPr="003B416F">
        <w:rPr>
          <w:rFonts w:ascii="Times New Roman" w:hAnsi="Times New Roman" w:cs="Times New Roman"/>
          <w:sz w:val="24"/>
          <w:szCs w:val="24"/>
        </w:rPr>
        <w:fldChar w:fldCharType="begin"/>
      </w:r>
      <w:r w:rsidR="001D2EB3" w:rsidRPr="0049724C">
        <w:rPr>
          <w:rFonts w:ascii="Times New Roman" w:hAnsi="Times New Roman" w:cs="Times New Roman"/>
          <w:sz w:val="24"/>
          <w:szCs w:val="24"/>
          <w:lang w:val="en-US"/>
        </w:rPr>
        <w:instrText xml:space="preserve"> ADDIN EN.CITE &lt;EndNote&gt;&lt;Cite&gt;&lt;Author&gt;Rognes&lt;/Author&gt;&lt;Year&gt;2016&lt;/Year&gt;&lt;RecNum&gt;3671&lt;/RecNum&gt;&lt;DisplayText&gt;[19]&lt;/DisplayText&gt;&lt;record&gt;&lt;rec-number&gt;3671&lt;/rec-number&gt;&lt;foreign-keys&gt;&lt;key app="EN" db-id="9zdawra0cdprtpexw2opsv0rx9ew9rwv92vf" timestamp="1495436911"&gt;3671&lt;/key&gt;&lt;/foreign-keys&gt;&lt;ref-type name="Journal Article"&gt;17&lt;/ref-type&gt;&lt;contributors&gt;&lt;authors&gt;&lt;author&gt;Rognes, Torbjørn&lt;/author&gt;&lt;author&gt;Flouri, Tomáš&lt;/author&gt;&lt;author&gt;Nichols, Ben&lt;/author&gt;&lt;author&gt;Quince, Christopher&lt;/author&gt;&lt;author&gt;Mahé, Frédéric&lt;/author&gt;&lt;/authors&gt;&lt;secondary-authors&gt;&lt;author&gt;Hrbek, Tomas&lt;/author&gt;&lt;/secondary-authors&gt;&lt;/contributors&gt;&lt;titles&gt;&lt;title&gt;VSEARCH: a versatile open source tool for metagenomics&lt;/title&gt;&lt;secondary-title&gt;PeerJ&lt;/secondary-title&gt;&lt;alt-title&gt;PeerJ&lt;/alt-title&gt;&lt;/titles&gt;&lt;periodical&gt;&lt;full-title&gt;PeerJ&lt;/full-title&gt;&lt;abbr-1&gt;PeerJ&lt;/abbr-1&gt;&lt;/periodical&gt;&lt;alt-periodical&gt;&lt;full-title&gt;PeerJ&lt;/full-title&gt;&lt;abbr-1&gt;PeerJ&lt;/abbr-1&gt;&lt;/alt-periodical&gt;&lt;pages&gt;e2584&lt;/pages&gt;&lt;volume&gt;4&lt;/volume&gt;&lt;keywords&gt;&lt;keyword&gt;Clustering&lt;/keyword&gt;&lt;keyword&gt;Chimera detection&lt;/keyword&gt;&lt;keyword&gt;Searching&lt;/keyword&gt;&lt;keyword&gt;Masking&lt;/keyword&gt;&lt;keyword&gt;Shuffling&lt;/keyword&gt;&lt;keyword&gt;Parallellization&lt;/keyword&gt;&lt;keyword&gt;Metagenomics&lt;/keyword&gt;&lt;keyword&gt;Alignment&lt;/keyword&gt;&lt;keyword&gt;Sequences&lt;/keyword&gt;&lt;keyword&gt;Dereplication&lt;/keyword&gt;&lt;/keywords&gt;&lt;dates&gt;&lt;year&gt;2016&lt;/year&gt;&lt;pub-dates&gt;&lt;date&gt;2016/10/18&lt;/date&gt;&lt;/pub-dates&gt;&lt;/dates&gt;&lt;isbn&gt;2167-8359&lt;/isbn&gt;&lt;urls&gt;&lt;related-urls&gt;&lt;url&gt;https://doi.org/10.7717/peerj.2584&lt;/url&gt;&lt;url&gt;https://www.ncbi.nlm.nih.gov/pmc/articles/PMC5075697/pdf/peerj-04-2584.pdf&lt;/url&gt;&lt;/related-urls&gt;&lt;/urls&gt;&lt;electronic-resource-num&gt;10.7717/peerj.2584&lt;/electronic-resource-num&gt;&lt;/record&gt;&lt;/Cite&gt;&lt;/EndNote&gt;</w:instrText>
      </w:r>
      <w:r w:rsidR="000C524E" w:rsidRPr="003B416F">
        <w:rPr>
          <w:rFonts w:ascii="Times New Roman" w:hAnsi="Times New Roman" w:cs="Times New Roman"/>
          <w:sz w:val="24"/>
          <w:szCs w:val="24"/>
        </w:rPr>
        <w:fldChar w:fldCharType="separate"/>
      </w:r>
      <w:r w:rsidR="001D2EB3" w:rsidRPr="001D2EB3">
        <w:rPr>
          <w:rFonts w:ascii="Times New Roman" w:hAnsi="Times New Roman" w:cs="Times New Roman"/>
          <w:noProof/>
          <w:sz w:val="24"/>
          <w:szCs w:val="24"/>
          <w:lang w:val="en-US"/>
        </w:rPr>
        <w:t>[19]</w:t>
      </w:r>
      <w:r w:rsidR="000C524E" w:rsidRPr="003B416F">
        <w:rPr>
          <w:rFonts w:ascii="Times New Roman" w:hAnsi="Times New Roman" w:cs="Times New Roman"/>
          <w:sz w:val="24"/>
          <w:szCs w:val="24"/>
        </w:rPr>
        <w:fldChar w:fldCharType="end"/>
      </w:r>
      <w:r w:rsidRPr="001D2EB3">
        <w:rPr>
          <w:rFonts w:ascii="Times New Roman" w:hAnsi="Times New Roman" w:cs="Times New Roman"/>
          <w:sz w:val="24"/>
          <w:szCs w:val="24"/>
          <w:lang w:val="en-US"/>
        </w:rPr>
        <w:t xml:space="preserve"> and R </w:t>
      </w:r>
      <w:r w:rsidR="000C524E" w:rsidRPr="003B416F">
        <w:rPr>
          <w:rFonts w:ascii="Times New Roman" w:hAnsi="Times New Roman" w:cs="Times New Roman"/>
          <w:sz w:val="24"/>
          <w:szCs w:val="24"/>
        </w:rPr>
        <w:fldChar w:fldCharType="begin"/>
      </w:r>
      <w:r w:rsidR="001D2EB3" w:rsidRPr="0049724C">
        <w:rPr>
          <w:rFonts w:ascii="Times New Roman" w:hAnsi="Times New Roman" w:cs="Times New Roman"/>
          <w:sz w:val="24"/>
          <w:szCs w:val="24"/>
          <w:lang w:val="en-US"/>
        </w:rPr>
        <w:instrText xml:space="preserve"> ADDIN EN.CITE &lt;EndNote&gt;&lt;Cite&gt;&lt;Author&gt;R Core team&lt;/Author&gt;&lt;Year&gt;2015&lt;/Year&gt;&lt;RecNum&gt;8876&lt;/RecNum&gt;&lt;DisplayText&gt;[20]&lt;/DisplayText&gt;&lt;record&gt;&lt;rec-number&gt;8876&lt;/rec-number&gt;&lt;foreign-keys&gt;&lt;key app="EN" db-id="ps0wt2f9jfprtnevzekxs5razdsppsa2prfz" timestamp="1538043661"&gt;8876&lt;/key&gt;&lt;/foreign-keys&gt;&lt;ref-type name="Online Multimedia"&gt;48&lt;/ref-type&gt;&lt;contributors&gt;&lt;authors&gt;&lt;author&gt;R Core team, 2015&lt;/author&gt;&lt;/authors&gt;&lt;/contributors&gt;&lt;titles&gt;&lt;title&gt;R: a language and environment for statistical computing. R Foundation for Statistical Computing, Vienna, Austria&lt;/title&gt;&lt;/titles&gt;&lt;dates&gt;&lt;year&gt;2015&lt;/year&gt;&lt;/dates&gt;&lt;urls&gt;&lt;related-urls&gt;&lt;url&gt;http://www.r-project.org&lt;/url&gt;&lt;/related-urls&gt;&lt;/urls&gt;&lt;/record&gt;&lt;/Cite&gt;&lt;/EndNote&gt;</w:instrText>
      </w:r>
      <w:r w:rsidR="000C524E" w:rsidRPr="003B416F">
        <w:rPr>
          <w:rFonts w:ascii="Times New Roman" w:hAnsi="Times New Roman" w:cs="Times New Roman"/>
          <w:sz w:val="24"/>
          <w:szCs w:val="24"/>
        </w:rPr>
        <w:fldChar w:fldCharType="separate"/>
      </w:r>
      <w:r w:rsidR="001D2EB3" w:rsidRPr="001D2EB3">
        <w:rPr>
          <w:rFonts w:ascii="Times New Roman" w:hAnsi="Times New Roman" w:cs="Times New Roman"/>
          <w:noProof/>
          <w:sz w:val="24"/>
          <w:szCs w:val="24"/>
          <w:lang w:val="en-US"/>
        </w:rPr>
        <w:t>[20]</w:t>
      </w:r>
      <w:r w:rsidR="000C524E" w:rsidRPr="003B416F">
        <w:rPr>
          <w:rFonts w:ascii="Times New Roman" w:hAnsi="Times New Roman" w:cs="Times New Roman"/>
          <w:sz w:val="24"/>
          <w:szCs w:val="24"/>
        </w:rPr>
        <w:fldChar w:fldCharType="end"/>
      </w:r>
      <w:r w:rsidRPr="001D2EB3">
        <w:rPr>
          <w:rFonts w:ascii="Times New Roman" w:hAnsi="Times New Roman" w:cs="Times New Roman"/>
          <w:sz w:val="24"/>
          <w:szCs w:val="24"/>
          <w:lang w:val="en-US"/>
        </w:rPr>
        <w:t xml:space="preserve"> All a</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lyses were carried out with marker</w:t>
      </w:r>
      <w:r w:rsidR="00E92FBF">
        <w:rPr>
          <w:rFonts w:ascii="Times New Roman" w:hAnsi="Times New Roman" w:cs="Times New Roman"/>
          <w:sz w:val="24"/>
          <w:szCs w:val="24"/>
          <w:lang w:val="en-US"/>
        </w:rPr>
        <w:t>-</w:t>
      </w:r>
      <w:r w:rsidRPr="001D2EB3">
        <w:rPr>
          <w:rFonts w:ascii="Times New Roman" w:hAnsi="Times New Roman" w:cs="Times New Roman"/>
          <w:sz w:val="24"/>
          <w:szCs w:val="24"/>
          <w:lang w:val="en-US"/>
        </w:rPr>
        <w:t xml:space="preserve">specific optimized parameters, by first running DADA2 and then subsequently cluster OTUs at level suitable for the relevant marker. </w:t>
      </w:r>
      <w:r w:rsidRPr="000D2E64">
        <w:rPr>
          <w:rFonts w:ascii="Times New Roman" w:hAnsi="Times New Roman" w:cs="Times New Roman"/>
          <w:sz w:val="24"/>
          <w:szCs w:val="24"/>
          <w:lang w:val="en-US"/>
        </w:rPr>
        <w:t xml:space="preserve">Taxonomy was assigned using custom scripts based on either VSEARCH or BLASTn to match representative sequences of each OTU against either GenBank or a in the case of dedicated reference databases – e.g UNITE </w:t>
      </w:r>
      <w:r w:rsidR="000C524E" w:rsidRPr="003B416F">
        <w:rPr>
          <w:rFonts w:ascii="Times New Roman" w:hAnsi="Times New Roman" w:cs="Times New Roman"/>
          <w:sz w:val="24"/>
          <w:szCs w:val="24"/>
        </w:rPr>
        <w:fldChar w:fldCharType="begin"/>
      </w:r>
      <w:r w:rsidR="001D2EB3" w:rsidRPr="0049724C">
        <w:rPr>
          <w:rFonts w:ascii="Times New Roman" w:hAnsi="Times New Roman" w:cs="Times New Roman"/>
          <w:sz w:val="24"/>
          <w:szCs w:val="24"/>
          <w:lang w:val="en-US"/>
        </w:rPr>
        <w:instrText xml:space="preserve"> ADDIN EN.CITE &lt;EndNote&gt;&lt;Cite&gt;&lt;Author&gt;Abarenkov&lt;/Author&gt;&lt;Year&gt;2010&lt;/Year&gt;&lt;RecNum&gt;3679&lt;/RecNum&gt;&lt;DisplayText&gt;[21]&lt;/DisplayText&gt;&lt;record&gt;&lt;rec-number&gt;3679&lt;/rec-number&gt;&lt;foreign-keys&gt;&lt;key app="EN" db-id="9zdawra0cdprtpexw2opsv0rx9ew9rwv92vf" timestamp="1495437195"&gt;3679&lt;/key&gt;&lt;/foreign-keys&gt;&lt;ref-type name="Journal Article"&gt;17&lt;/ref-type&gt;&lt;contributors&gt;&lt;authors&gt;&lt;author&gt;Abarenkov, Kessy&lt;/author&gt;&lt;author&gt;Henrik Nilsson, R.&lt;/author&gt;&lt;author&gt;Larsson, Karl-Henrik&lt;/author&gt;&lt;author&gt;Alexander, Ian J.&lt;/author&gt;&lt;author&gt;Eberhardt, Ursula&lt;/author&gt;&lt;author&gt;Erland, Susanne&lt;/author&gt;&lt;author&gt;Høiland, Klaus&lt;/author&gt;&lt;author&gt;Kjøller, Rasmus&lt;/author&gt;&lt;author&gt;Larsson, Ellen&lt;/author&gt;&lt;author&gt;Pennanen, Taina&lt;/author&gt;&lt;author&gt;Sen, Robin&lt;/author&gt;&lt;author&gt;Taylor, Andy F. S.&lt;/author&gt;&lt;author&gt;Tedersoo, Leho&lt;/author&gt;&lt;author&gt;Ursing, Björn M.&lt;/author&gt;&lt;author&gt;Vrålstad, Trude&lt;/author&gt;&lt;author&gt;Liimatainen, Kare&lt;/author&gt;&lt;author&gt;Peintner, Ursula&lt;/author&gt;&lt;author&gt;Kõljalg, Urmas&lt;/author&gt;&lt;/authors&gt;&lt;/contributors&gt;&lt;titles&gt;&lt;title&gt;The UNITE database for molecular identification of fungi – recent updates and future perspectives&lt;/title&gt;&lt;secondary-title&gt;New Phytologist&lt;/secondary-title&gt;&lt;/titles&gt;&lt;periodical&gt;&lt;full-title&gt;New Phytologist&lt;/full-title&gt;&lt;abbr-1&gt;New Phytol.&lt;/abbr-1&gt;&lt;/periodical&gt;&lt;pages&gt;281-285&lt;/pages&gt;&lt;volume&gt;186&lt;/volume&gt;&lt;number&gt;2&lt;/nu</w:instrText>
      </w:r>
      <w:r w:rsidR="001D2EB3" w:rsidRPr="005335A9">
        <w:rPr>
          <w:rFonts w:ascii="Times New Roman" w:hAnsi="Times New Roman" w:cs="Times New Roman"/>
          <w:sz w:val="24"/>
          <w:szCs w:val="24"/>
          <w:lang w:val="en-US"/>
        </w:rPr>
        <w:instrText>mber&gt;&lt;keywords&gt;&lt;keyword&gt;environmental sequencing&lt;/keyword&gt;&lt;keyword&gt;fungi&lt;/keyword&gt;&lt;keyword&gt;molecular identification&lt;/keyword&gt;&lt;keyword&gt;sequence database&lt;/keyword&gt;&lt;keyword&gt;UNITE&lt;/keyword&gt;&lt;/keywords&gt;&lt;dates&gt;&lt;year&gt;2010&lt;/year&gt;&lt;/dates&gt;&lt;publisher&gt;Blackwell Publishing Ltd&lt;/publisher&gt;&lt;isbn&gt;1469-8137&lt;/isbn&gt;&lt;urls&gt;&lt;related-urls&gt;&lt;url&gt;http://dx.doi.org/10.1111/j.1469-8137.2009.03160.x&lt;/url&gt;&lt;url&gt;http://onlinelibrary.wiley.com/store/10.1111/j.1469-8137.2009.03160.x/asset/j.1469-8137.2009.03160.x.pdf?v=1&amp;amp;t=j2zsp40c&amp;amp;s=f6d19c2779109eae41774e1e40f381cfb16c5af8&lt;/url&gt;&lt;/related-urls&gt;&lt;/urls&gt;&lt;electronic-resource-num&gt;10.1111/j.1469-8137.2009.03160.x&lt;/electronic-resource-num&gt;&lt;/record&gt;&lt;/Cite&gt;&lt;/EndNote&gt;</w:instrText>
      </w:r>
      <w:r w:rsidR="000C524E" w:rsidRPr="003B416F">
        <w:rPr>
          <w:rFonts w:ascii="Times New Roman" w:hAnsi="Times New Roman" w:cs="Times New Roman"/>
          <w:sz w:val="24"/>
          <w:szCs w:val="24"/>
        </w:rPr>
        <w:fldChar w:fldCharType="separate"/>
      </w:r>
      <w:r w:rsidR="001D2EB3" w:rsidRPr="001D2EB3">
        <w:rPr>
          <w:rFonts w:ascii="Times New Roman" w:hAnsi="Times New Roman" w:cs="Times New Roman"/>
          <w:noProof/>
          <w:sz w:val="24"/>
          <w:szCs w:val="24"/>
          <w:lang w:val="en-US"/>
        </w:rPr>
        <w:t>[21]</w:t>
      </w:r>
      <w:r w:rsidR="000C524E" w:rsidRPr="003B416F">
        <w:rPr>
          <w:rFonts w:ascii="Times New Roman" w:hAnsi="Times New Roman" w:cs="Times New Roman"/>
          <w:sz w:val="24"/>
          <w:szCs w:val="24"/>
        </w:rPr>
        <w:fldChar w:fldCharType="end"/>
      </w:r>
      <w:r w:rsidRPr="001D2EB3">
        <w:rPr>
          <w:rFonts w:ascii="Times New Roman" w:hAnsi="Times New Roman" w:cs="Times New Roman"/>
          <w:sz w:val="24"/>
          <w:szCs w:val="24"/>
          <w:lang w:val="en-US"/>
        </w:rPr>
        <w:t xml:space="preserve"> </w:t>
      </w:r>
      <w:r w:rsidR="00E92FBF" w:rsidRPr="001D2EB3">
        <w:rPr>
          <w:rFonts w:ascii="Times New Roman" w:hAnsi="Times New Roman" w:cs="Times New Roman"/>
          <w:sz w:val="24"/>
          <w:szCs w:val="24"/>
          <w:lang w:val="en-US"/>
        </w:rPr>
        <w:t xml:space="preserve">and </w:t>
      </w:r>
      <w:r w:rsidRPr="001D2EB3">
        <w:rPr>
          <w:rFonts w:ascii="Times New Roman" w:hAnsi="Times New Roman" w:cs="Times New Roman"/>
          <w:sz w:val="24"/>
          <w:szCs w:val="24"/>
          <w:lang w:val="en-US"/>
        </w:rPr>
        <w:t xml:space="preserve">Maarjam database </w:t>
      </w:r>
      <w:r w:rsidR="000C524E" w:rsidRPr="003B416F">
        <w:rPr>
          <w:rFonts w:ascii="Times New Roman" w:hAnsi="Times New Roman" w:cs="Times New Roman"/>
          <w:sz w:val="24"/>
          <w:szCs w:val="24"/>
        </w:rPr>
        <w:fldChar w:fldCharType="begin"/>
      </w:r>
      <w:r w:rsidR="001D2EB3" w:rsidRPr="005335A9">
        <w:rPr>
          <w:rFonts w:ascii="Times New Roman" w:hAnsi="Times New Roman" w:cs="Times New Roman"/>
          <w:sz w:val="24"/>
          <w:szCs w:val="24"/>
          <w:lang w:val="en-US"/>
        </w:rPr>
        <w:instrText xml:space="preserve"> ADDIN EN.CITE &lt;EndNote&gt;&lt;Cite&gt;&lt;Author&gt;Öpik&lt;/Author&gt;&lt;Year&gt;2010&lt;/Year&gt;&lt;RecNum&gt;3666&lt;/RecNum&gt;&lt;DisplayText&gt;[22]&lt;/DisplayText&gt;&lt;record&gt;&lt;rec-number&gt;3666&lt;/rec-number&gt;&lt;foreign-keys&gt;&lt;key app="EN" db-id="9zdawra0cdprtpexw2opsv0rx9ew9rwv92vf" timestamp="1495436615"&gt;3666&lt;/key&gt;&lt;/foreign-keys&gt;&lt;ref-type name="Journal Article"&gt;17&lt;/ref-type&gt;&lt;contributors&gt;&lt;authors&gt;&lt;author&gt;Öpik, M.&lt;/author&gt;&lt;author&gt;Vanatoa, A.&lt;/author&gt;&lt;author&gt;Vanatoa, E.&lt;/author&gt;&lt;author&gt;Moora, M.&lt;/author&gt;&lt;author&gt;Davison, J.&lt;/author&gt;&lt;author&gt;Kalwij, J. M.&lt;/author&gt;&lt;author&gt;Reier, Ü&lt;/author&gt;&lt;author&gt;Zobel, M.&lt;/author&gt;&lt;/authors&gt;&lt;/contributors&gt;&lt;titles&gt;&lt;title&gt;The online database MaarjAM reveals global and ecosystemic distribution patterns in arbuscular mycorrhizal fungi (Glomeromycota)&lt;/title&gt;&lt;secondary-title&gt;New Phytologist&lt;/secondary-title&gt;&lt;/titles&gt;&lt;periodical&gt;&lt;full-title&gt;New Phytologist&lt;/full-title&gt;&lt;abbr-1&gt;New Phytol.&lt;/abbr-1&gt;&lt;/periodical&gt;&lt;pages&gt;223-241&lt;/pages&gt;&lt;volume&gt;188&lt;/volume&gt;&lt;number&gt;1&lt;/number&gt;&lt;keywords&gt;&lt;keyword&gt;arbuscular mycorrhizal (AM) fungi&lt;/keyword&gt;&lt;keyword&gt;distribution&lt;/keyword&gt;&lt;keyword&gt;diversity&lt;/keyword&gt;&lt;keyword&gt;global&lt;/keyword&gt;&lt;keyword&gt;host range&lt;/keyword&gt;&lt;keyword&gt;metadata&lt;/keyword&gt;&lt;keyword&gt;sequence database&lt;/keyword&gt;&lt;keyword&gt;SSU rDNA&lt;/keyword&gt;&lt;/keywords&gt;&lt;dates&gt;&lt;year&gt;2010&lt;/year&gt;&lt;/dates&gt;&lt;publisher&gt;Blackwell Publishing Ltd&lt;/publisher&gt;&lt;isbn&gt;1469-8137&lt;/isbn&gt;&lt;urls&gt;&lt;related-urls&gt;&lt;url&gt;http://dx.doi.org/10.1111/j.1469-8137.2010.03334.x&lt;/url&gt;&lt;url&gt;http://onlinelibrary.wiley.com/store/10.1111/j.1469-8137.2010.03334.x/asset/j.1469-8137.2010.03334.x.pdf?v=1&amp;amp;t=j2zscppi&amp;amp;s=a90b7f206ce271e1c67945713a11b21f8f26b7e2&lt;/url&gt;&lt;/related-urls&gt;&lt;/urls&gt;&lt;electronic-resource-num&gt;10.1111/j.1469-8137.2010.03334.x&lt;/electronic-resource-num&gt;&lt;/record&gt;&lt;/Cite&gt;&lt;/EndNote&gt;</w:instrText>
      </w:r>
      <w:r w:rsidR="000C524E" w:rsidRPr="003B416F">
        <w:rPr>
          <w:rFonts w:ascii="Times New Roman" w:hAnsi="Times New Roman" w:cs="Times New Roman"/>
          <w:sz w:val="24"/>
          <w:szCs w:val="24"/>
        </w:rPr>
        <w:fldChar w:fldCharType="separate"/>
      </w:r>
      <w:r w:rsidR="001D2EB3" w:rsidRPr="001D2EB3">
        <w:rPr>
          <w:rFonts w:ascii="Times New Roman" w:hAnsi="Times New Roman" w:cs="Times New Roman"/>
          <w:noProof/>
          <w:sz w:val="24"/>
          <w:szCs w:val="24"/>
          <w:lang w:val="en-US"/>
        </w:rPr>
        <w:t>[22]</w:t>
      </w:r>
      <w:r w:rsidR="000C524E" w:rsidRPr="003B416F">
        <w:rPr>
          <w:rFonts w:ascii="Times New Roman" w:hAnsi="Times New Roman" w:cs="Times New Roman"/>
          <w:sz w:val="24"/>
          <w:szCs w:val="24"/>
        </w:rPr>
        <w:fldChar w:fldCharType="end"/>
      </w:r>
      <w:r w:rsidRPr="001D2EB3">
        <w:rPr>
          <w:rFonts w:ascii="Times New Roman" w:hAnsi="Times New Roman" w:cs="Times New Roman"/>
          <w:sz w:val="24"/>
          <w:szCs w:val="24"/>
          <w:lang w:val="en-US"/>
        </w:rPr>
        <w:t xml:space="preserve">. </w:t>
      </w:r>
      <w:r w:rsidRPr="003B5A0F">
        <w:rPr>
          <w:rFonts w:ascii="Times New Roman" w:hAnsi="Times New Roman" w:cs="Times New Roman"/>
          <w:sz w:val="24"/>
          <w:szCs w:val="24"/>
          <w:lang w:val="en-US"/>
        </w:rPr>
        <w:t>As a fi</w:t>
      </w:r>
      <w:r w:rsidR="00645601" w:rsidRPr="001D2EB3">
        <w:rPr>
          <w:rFonts w:ascii="Times New Roman" w:hAnsi="Times New Roman" w:cs="Times New Roman"/>
          <w:sz w:val="24"/>
          <w:szCs w:val="24"/>
          <w:lang w:val="en-US"/>
        </w:rPr>
        <w:t>na</w:t>
      </w:r>
      <w:r w:rsidRPr="003B5A0F">
        <w:rPr>
          <w:rFonts w:ascii="Times New Roman" w:hAnsi="Times New Roman" w:cs="Times New Roman"/>
          <w:sz w:val="24"/>
          <w:szCs w:val="24"/>
          <w:lang w:val="en-US"/>
        </w:rPr>
        <w:t xml:space="preserve">l step a post-clustering OTU table curation was carried out with the LULU algorithm </w:t>
      </w:r>
      <w:r w:rsidR="000C524E">
        <w:rPr>
          <w:rFonts w:ascii="Times New Roman" w:hAnsi="Times New Roman" w:cs="Times New Roman"/>
          <w:sz w:val="24"/>
          <w:szCs w:val="24"/>
          <w:lang w:val="en-US"/>
        </w:rPr>
        <w:fldChar w:fldCharType="begin"/>
      </w:r>
      <w:r w:rsidR="005335A9">
        <w:rPr>
          <w:rFonts w:ascii="Times New Roman" w:hAnsi="Times New Roman" w:cs="Times New Roman"/>
          <w:sz w:val="24"/>
          <w:szCs w:val="24"/>
          <w:lang w:val="en-US"/>
        </w:rPr>
        <w:instrText xml:space="preserve"> ADDIN EN.CITE &lt;EndNote&gt;&lt;Cite&gt;&lt;Author&gt;Frøslev&lt;/Author&gt;&lt;Year&gt;2017&lt;/Year&gt;&lt;RecNum&gt;3712&lt;/RecNum&gt;&lt;DisplayText&gt;[23]&lt;/DisplayText&gt;&lt;record&gt;&lt;rec-number&gt;3712&lt;/rec-number&gt;&lt;foreign-keys&gt;&lt;key app="EN" db-id="9zdawra0cdprtpexw2opsv0rx9ew9rwv92vf" timestamp="1526538764"&gt;3712&lt;/key&gt;&lt;/foreign-keys&gt;&lt;ref-type name="Journal Article"&gt;17&lt;/ref-type&gt;&lt;contributors&gt;&lt;authors&gt;&lt;author&gt;Frøslev, Tobias Guldberg&lt;/author&gt;&lt;author&gt;Kjøller, Rasmus&lt;/author&gt;&lt;author&gt;Bruun, Hans Henrik&lt;/author&gt;&lt;author&gt;Ejrnæs, Rasmus&lt;/author&gt;&lt;author&gt;Brunbjerg, Ane Kirstine&lt;/author&gt;&lt;author&gt;Pietroni, Carlotta&lt;/author&gt;&lt;author&gt;Hansen, Anders Johannes&lt;/author&gt;&lt;/authors&gt;&lt;/contributors&gt;&lt;titles&gt;&lt;title&gt;Algorithm for post-clustering curation of DNA amplicon data yields reliable biodiversity estimates&lt;/title&gt;&lt;secondary-title&gt;Nature Communications&lt;/secondary-title&gt;&lt;/titles&gt;&lt;periodical&gt;&lt;full-title&gt;Nature communications&lt;/full-title&gt;&lt;/periodical&gt;&lt;pages&gt;1188&lt;/pages&gt;&lt;volume&gt;8&lt;/volume&gt;&lt;number&gt;1&lt;/number&gt;&lt;dates&gt;&lt;year&gt;2017&lt;/year&gt;&lt;pub-dates&gt;&lt;date&gt;2017/10/30&lt;/date&gt;&lt;/pub-dates&gt;&lt;/dates&gt;&lt;isbn&gt;2041-1723&lt;/isbn&gt;&lt;urls&gt;&lt;related-urls&gt;&lt;url&gt;https://doi.org/10.1038/s41467-017-01312-x&lt;/url&gt;&lt;url&gt;https://www.ncbi.nlm.nih.gov/pmc/articles/PMC5662604/pdf/41467_2017_Article_1312.pdf&lt;/url&gt;&lt;/related-urls&gt;&lt;/urls&gt;&lt;electronic-resource-num&gt;10.1038/s41467-017-01312-x&lt;/electronic-resource-num&gt;&lt;/record&gt;&lt;/Cite&gt;&lt;/EndNote&gt;</w:instrText>
      </w:r>
      <w:r w:rsidR="000C524E">
        <w:rPr>
          <w:rFonts w:ascii="Times New Roman" w:hAnsi="Times New Roman" w:cs="Times New Roman"/>
          <w:sz w:val="24"/>
          <w:szCs w:val="24"/>
          <w:lang w:val="en-US"/>
        </w:rPr>
        <w:fldChar w:fldCharType="separate"/>
      </w:r>
      <w:r w:rsidR="005335A9">
        <w:rPr>
          <w:rFonts w:ascii="Times New Roman" w:hAnsi="Times New Roman" w:cs="Times New Roman"/>
          <w:noProof/>
          <w:sz w:val="24"/>
          <w:szCs w:val="24"/>
          <w:lang w:val="en-US"/>
        </w:rPr>
        <w:t>[23]</w:t>
      </w:r>
      <w:r w:rsidR="000C524E">
        <w:rPr>
          <w:rFonts w:ascii="Times New Roman" w:hAnsi="Times New Roman" w:cs="Times New Roman"/>
          <w:sz w:val="24"/>
          <w:szCs w:val="24"/>
          <w:lang w:val="en-US"/>
        </w:rPr>
        <w:fldChar w:fldCharType="end"/>
      </w:r>
      <w:r w:rsidRPr="003B5A0F">
        <w:rPr>
          <w:rFonts w:ascii="Times New Roman" w:hAnsi="Times New Roman" w:cs="Times New Roman"/>
          <w:sz w:val="24"/>
          <w:szCs w:val="24"/>
          <w:lang w:val="en-US"/>
        </w:rPr>
        <w:t xml:space="preserve"> to be able to address alfa</w:t>
      </w:r>
      <w:r w:rsidR="00E92FBF" w:rsidRPr="001D2EB3">
        <w:rPr>
          <w:rFonts w:ascii="Times New Roman" w:hAnsi="Times New Roman" w:cs="Times New Roman"/>
          <w:sz w:val="24"/>
          <w:szCs w:val="24"/>
          <w:lang w:val="en-US"/>
        </w:rPr>
        <w:t xml:space="preserve"> </w:t>
      </w:r>
      <w:r w:rsidRPr="003B5A0F">
        <w:rPr>
          <w:rFonts w:ascii="Times New Roman" w:hAnsi="Times New Roman" w:cs="Times New Roman"/>
          <w:sz w:val="24"/>
          <w:szCs w:val="24"/>
          <w:lang w:val="en-US"/>
        </w:rPr>
        <w:t>diversity of the samples more accurately.</w:t>
      </w:r>
    </w:p>
    <w:p w:rsidR="00521215" w:rsidRPr="001D2EB3" w:rsidRDefault="00521215" w:rsidP="00521215">
      <w:pPr>
        <w:spacing w:after="0" w:line="480" w:lineRule="auto"/>
        <w:rPr>
          <w:rFonts w:ascii="Times New Roman" w:hAnsi="Times New Roman" w:cs="Times New Roman"/>
          <w:b/>
          <w:i/>
          <w:sz w:val="24"/>
          <w:szCs w:val="24"/>
          <w:lang w:val="en-US"/>
        </w:rPr>
      </w:pPr>
      <w:r w:rsidRPr="001D2EB3">
        <w:rPr>
          <w:rFonts w:ascii="Times New Roman" w:hAnsi="Times New Roman" w:cs="Times New Roman"/>
          <w:b/>
          <w:i/>
          <w:sz w:val="24"/>
          <w:szCs w:val="24"/>
          <w:lang w:val="en-US"/>
        </w:rPr>
        <w:t>Bioinformatic processing of eD</w:t>
      </w:r>
      <w:r w:rsidR="00E92FBF">
        <w:rPr>
          <w:rFonts w:ascii="Times New Roman" w:hAnsi="Times New Roman" w:cs="Times New Roman"/>
          <w:b/>
          <w:i/>
          <w:sz w:val="24"/>
          <w:szCs w:val="24"/>
          <w:lang w:val="en-US"/>
        </w:rPr>
        <w:t>NA</w:t>
      </w:r>
      <w:r w:rsidRPr="001D2EB3">
        <w:rPr>
          <w:rFonts w:ascii="Times New Roman" w:hAnsi="Times New Roman" w:cs="Times New Roman"/>
          <w:b/>
          <w:i/>
          <w:sz w:val="24"/>
          <w:szCs w:val="24"/>
          <w:lang w:val="en-US"/>
        </w:rPr>
        <w:t xml:space="preserve"> plant data for comparison with observatio</w:t>
      </w:r>
      <w:r w:rsidR="00645601">
        <w:rPr>
          <w:rFonts w:ascii="Times New Roman" w:hAnsi="Times New Roman" w:cs="Times New Roman"/>
          <w:b/>
          <w:i/>
          <w:sz w:val="24"/>
          <w:szCs w:val="24"/>
          <w:lang w:val="en-US"/>
        </w:rPr>
        <w:t>na</w:t>
      </w:r>
      <w:r w:rsidRPr="001D2EB3">
        <w:rPr>
          <w:rFonts w:ascii="Times New Roman" w:hAnsi="Times New Roman" w:cs="Times New Roman"/>
          <w:b/>
          <w:i/>
          <w:sz w:val="24"/>
          <w:szCs w:val="24"/>
          <w:lang w:val="en-US"/>
        </w:rPr>
        <w:t>l data</w:t>
      </w:r>
    </w:p>
    <w:p w:rsidR="00521215" w:rsidRPr="001D2EB3" w:rsidRDefault="00521215" w:rsidP="00521215">
      <w:pPr>
        <w:spacing w:after="0" w:line="480" w:lineRule="auto"/>
        <w:rPr>
          <w:rFonts w:ascii="Times New Roman" w:hAnsi="Times New Roman" w:cs="Times New Roman"/>
          <w:sz w:val="24"/>
          <w:szCs w:val="24"/>
          <w:lang w:val="en-US"/>
        </w:rPr>
      </w:pPr>
      <w:r w:rsidRPr="000D2E64">
        <w:rPr>
          <w:rFonts w:ascii="Times New Roman" w:hAnsi="Times New Roman" w:cs="Times New Roman"/>
          <w:sz w:val="24"/>
          <w:szCs w:val="24"/>
          <w:lang w:val="en-US"/>
        </w:rPr>
        <w:t xml:space="preserve">Reads were demultiplexed using custom scripts, and reads from </w:t>
      </w:r>
      <w:r w:rsidR="00E92FBF">
        <w:rPr>
          <w:rFonts w:ascii="Times New Roman" w:hAnsi="Times New Roman" w:cs="Times New Roman"/>
          <w:sz w:val="24"/>
          <w:szCs w:val="24"/>
          <w:lang w:val="en-US"/>
        </w:rPr>
        <w:t>PCR</w:t>
      </w:r>
      <w:r w:rsidR="00E92FBF" w:rsidRPr="000D2E64">
        <w:rPr>
          <w:rFonts w:ascii="Times New Roman" w:hAnsi="Times New Roman" w:cs="Times New Roman"/>
          <w:sz w:val="24"/>
          <w:szCs w:val="24"/>
          <w:lang w:val="en-US"/>
        </w:rPr>
        <w:t xml:space="preserve"> </w:t>
      </w:r>
      <w:r w:rsidRPr="000D2E64">
        <w:rPr>
          <w:rFonts w:ascii="Times New Roman" w:hAnsi="Times New Roman" w:cs="Times New Roman"/>
          <w:sz w:val="24"/>
          <w:szCs w:val="24"/>
          <w:lang w:val="en-US"/>
        </w:rPr>
        <w:t xml:space="preserve">replicates of the same samples were merged. Reads were processed with the DADA2 r-package </w:t>
      </w:r>
      <w:r w:rsidR="000C524E" w:rsidRPr="003B416F">
        <w:rPr>
          <w:rFonts w:ascii="Times New Roman" w:hAnsi="Times New Roman" w:cs="Times New Roman"/>
          <w:sz w:val="24"/>
          <w:szCs w:val="24"/>
        </w:rPr>
        <w:fldChar w:fldCharType="begin"/>
      </w:r>
      <w:r w:rsidR="001D2EB3" w:rsidRPr="0049724C">
        <w:rPr>
          <w:rFonts w:ascii="Times New Roman" w:hAnsi="Times New Roman" w:cs="Times New Roman"/>
          <w:sz w:val="24"/>
          <w:szCs w:val="24"/>
          <w:lang w:val="en-US"/>
        </w:rPr>
        <w:instrText xml:space="preserve"> ADDIN EN.CITE &lt;EndNote&gt;&lt;Cite&gt;&lt;Author&gt;Callahan&lt;/Author&gt;&lt;Year&gt;2016&lt;/Year&gt;&lt;RecNum&gt;9014&lt;/RecNum&gt;&lt;DisplayText&gt;[18]&lt;/DisplayText&gt;&lt;record&gt;&lt;rec-number&gt;9014&lt;/rec-number&gt;&lt;foreign-keys&gt;&lt;key app="EN" db-id="ps0wt2f9jfprtnevzekxs5razdsppsa2prfz" timestamp="1545230860"&gt;9014&lt;/key&gt;&lt;/foreign-keys&gt;&lt;ref-type name="Journal Article"&gt;17&lt;/ref-type&gt;&lt;contributors&gt;&lt;authors&gt;&lt;author&gt;Callahan, Benjamin J.&lt;/author&gt;&lt;author&gt;McMurdie, Paul J.&lt;/author&gt;&lt;author&gt;Rosen, Michael J.&lt;/author&gt;&lt;author&gt;Han, Andrew W.&lt;/author&gt;&lt;author&gt;Johnson, Amy Jo A.&lt;/author&gt;&lt;author&gt;Holmes, Susan P.&lt;/author&gt;&lt;/authors&gt;&lt;/contributors&gt;&lt;titles&gt;&lt;title&gt;DADA2: High-resolution sample inference from Illumina amplicon data&lt;/title&gt;&lt;secondary-title&gt;Nature Methods&lt;/secondary-title&gt;&lt;alt-title&gt;Nat Meth&lt;/alt-title&gt;&lt;/titles&gt;&lt;periodical&gt;&lt;full-title&gt;Nature Methods&lt;/full-title&gt;&lt;abbr-1&gt;Nat. Methods&lt;/abbr-1&gt;&lt;abbr-2&gt;Nat Methods&lt;/abbr-2&gt;&lt;/periodical&gt;&lt;pages&gt;581-583&lt;/pages&gt;&lt;volume&gt;13&lt;/volume&gt;&lt;number&gt;7&lt;/number&gt;&lt;dates&gt;&lt;year&gt;2016&lt;/year&gt;&lt;pub-dates&gt;&lt;date&gt;07//print&lt;/date&gt;&lt;/pub-dates&gt;&lt;/dates&gt;&lt;publisher&gt;Nature Publishing Group, a division of Macmillan Publishers Limited. All Rights Reserved.&lt;/publisher&gt;&lt;isbn&gt;1548-7091&lt;/isbn&gt;&lt;work-type&gt;Brief Communication&lt;/work-type&gt;&lt;urls&gt;&lt;related-urls&gt;&lt;url&gt;http://dx.doi.org/10.1038/nmeth.3869&lt;/url&gt;&lt;url&gt;http://www.nature.com/nmeth/journal/v13/n7/pdf/nmeth.3869.pdf&lt;/url&gt;&lt;/related-urls&gt;&lt;/urls&gt;&lt;electronic-resource-num&gt;10.1038/nmeth.3869&lt;/electronic-resource-num&gt;&lt;/record&gt;&lt;/Cite&gt;&lt;/EndNote&gt;</w:instrText>
      </w:r>
      <w:r w:rsidR="000C524E" w:rsidRPr="003B416F">
        <w:rPr>
          <w:rFonts w:ascii="Times New Roman" w:hAnsi="Times New Roman" w:cs="Times New Roman"/>
          <w:sz w:val="24"/>
          <w:szCs w:val="24"/>
        </w:rPr>
        <w:fldChar w:fldCharType="separate"/>
      </w:r>
      <w:r w:rsidR="001D2EB3" w:rsidRPr="001D2EB3">
        <w:rPr>
          <w:rFonts w:ascii="Times New Roman" w:hAnsi="Times New Roman" w:cs="Times New Roman"/>
          <w:noProof/>
          <w:sz w:val="24"/>
          <w:szCs w:val="24"/>
          <w:lang w:val="en-US"/>
        </w:rPr>
        <w:t>[18]</w:t>
      </w:r>
      <w:r w:rsidR="000C524E" w:rsidRPr="003B416F">
        <w:rPr>
          <w:rFonts w:ascii="Times New Roman" w:hAnsi="Times New Roman" w:cs="Times New Roman"/>
          <w:sz w:val="24"/>
          <w:szCs w:val="24"/>
        </w:rPr>
        <w:fldChar w:fldCharType="end"/>
      </w:r>
      <w:r w:rsidRPr="000D2E64">
        <w:rPr>
          <w:rFonts w:ascii="Times New Roman" w:hAnsi="Times New Roman" w:cs="Times New Roman"/>
          <w:sz w:val="24"/>
          <w:szCs w:val="24"/>
          <w:lang w:val="en-US"/>
        </w:rPr>
        <w:t xml:space="preserve"> as described here (http://benjjneb.github.io/dada2/tutorial.html) with minor adjustments to </w:t>
      </w:r>
      <w:r w:rsidRPr="000D2E64">
        <w:rPr>
          <w:rFonts w:ascii="Times New Roman" w:hAnsi="Times New Roman" w:cs="Times New Roman" w:hint="eastAsia"/>
          <w:sz w:val="24"/>
          <w:szCs w:val="24"/>
          <w:lang w:val="en-US"/>
        </w:rPr>
        <w:t>accommodate</w:t>
      </w:r>
      <w:r w:rsidRPr="000D2E64">
        <w:rPr>
          <w:rFonts w:ascii="Times New Roman" w:hAnsi="Times New Roman" w:cs="Times New Roman"/>
          <w:sz w:val="24"/>
          <w:szCs w:val="24"/>
          <w:lang w:val="en-US"/>
        </w:rPr>
        <w:t xml:space="preserve"> our tagging scheme. Acknowledging that the selected marker for plants is known to contain intraspecific variation, the result from the DADA2 a</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 xml:space="preserve">lyses were then clustered at 97% level using VSEARCH </w:t>
      </w:r>
      <w:r w:rsidR="000C524E" w:rsidRPr="003B416F">
        <w:rPr>
          <w:rFonts w:ascii="Times New Roman" w:hAnsi="Times New Roman" w:cs="Times New Roman"/>
          <w:sz w:val="24"/>
          <w:szCs w:val="24"/>
        </w:rPr>
        <w:fldChar w:fldCharType="begin"/>
      </w:r>
      <w:r w:rsidR="001D2EB3" w:rsidRPr="0049724C">
        <w:rPr>
          <w:rFonts w:ascii="Times New Roman" w:hAnsi="Times New Roman" w:cs="Times New Roman"/>
          <w:sz w:val="24"/>
          <w:szCs w:val="24"/>
          <w:lang w:val="en-US"/>
        </w:rPr>
        <w:instrText xml:space="preserve"> ADDIN EN.CITE &lt;EndNote&gt;&lt;Cite&gt;&lt;Author&gt;Rognes&lt;/Author&gt;&lt;Year&gt;2016&lt;/Year&gt;&lt;RecNum&gt;3671&lt;/RecNum&gt;&lt;DisplayText&gt;[19]&lt;/DisplayText&gt;&lt;record&gt;&lt;rec-number&gt;3671&lt;/rec-number&gt;&lt;foreign-keys&gt;&lt;key app="EN" db-id="9zdawra0cdprtpexw2opsv0rx9ew9rwv92vf" timestamp="1495436911"&gt;3671&lt;/key&gt;&lt;/foreign-keys&gt;&lt;ref-type name="Journal Article"&gt;17&lt;/ref-type&gt;&lt;contributors&gt;&lt;authors&gt;&lt;author&gt;Rognes, Torbjørn&lt;/author&gt;&lt;author&gt;Flouri, Tomáš&lt;/author&gt;&lt;author&gt;Nichols, Ben&lt;/author&gt;&lt;author&gt;Quince, Christopher&lt;/author&gt;&lt;author&gt;Mahé, Frédéric&lt;/author&gt;&lt;/authors&gt;&lt;secondary-authors&gt;&lt;author&gt;Hrbek, Tomas&lt;/author&gt;&lt;/secondary-authors&gt;&lt;/contributors&gt;&lt;titles&gt;&lt;title&gt;VSEARCH: a versatile open source tool for metagenomics&lt;/title&gt;&lt;secondary-title&gt;PeerJ&lt;/secondary-title&gt;&lt;alt-title&gt;PeerJ&lt;/alt-title&gt;&lt;/titles&gt;&lt;periodical&gt;&lt;full-title&gt;PeerJ&lt;/full-title&gt;&lt;abbr-1&gt;PeerJ&lt;/abbr-1&gt;&lt;/periodical&gt;&lt;alt-periodical&gt;&lt;full-title&gt;PeerJ&lt;/full-title&gt;&lt;abbr-1&gt;PeerJ&lt;/abbr-1&gt;&lt;/alt-periodical&gt;&lt;pages&gt;e2584&lt;/pages&gt;&lt;volume&gt;4&lt;/volume&gt;&lt;keywords&gt;&lt;keyword&gt;Clustering&lt;/keyword&gt;&lt;keyword&gt;Chimera detection&lt;/keyword&gt;&lt;keyword&gt;Searching&lt;/keyword&gt;&lt;keyword&gt;Masking&lt;/keyword&gt;&lt;keyword&gt;Shuffling&lt;/keyword&gt;&lt;keyword&gt;Parallellization&lt;/keyword&gt;&lt;keyword&gt;Metagenomics&lt;/keyword&gt;&lt;keyword&gt;Alignment&lt;/keyword&gt;&lt;keyword&gt;Sequences&lt;/keyword&gt;&lt;keyword&gt;Dereplication&lt;/keyword&gt;&lt;/keywords&gt;&lt;dates&gt;&lt;year&gt;2016&lt;/year&gt;&lt;pub-dates&gt;&lt;date&gt;2016/10/18&lt;/date&gt;&lt;/pub-dates&gt;&lt;/dates&gt;&lt;isbn&gt;2167-8359&lt;/isbn&gt;&lt;urls&gt;&lt;related-urls&gt;&lt;url&gt;https://doi.org/10.7717/peerj.2584&lt;/url&gt;&lt;url&gt;https://www.ncbi.nlm.nih.gov/pmc/articles/PMC5075697/pdf/peerj-04-2584.pdf&lt;/url&gt;&lt;/related-urls&gt;&lt;/urls&gt;&lt;electronic-resource-num&gt;10.7717/peerj.2584&lt;/electronic-resource-num&gt;&lt;/record&gt;&lt;/Cite&gt;&lt;/EndNote&gt;</w:instrText>
      </w:r>
      <w:r w:rsidR="000C524E" w:rsidRPr="003B416F">
        <w:rPr>
          <w:rFonts w:ascii="Times New Roman" w:hAnsi="Times New Roman" w:cs="Times New Roman"/>
          <w:sz w:val="24"/>
          <w:szCs w:val="24"/>
        </w:rPr>
        <w:fldChar w:fldCharType="separate"/>
      </w:r>
      <w:r w:rsidR="001D2EB3" w:rsidRPr="001D2EB3">
        <w:rPr>
          <w:rFonts w:ascii="Times New Roman" w:hAnsi="Times New Roman" w:cs="Times New Roman"/>
          <w:noProof/>
          <w:sz w:val="24"/>
          <w:szCs w:val="24"/>
          <w:lang w:val="en-US"/>
        </w:rPr>
        <w:t>[19]</w:t>
      </w:r>
      <w:r w:rsidR="000C524E" w:rsidRPr="003B416F">
        <w:rPr>
          <w:rFonts w:ascii="Times New Roman" w:hAnsi="Times New Roman" w:cs="Times New Roman"/>
          <w:sz w:val="24"/>
          <w:szCs w:val="24"/>
        </w:rPr>
        <w:fldChar w:fldCharType="end"/>
      </w:r>
      <w:r w:rsidRPr="001D2EB3">
        <w:rPr>
          <w:rFonts w:ascii="Times New Roman" w:hAnsi="Times New Roman" w:cs="Times New Roman"/>
          <w:sz w:val="24"/>
          <w:szCs w:val="24"/>
          <w:lang w:val="en-US"/>
        </w:rPr>
        <w:t xml:space="preserve">. </w:t>
      </w:r>
      <w:r w:rsidRPr="000D2E64">
        <w:rPr>
          <w:rFonts w:ascii="Times New Roman" w:hAnsi="Times New Roman" w:cs="Times New Roman"/>
          <w:sz w:val="24"/>
          <w:szCs w:val="24"/>
          <w:lang w:val="en-US"/>
        </w:rPr>
        <w:t>OTUs were taxonomically annotated using custom scripts for mapping against GenBank. Only OTUs assigned to vascular plant lineages with 80% or higher sequence identity were retained for further a</w:t>
      </w:r>
      <w:r w:rsidR="00645601">
        <w:rPr>
          <w:rFonts w:ascii="Times New Roman" w:hAnsi="Times New Roman" w:cs="Times New Roman"/>
          <w:sz w:val="24"/>
          <w:szCs w:val="24"/>
          <w:lang w:val="en-US"/>
        </w:rPr>
        <w:t>na</w:t>
      </w:r>
      <w:r w:rsidRPr="000D2E64">
        <w:rPr>
          <w:rFonts w:ascii="Times New Roman" w:hAnsi="Times New Roman" w:cs="Times New Roman"/>
          <w:sz w:val="24"/>
          <w:szCs w:val="24"/>
          <w:lang w:val="en-US"/>
        </w:rPr>
        <w:t xml:space="preserve">lyses. </w:t>
      </w:r>
      <w:r w:rsidRPr="001D2EB3">
        <w:rPr>
          <w:rFonts w:ascii="Times New Roman" w:hAnsi="Times New Roman" w:cs="Times New Roman"/>
          <w:sz w:val="24"/>
          <w:szCs w:val="24"/>
          <w:lang w:val="en-US"/>
        </w:rPr>
        <w:t xml:space="preserve">Lastly, OTUs were filtered using a post-clustering curation method </w:t>
      </w:r>
      <w:r w:rsidR="000C524E">
        <w:rPr>
          <w:rFonts w:ascii="Times New Roman" w:hAnsi="Times New Roman" w:cs="Times New Roman"/>
          <w:sz w:val="24"/>
          <w:szCs w:val="24"/>
          <w:lang w:val="en-US"/>
        </w:rPr>
        <w:fldChar w:fldCharType="begin"/>
      </w:r>
      <w:r w:rsidR="00917D6D">
        <w:rPr>
          <w:rFonts w:ascii="Times New Roman" w:hAnsi="Times New Roman" w:cs="Times New Roman"/>
          <w:sz w:val="24"/>
          <w:szCs w:val="24"/>
          <w:lang w:val="en-US"/>
        </w:rPr>
        <w:instrText xml:space="preserve"> ADDIN EN.CITE &lt;EndNote&gt;&lt;Cite&gt;&lt;Author&gt;Frøslev&lt;/Author&gt;&lt;Year&gt;2017&lt;/Year&gt;&lt;RecNum&gt;3712&lt;/RecNum&gt;&lt;DisplayText&gt;[23]&lt;/DisplayText&gt;&lt;record&gt;&lt;rec-number&gt;3712&lt;/rec-number&gt;&lt;foreign-keys&gt;&lt;key app="EN" db-id="9zdawra0cdprtpexw2opsv0rx9ew9rwv92vf" timestamp="1526538764"&gt;3712&lt;/key&gt;&lt;/foreign-keys&gt;&lt;ref-type name="Journal Article"&gt;17&lt;/ref-type&gt;&lt;contributors&gt;&lt;authors&gt;&lt;author&gt;Frøslev, Tobias Guldberg&lt;/author&gt;&lt;author&gt;Kjøller, Rasmus&lt;/author&gt;&lt;author&gt;Bruun, Hans Henrik&lt;/author&gt;&lt;author&gt;Ejrnæs, Rasmus&lt;/author&gt;&lt;author&gt;Brunbjerg, Ane Kirstine&lt;/author&gt;&lt;author&gt;Pietroni, Carlotta&lt;/author&gt;&lt;author&gt;Hansen, Anders Johannes&lt;/author&gt;&lt;/authors&gt;&lt;/contributors&gt;&lt;titles&gt;&lt;title&gt;Algorithm for post-clustering curation of DNA amplicon data yields reliable biodiversity estimates&lt;/title&gt;&lt;secondary-title&gt;Nature Communications&lt;/secondary-title&gt;&lt;/titles&gt;&lt;periodical&gt;&lt;full-title&gt;Nature communications&lt;/full-title&gt;&lt;/periodical&gt;&lt;pages&gt;1188&lt;/pages&gt;&lt;volume&gt;8&lt;/volume&gt;&lt;number&gt;1&lt;/number&gt;&lt;dates&gt;&lt;year&gt;2017&lt;/year&gt;&lt;pub-dates&gt;&lt;date&gt;2017/10/30&lt;/date&gt;&lt;/pub-dates&gt;&lt;/dates&gt;&lt;isbn&gt;2041-1723&lt;/isbn&gt;&lt;urls&gt;&lt;related-urls&gt;&lt;url&gt;https://doi.org/10.1038/s41467-017-01312-x&lt;/url&gt;&lt;url&gt;https://www.ncbi.nlm.nih.gov/pmc/articles/PMC5662604/pdf/41467_2017_Article_1312.pdf&lt;/url&gt;&lt;/related-urls&gt;&lt;/urls&gt;&lt;electronic-resource-num&gt;10.1038/s41467-017-01312-x&lt;/electronic-resource-num&gt;&lt;/record&gt;&lt;/Cite&gt;&lt;/EndNote&gt;</w:instrText>
      </w:r>
      <w:r w:rsidR="000C524E">
        <w:rPr>
          <w:rFonts w:ascii="Times New Roman" w:hAnsi="Times New Roman" w:cs="Times New Roman"/>
          <w:sz w:val="24"/>
          <w:szCs w:val="24"/>
          <w:lang w:val="en-US"/>
        </w:rPr>
        <w:fldChar w:fldCharType="separate"/>
      </w:r>
      <w:r w:rsidR="00917D6D">
        <w:rPr>
          <w:rFonts w:ascii="Times New Roman" w:hAnsi="Times New Roman" w:cs="Times New Roman"/>
          <w:noProof/>
          <w:sz w:val="24"/>
          <w:szCs w:val="24"/>
          <w:lang w:val="en-US"/>
        </w:rPr>
        <w:t>[23]</w:t>
      </w:r>
      <w:r w:rsidR="000C524E">
        <w:rPr>
          <w:rFonts w:ascii="Times New Roman" w:hAnsi="Times New Roman" w:cs="Times New Roman"/>
          <w:sz w:val="24"/>
          <w:szCs w:val="24"/>
          <w:lang w:val="en-US"/>
        </w:rPr>
        <w:fldChar w:fldCharType="end"/>
      </w:r>
      <w:r w:rsidRPr="001D2EB3">
        <w:rPr>
          <w:rFonts w:ascii="Times New Roman" w:hAnsi="Times New Roman" w:cs="Times New Roman"/>
          <w:sz w:val="24"/>
          <w:szCs w:val="24"/>
          <w:lang w:val="en-US"/>
        </w:rPr>
        <w:t xml:space="preserve"> to further reduce the number of erroneous OTUs.</w:t>
      </w:r>
    </w:p>
    <w:p w:rsidR="00521215" w:rsidRPr="001D2EB3" w:rsidRDefault="00521215" w:rsidP="00521215">
      <w:pPr>
        <w:spacing w:after="0" w:line="480" w:lineRule="auto"/>
        <w:rPr>
          <w:rFonts w:ascii="Times New Roman" w:hAnsi="Times New Roman" w:cs="Times New Roman"/>
          <w:sz w:val="24"/>
          <w:szCs w:val="24"/>
          <w:lang w:val="en-US"/>
        </w:rPr>
      </w:pPr>
      <w:r w:rsidRPr="001D2EB3">
        <w:rPr>
          <w:rFonts w:ascii="Times New Roman" w:hAnsi="Times New Roman" w:cs="Times New Roman"/>
          <w:sz w:val="24"/>
          <w:szCs w:val="24"/>
          <w:lang w:val="en-US"/>
        </w:rPr>
        <w:t>The resulting OTU tables were then subjected to a simple richness measure (OTU count) and a community composition a</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 xml:space="preserve">lysis with NMDS, using the metaMDS method from Vegan as implemented in Phyloseq </w:t>
      </w:r>
      <w:r w:rsidR="000C524E" w:rsidRPr="003B416F">
        <w:rPr>
          <w:rFonts w:ascii="Times New Roman" w:hAnsi="Times New Roman" w:cs="Times New Roman"/>
          <w:sz w:val="24"/>
          <w:szCs w:val="24"/>
        </w:rPr>
        <w:fldChar w:fldCharType="begin"/>
      </w:r>
      <w:r w:rsidR="005335A9" w:rsidRPr="005335A9">
        <w:rPr>
          <w:rFonts w:ascii="Times New Roman" w:hAnsi="Times New Roman" w:cs="Times New Roman"/>
          <w:sz w:val="24"/>
          <w:szCs w:val="24"/>
          <w:lang w:val="en-US"/>
        </w:rPr>
        <w:instrText xml:space="preserve"> ADDIN EN.CITE &lt;EndNote&gt;&lt;Cite&gt;&lt;Author&gt;McMurdie&lt;/Author&gt;&lt;Year&gt;2013&lt;/Year&gt;&lt;RecNum&gt;3661&lt;/RecNum&gt;&lt;DisplayText&gt;[24]&lt;/DisplayText&gt;&lt;record&gt;&lt;rec-number&gt;3661&lt;/rec-number&gt;&lt;foreign-keys&gt;&lt;key app="EN" db-id="9zdawra0cdprtpexw2opsv0rx9ew9rwv92vf" timestamp="1495435347"&gt;3661&lt;/key&gt;&lt;/foreign-keys&gt;&lt;ref-type name="Journal Article"&gt;17&lt;/ref-type&gt;&lt;contributors&gt;&lt;authors&gt;&lt;author&gt;McMurdie, Paul J.&lt;/author&gt;&lt;author&gt;Holmes, Susan&lt;/author&gt;&lt;/authors&gt;&lt;/contributors&gt;&lt;titles&gt;&lt;title&gt;phyloseq: An R package for reproducible interactive analysis and graphics of microbiome census data&lt;/title&gt;&lt;secondary-title&gt;PLOS ONE&lt;/secondary-title&gt;&lt;/titles&gt;&lt;periodical&gt;&lt;full-title&gt;Plos One&lt;/full-title&gt;&lt;abbr-1&gt;PLoS One&lt;/abbr-1&gt;&lt;/periodical&gt;&lt;pages&gt;e61217&lt;/pages&gt;&lt;volume&gt;8&lt;/volume&gt;&lt;number&gt;4&lt;/number&gt;&lt;dates&gt;&lt;year&gt;2013&lt;/year&gt;&lt;/dates&gt;&lt;publisher&gt;Public Library of Science&lt;/publisher&gt;&lt;urls&gt;&lt;related-urls&gt;&lt;url&gt;https://doi.org/10.1371/journal.pone.0061217&lt;/url&gt;&lt;url&gt;https://www.ncbi.nlm.nih.gov/pmc/articles/PMC3632530/pdf/pone.0061217.pdf&lt;/url&gt;&lt;/related-urls&gt;&lt;/urls&gt;&lt;electronic-resource-num&gt;10.1371/journal.pone.0061217&lt;/electronic-resource-num&gt;&lt;/record&gt;&lt;/Cite&gt;&lt;/EndNote&gt;</w:instrText>
      </w:r>
      <w:r w:rsidR="000C524E" w:rsidRPr="003B416F">
        <w:rPr>
          <w:rFonts w:ascii="Times New Roman" w:hAnsi="Times New Roman" w:cs="Times New Roman"/>
          <w:sz w:val="24"/>
          <w:szCs w:val="24"/>
        </w:rPr>
        <w:fldChar w:fldCharType="separate"/>
      </w:r>
      <w:r w:rsidR="005335A9" w:rsidRPr="005335A9">
        <w:rPr>
          <w:rFonts w:ascii="Times New Roman" w:hAnsi="Times New Roman" w:cs="Times New Roman"/>
          <w:noProof/>
          <w:sz w:val="24"/>
          <w:szCs w:val="24"/>
          <w:lang w:val="en-US"/>
        </w:rPr>
        <w:t>[24]</w:t>
      </w:r>
      <w:r w:rsidR="000C524E" w:rsidRPr="003B416F">
        <w:rPr>
          <w:rFonts w:ascii="Times New Roman" w:hAnsi="Times New Roman" w:cs="Times New Roman"/>
          <w:sz w:val="24"/>
          <w:szCs w:val="24"/>
        </w:rPr>
        <w:fldChar w:fldCharType="end"/>
      </w:r>
      <w:r w:rsidRPr="001D2EB3">
        <w:rPr>
          <w:rFonts w:ascii="Times New Roman" w:hAnsi="Times New Roman" w:cs="Times New Roman"/>
          <w:sz w:val="24"/>
          <w:szCs w:val="24"/>
          <w:lang w:val="en-US"/>
        </w:rPr>
        <w:t>. NMDS a</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 xml:space="preserve">lyses were carried out using Bray-Curtis </w:t>
      </w:r>
      <w:r w:rsidRPr="001D2EB3">
        <w:rPr>
          <w:rFonts w:ascii="Times New Roman" w:hAnsi="Times New Roman" w:cs="Times New Roman"/>
          <w:sz w:val="24"/>
          <w:szCs w:val="24"/>
          <w:lang w:val="en-US"/>
        </w:rPr>
        <w:lastRenderedPageBreak/>
        <w:t>dissimilarity after reducing to presence/absence data, and also on abundance (rea</w:t>
      </w:r>
      <w:r w:rsidR="00265A24">
        <w:rPr>
          <w:rFonts w:ascii="Times New Roman" w:hAnsi="Times New Roman" w:cs="Times New Roman"/>
          <w:sz w:val="24"/>
          <w:szCs w:val="24"/>
          <w:lang w:val="en-US"/>
        </w:rPr>
        <w:t>d count) data after applying a H</w:t>
      </w:r>
      <w:r w:rsidRPr="001D2EB3">
        <w:rPr>
          <w:rFonts w:ascii="Times New Roman" w:hAnsi="Times New Roman" w:cs="Times New Roman"/>
          <w:sz w:val="24"/>
          <w:szCs w:val="24"/>
          <w:lang w:val="en-US"/>
        </w:rPr>
        <w:t>ellinger transformation. The resulting measures were then correlated with the same measures on the observatio</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l plant data using Spearman Rho correlation.</w:t>
      </w:r>
    </w:p>
    <w:p w:rsidR="00521215" w:rsidRPr="001D2EB3" w:rsidRDefault="00521215" w:rsidP="00521215">
      <w:pPr>
        <w:spacing w:after="0" w:line="480" w:lineRule="auto"/>
        <w:ind w:firstLine="284"/>
        <w:rPr>
          <w:rFonts w:ascii="Times New Roman" w:hAnsi="Times New Roman" w:cs="Times New Roman"/>
          <w:sz w:val="24"/>
          <w:szCs w:val="24"/>
          <w:lang w:val="en-US"/>
        </w:rPr>
      </w:pPr>
      <w:r w:rsidRPr="001D2EB3">
        <w:rPr>
          <w:rFonts w:ascii="Times New Roman" w:hAnsi="Times New Roman" w:cs="Times New Roman"/>
          <w:sz w:val="24"/>
          <w:szCs w:val="24"/>
          <w:lang w:val="en-US"/>
        </w:rPr>
        <w:t>Raw data and detailed documentation of the a</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lyses can be obtained from T</w:t>
      </w:r>
      <w:r w:rsidR="00917D6D">
        <w:rPr>
          <w:rFonts w:ascii="Times New Roman" w:hAnsi="Times New Roman" w:cs="Times New Roman"/>
          <w:sz w:val="24"/>
          <w:szCs w:val="24"/>
          <w:lang w:val="en-US"/>
        </w:rPr>
        <w:t xml:space="preserve">obias </w:t>
      </w:r>
      <w:r w:rsidRPr="001D2EB3">
        <w:rPr>
          <w:rFonts w:ascii="Times New Roman" w:hAnsi="Times New Roman" w:cs="Times New Roman"/>
          <w:sz w:val="24"/>
          <w:szCs w:val="24"/>
          <w:lang w:val="en-US"/>
        </w:rPr>
        <w:t>G</w:t>
      </w:r>
      <w:r w:rsidR="00917D6D">
        <w:rPr>
          <w:rFonts w:ascii="Times New Roman" w:hAnsi="Times New Roman" w:cs="Times New Roman"/>
          <w:sz w:val="24"/>
          <w:szCs w:val="24"/>
          <w:lang w:val="en-US"/>
        </w:rPr>
        <w:t xml:space="preserve">uldberg </w:t>
      </w:r>
      <w:r w:rsidRPr="001D2EB3">
        <w:rPr>
          <w:rFonts w:ascii="Times New Roman" w:hAnsi="Times New Roman" w:cs="Times New Roman"/>
          <w:sz w:val="24"/>
          <w:szCs w:val="24"/>
          <w:lang w:val="en-US"/>
        </w:rPr>
        <w:t>F</w:t>
      </w:r>
      <w:r w:rsidR="00917D6D">
        <w:rPr>
          <w:rFonts w:ascii="Times New Roman" w:hAnsi="Times New Roman" w:cs="Times New Roman"/>
          <w:sz w:val="24"/>
          <w:szCs w:val="24"/>
          <w:lang w:val="en-US"/>
        </w:rPr>
        <w:t>røslev</w:t>
      </w:r>
      <w:r w:rsidRPr="001D2EB3">
        <w:rPr>
          <w:rFonts w:ascii="Times New Roman" w:hAnsi="Times New Roman" w:cs="Times New Roman"/>
          <w:sz w:val="24"/>
          <w:szCs w:val="24"/>
          <w:lang w:val="en-US"/>
        </w:rPr>
        <w:t>.</w:t>
      </w:r>
    </w:p>
    <w:p w:rsidR="00521215" w:rsidRPr="001D2EB3" w:rsidRDefault="00521215" w:rsidP="00521215">
      <w:pPr>
        <w:tabs>
          <w:tab w:val="left" w:pos="3915"/>
        </w:tabs>
        <w:spacing w:before="240" w:after="0" w:line="480" w:lineRule="auto"/>
        <w:rPr>
          <w:rFonts w:ascii="Times New Roman" w:hAnsi="Times New Roman" w:cs="Times New Roman"/>
          <w:sz w:val="24"/>
          <w:szCs w:val="24"/>
          <w:lang w:val="en-US"/>
        </w:rPr>
      </w:pPr>
      <w:r w:rsidRPr="001D2EB3">
        <w:rPr>
          <w:rFonts w:ascii="Times New Roman" w:hAnsi="Times New Roman" w:cs="Times New Roman"/>
          <w:b/>
          <w:sz w:val="24"/>
          <w:szCs w:val="24"/>
          <w:lang w:val="en-US"/>
        </w:rPr>
        <w:t>Landscape data</w:t>
      </w:r>
      <w:r w:rsidRPr="001D2EB3">
        <w:rPr>
          <w:rFonts w:ascii="Times New Roman" w:hAnsi="Times New Roman" w:cs="Times New Roman"/>
          <w:b/>
          <w:sz w:val="24"/>
          <w:szCs w:val="24"/>
          <w:lang w:val="en-US"/>
        </w:rPr>
        <w:tab/>
      </w:r>
      <w:r w:rsidRPr="001D2EB3">
        <w:rPr>
          <w:rFonts w:ascii="Times New Roman" w:hAnsi="Times New Roman" w:cs="Times New Roman"/>
          <w:b/>
          <w:sz w:val="24"/>
          <w:szCs w:val="24"/>
          <w:lang w:val="en-US"/>
        </w:rPr>
        <w:br/>
      </w:r>
      <w:r w:rsidRPr="001D2EB3">
        <w:rPr>
          <w:rFonts w:ascii="Times New Roman" w:hAnsi="Times New Roman" w:cs="Times New Roman"/>
          <w:b/>
          <w:i/>
          <w:sz w:val="24"/>
          <w:szCs w:val="24"/>
          <w:lang w:val="en-US"/>
        </w:rPr>
        <w:t>Temporal continuity</w:t>
      </w:r>
    </w:p>
    <w:p w:rsidR="00521215" w:rsidRPr="001D2EB3" w:rsidRDefault="00521215" w:rsidP="00521215">
      <w:pPr>
        <w:spacing w:after="0" w:line="480" w:lineRule="auto"/>
        <w:rPr>
          <w:rFonts w:ascii="Times New Roman" w:hAnsi="Times New Roman" w:cs="Times New Roman"/>
          <w:sz w:val="24"/>
          <w:szCs w:val="24"/>
          <w:lang w:val="en-US"/>
        </w:rPr>
      </w:pPr>
      <w:r w:rsidRPr="001D2EB3">
        <w:rPr>
          <w:rFonts w:ascii="Times New Roman" w:hAnsi="Times New Roman" w:cs="Times New Roman"/>
          <w:sz w:val="24"/>
          <w:szCs w:val="24"/>
          <w:lang w:val="en-US"/>
        </w:rPr>
        <w:t>Temporal continuity refers to continuity of position and expansion. Break in continuity within a site may affect populations (we are not interested in the effect on the individuals). Temporal continuity is estimated by time since major land use change within the 40</w:t>
      </w:r>
      <w:r w:rsidR="00917D6D">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w:t>
      </w:r>
      <w:r w:rsidR="00917D6D">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40</w:t>
      </w:r>
      <w:r w:rsidR="00917D6D">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 xml:space="preserve">m site. Break in continuity can be defined as a crucial change in disturbance regime for the given area (i.e. a significant change in </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tural or anthropogenic disturbance regime). This way, continuity of a field is broken if disturbance events are not recurrent while continuity of a forest is broken if the forest is cut down. Break in continuity should not be confused with succession (more gradual change) – although the two concepts may overlap.</w:t>
      </w:r>
    </w:p>
    <w:p w:rsidR="00521215" w:rsidRPr="001D2EB3" w:rsidRDefault="00521215" w:rsidP="00521215">
      <w:pPr>
        <w:spacing w:after="0" w:line="480" w:lineRule="auto"/>
        <w:ind w:firstLine="284"/>
        <w:rPr>
          <w:rFonts w:ascii="Times New Roman" w:hAnsi="Times New Roman" w:cs="Times New Roman"/>
          <w:sz w:val="24"/>
          <w:szCs w:val="24"/>
          <w:lang w:val="en-US"/>
        </w:rPr>
      </w:pPr>
      <w:r w:rsidRPr="001D2EB3">
        <w:rPr>
          <w:rFonts w:ascii="Times New Roman" w:hAnsi="Times New Roman" w:cs="Times New Roman"/>
          <w:sz w:val="24"/>
          <w:szCs w:val="24"/>
          <w:lang w:val="en-US"/>
        </w:rPr>
        <w:t>As different taxonomic groups may respond differently to continuity of position (abiotic conditions: light, nutrients, hydrology) and continuity of expansion (carbon sources), ideally, the two can be distinguished. Knowledge of five variables sufficiently reflects temporal continuity: ‘soil continuity’ (e.g. plowing), dead wood (cutting and storm damage), light conditions (overgrowing, storm damage, cutting and planting), nutrient status (e.g. use of fertilizer since 1950s), water/hydrology (drai</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ge, damming, restoration).</w:t>
      </w:r>
    </w:p>
    <w:p w:rsidR="00521215" w:rsidRPr="001D2EB3" w:rsidRDefault="00521215" w:rsidP="00521215">
      <w:pPr>
        <w:spacing w:after="0" w:line="480" w:lineRule="auto"/>
        <w:ind w:firstLine="284"/>
        <w:rPr>
          <w:rFonts w:ascii="Times New Roman" w:hAnsi="Times New Roman" w:cs="Times New Roman"/>
          <w:sz w:val="24"/>
          <w:szCs w:val="24"/>
          <w:lang w:val="en-US"/>
        </w:rPr>
      </w:pPr>
      <w:r w:rsidRPr="001D2EB3">
        <w:rPr>
          <w:rFonts w:ascii="Times New Roman" w:hAnsi="Times New Roman" w:cs="Times New Roman"/>
          <w:sz w:val="24"/>
          <w:szCs w:val="24"/>
          <w:lang w:val="en-US"/>
        </w:rPr>
        <w:lastRenderedPageBreak/>
        <w:t xml:space="preserve">For each site, a temporal sequence of aerial photos was inspected starting with the most recent photos. Temporal continuity is the time since the most recent apparent major land use change. Aerial photos were available for 2014, 2012, 2010, 2008, 2006, 2004, 2002, 1999, 1995, 1954, 1945 and historical maps illustrate the </w:t>
      </w:r>
      <w:r w:rsidR="00C00A57">
        <w:rPr>
          <w:rFonts w:ascii="Times New Roman" w:hAnsi="Times New Roman" w:cs="Times New Roman"/>
          <w:sz w:val="24"/>
          <w:szCs w:val="24"/>
          <w:lang w:val="en-US"/>
        </w:rPr>
        <w:t>period 1842-1945. In addition, F</w:t>
      </w:r>
      <w:r w:rsidRPr="001D2EB3">
        <w:rPr>
          <w:rFonts w:ascii="Times New Roman" w:hAnsi="Times New Roman" w:cs="Times New Roman"/>
          <w:sz w:val="24"/>
          <w:szCs w:val="24"/>
          <w:lang w:val="en-US"/>
        </w:rPr>
        <w:t xml:space="preserve">lyfotoarkivet </w:t>
      </w:r>
      <w:r w:rsidR="00C00A57" w:rsidRPr="00C00A57">
        <w:rPr>
          <w:rFonts w:ascii="Times New Roman" w:hAnsi="Times New Roman" w:cs="Times New Roman"/>
          <w:sz w:val="24"/>
          <w:szCs w:val="24"/>
          <w:lang w:val="en-US"/>
        </w:rPr>
        <w:t>(https://www.flyfotoarkivet.dk/)</w:t>
      </w:r>
      <w:r w:rsidR="00C00A57" w:rsidRPr="00C00A57">
        <w:rPr>
          <w:lang w:val="en-US"/>
        </w:rPr>
        <w:t xml:space="preserve"> </w:t>
      </w:r>
      <w:r w:rsidRPr="001D2EB3">
        <w:rPr>
          <w:rFonts w:ascii="Times New Roman" w:hAnsi="Times New Roman" w:cs="Times New Roman"/>
          <w:sz w:val="24"/>
          <w:szCs w:val="24"/>
          <w:lang w:val="en-US"/>
        </w:rPr>
        <w:t xml:space="preserve">holds aerial photos for most of Jutland (not Sønderjylland) in the periode 1954-1993. Royal Air Force photos (1968) were also used although photos were not available for all sites. Temporal continuity was estimated by visual inspection of changes in land use. The aerial photos were inspected sequentially from most recent to oldest photos/maps. The year in which the change was identified was noted as ‘break in continuity’. </w:t>
      </w:r>
    </w:p>
    <w:p w:rsidR="00521215" w:rsidRPr="001D2EB3" w:rsidRDefault="00521215" w:rsidP="00521215">
      <w:pPr>
        <w:spacing w:after="0" w:line="480" w:lineRule="auto"/>
        <w:rPr>
          <w:rFonts w:ascii="Times New Roman" w:hAnsi="Times New Roman" w:cs="Times New Roman"/>
          <w:sz w:val="24"/>
          <w:szCs w:val="24"/>
          <w:u w:val="single"/>
          <w:lang w:val="en-US"/>
        </w:rPr>
      </w:pPr>
      <w:r w:rsidRPr="001D2EB3">
        <w:rPr>
          <w:rFonts w:ascii="Times New Roman" w:hAnsi="Times New Roman" w:cs="Times New Roman"/>
          <w:sz w:val="24"/>
          <w:szCs w:val="24"/>
          <w:u w:val="single"/>
          <w:lang w:val="en-US"/>
        </w:rPr>
        <w:t>Special cases</w:t>
      </w:r>
    </w:p>
    <w:p w:rsidR="00521215" w:rsidRPr="001D2EB3" w:rsidRDefault="00521215" w:rsidP="00521215">
      <w:pPr>
        <w:spacing w:after="0" w:line="480" w:lineRule="auto"/>
        <w:rPr>
          <w:rFonts w:ascii="Times New Roman" w:hAnsi="Times New Roman" w:cs="Times New Roman"/>
          <w:i/>
          <w:sz w:val="24"/>
          <w:szCs w:val="24"/>
          <w:lang w:val="en-US"/>
        </w:rPr>
      </w:pPr>
      <w:r w:rsidRPr="001D2EB3">
        <w:rPr>
          <w:rFonts w:ascii="Times New Roman" w:hAnsi="Times New Roman" w:cs="Times New Roman"/>
          <w:i/>
          <w:sz w:val="24"/>
          <w:szCs w:val="24"/>
          <w:lang w:val="en-US"/>
        </w:rPr>
        <w:t>Succession</w:t>
      </w:r>
    </w:p>
    <w:p w:rsidR="00521215" w:rsidRPr="001D2EB3" w:rsidRDefault="00521215" w:rsidP="00D25C97">
      <w:pPr>
        <w:spacing w:after="0" w:line="480" w:lineRule="auto"/>
        <w:ind w:firstLine="284"/>
        <w:rPr>
          <w:rFonts w:ascii="Times New Roman" w:hAnsi="Times New Roman" w:cs="Times New Roman"/>
          <w:sz w:val="24"/>
          <w:szCs w:val="24"/>
          <w:lang w:val="en-US"/>
        </w:rPr>
      </w:pPr>
      <w:r w:rsidRPr="001D2EB3">
        <w:rPr>
          <w:rFonts w:ascii="Times New Roman" w:hAnsi="Times New Roman" w:cs="Times New Roman"/>
          <w:sz w:val="24"/>
          <w:szCs w:val="24"/>
          <w:lang w:val="en-US"/>
        </w:rPr>
        <w:t>If 2014 photo</w:t>
      </w:r>
      <w:r w:rsidR="00C00A57">
        <w:rPr>
          <w:rFonts w:ascii="Times New Roman" w:hAnsi="Times New Roman" w:cs="Times New Roman"/>
          <w:sz w:val="24"/>
          <w:szCs w:val="24"/>
          <w:lang w:val="en-US"/>
        </w:rPr>
        <w:t xml:space="preserve"> shows</w:t>
      </w:r>
      <w:r w:rsidRPr="001D2EB3">
        <w:rPr>
          <w:rFonts w:ascii="Times New Roman" w:hAnsi="Times New Roman" w:cs="Times New Roman"/>
          <w:sz w:val="24"/>
          <w:szCs w:val="24"/>
          <w:lang w:val="en-US"/>
        </w:rPr>
        <w:t xml:space="preserve"> &gt; 20 % open/non-vegetated cover</w:t>
      </w:r>
      <w:r w:rsidR="004255CA">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Estimate continuity for open landscape and continuity for shrub</w:t>
      </w:r>
      <w:r w:rsidR="00D25C97">
        <w:rPr>
          <w:rFonts w:ascii="Times New Roman" w:hAnsi="Times New Roman" w:cs="Times New Roman"/>
          <w:sz w:val="24"/>
          <w:szCs w:val="24"/>
          <w:lang w:val="en-US"/>
        </w:rPr>
        <w:t xml:space="preserve"> (c</w:t>
      </w:r>
      <w:r w:rsidR="00D25C97" w:rsidRPr="001D2EB3">
        <w:rPr>
          <w:rFonts w:ascii="Times New Roman" w:hAnsi="Times New Roman" w:cs="Times New Roman"/>
          <w:sz w:val="24"/>
          <w:szCs w:val="24"/>
          <w:lang w:val="en-US"/>
        </w:rPr>
        <w:t xml:space="preserve">ontinuity shrub = </w:t>
      </w:r>
      <w:r w:rsidR="00D04BBA">
        <w:rPr>
          <w:rFonts w:ascii="Times New Roman" w:hAnsi="Times New Roman" w:cs="Times New Roman"/>
          <w:sz w:val="24"/>
          <w:szCs w:val="24"/>
          <w:lang w:val="en-US"/>
        </w:rPr>
        <w:t xml:space="preserve">the number of </w:t>
      </w:r>
      <w:r w:rsidR="00D25C97" w:rsidRPr="001D2EB3">
        <w:rPr>
          <w:rFonts w:ascii="Times New Roman" w:hAnsi="Times New Roman" w:cs="Times New Roman"/>
          <w:sz w:val="24"/>
          <w:szCs w:val="24"/>
          <w:lang w:val="en-US"/>
        </w:rPr>
        <w:t>year</w:t>
      </w:r>
      <w:r w:rsidR="00D04BBA">
        <w:rPr>
          <w:rFonts w:ascii="Times New Roman" w:hAnsi="Times New Roman" w:cs="Times New Roman"/>
          <w:sz w:val="24"/>
          <w:szCs w:val="24"/>
          <w:lang w:val="en-US"/>
        </w:rPr>
        <w:t>s</w:t>
      </w:r>
      <w:r w:rsidR="00D25C97" w:rsidRPr="001D2EB3">
        <w:rPr>
          <w:rFonts w:ascii="Times New Roman" w:hAnsi="Times New Roman" w:cs="Times New Roman"/>
          <w:sz w:val="24"/>
          <w:szCs w:val="24"/>
          <w:lang w:val="en-US"/>
        </w:rPr>
        <w:t xml:space="preserve"> in which shrub cover &gt; 20 %</w:t>
      </w:r>
      <w:r w:rsidR="00D25C97">
        <w:rPr>
          <w:rFonts w:ascii="Times New Roman" w:hAnsi="Times New Roman" w:cs="Times New Roman"/>
          <w:sz w:val="24"/>
          <w:szCs w:val="24"/>
          <w:lang w:val="en-US"/>
        </w:rPr>
        <w:t xml:space="preserve">). </w:t>
      </w:r>
      <w:r w:rsidR="00D04BBA">
        <w:rPr>
          <w:rFonts w:ascii="Times New Roman" w:hAnsi="Times New Roman" w:cs="Times New Roman"/>
          <w:sz w:val="24"/>
          <w:szCs w:val="24"/>
          <w:lang w:val="en-US"/>
        </w:rPr>
        <w:t>If temporal continuity differs between open and shrub, the highest value is used</w:t>
      </w:r>
      <w:r w:rsidR="004255CA">
        <w:rPr>
          <w:rFonts w:ascii="Times New Roman" w:hAnsi="Times New Roman" w:cs="Times New Roman"/>
          <w:sz w:val="24"/>
          <w:szCs w:val="24"/>
          <w:lang w:val="en-US"/>
        </w:rPr>
        <w:t xml:space="preserve">. </w:t>
      </w:r>
    </w:p>
    <w:p w:rsidR="00521215" w:rsidRPr="001D2EB3" w:rsidRDefault="00521215" w:rsidP="00D25C97">
      <w:pPr>
        <w:spacing w:after="0" w:line="480" w:lineRule="auto"/>
        <w:ind w:firstLine="284"/>
        <w:rPr>
          <w:rFonts w:ascii="Times New Roman" w:hAnsi="Times New Roman" w:cs="Times New Roman"/>
          <w:sz w:val="24"/>
          <w:szCs w:val="24"/>
          <w:lang w:val="en-US"/>
        </w:rPr>
      </w:pPr>
      <w:r w:rsidRPr="001D2EB3">
        <w:rPr>
          <w:rFonts w:ascii="Times New Roman" w:hAnsi="Times New Roman" w:cs="Times New Roman"/>
          <w:sz w:val="24"/>
          <w:szCs w:val="24"/>
          <w:lang w:val="en-US"/>
        </w:rPr>
        <w:t xml:space="preserve">If 2014 photo </w:t>
      </w:r>
      <w:r w:rsidR="00D25C97">
        <w:rPr>
          <w:rFonts w:ascii="Times New Roman" w:hAnsi="Times New Roman" w:cs="Times New Roman"/>
          <w:sz w:val="24"/>
          <w:szCs w:val="24"/>
          <w:lang w:val="en-US"/>
        </w:rPr>
        <w:t xml:space="preserve">shows </w:t>
      </w:r>
      <w:r w:rsidRPr="001D2EB3">
        <w:rPr>
          <w:rFonts w:ascii="Times New Roman" w:hAnsi="Times New Roman" w:cs="Times New Roman"/>
          <w:sz w:val="24"/>
          <w:szCs w:val="24"/>
          <w:lang w:val="en-US"/>
        </w:rPr>
        <w:t>&lt; 20 % open/non-vegetated cover</w:t>
      </w:r>
      <w:r w:rsidR="004255CA">
        <w:rPr>
          <w:rFonts w:ascii="Times New Roman" w:hAnsi="Times New Roman" w:cs="Times New Roman"/>
          <w:sz w:val="24"/>
          <w:szCs w:val="24"/>
          <w:lang w:val="en-US"/>
        </w:rPr>
        <w:t>: Estimate continuity for shrub</w:t>
      </w:r>
      <w:r w:rsidR="00D25C97">
        <w:rPr>
          <w:rFonts w:ascii="Times New Roman" w:hAnsi="Times New Roman" w:cs="Times New Roman"/>
          <w:sz w:val="24"/>
          <w:szCs w:val="24"/>
          <w:lang w:val="en-US"/>
        </w:rPr>
        <w:t xml:space="preserve"> (c</w:t>
      </w:r>
      <w:r w:rsidR="00D25C97" w:rsidRPr="001D2EB3">
        <w:rPr>
          <w:rFonts w:ascii="Times New Roman" w:hAnsi="Times New Roman" w:cs="Times New Roman"/>
          <w:sz w:val="24"/>
          <w:szCs w:val="24"/>
          <w:lang w:val="en-US"/>
        </w:rPr>
        <w:t xml:space="preserve">ontinuity shrub = </w:t>
      </w:r>
      <w:r w:rsidR="006E63C6">
        <w:rPr>
          <w:rFonts w:ascii="Times New Roman" w:hAnsi="Times New Roman" w:cs="Times New Roman"/>
          <w:sz w:val="24"/>
          <w:szCs w:val="24"/>
          <w:lang w:val="en-US"/>
        </w:rPr>
        <w:t xml:space="preserve">the number of </w:t>
      </w:r>
      <w:r w:rsidR="00D25C97" w:rsidRPr="001D2EB3">
        <w:rPr>
          <w:rFonts w:ascii="Times New Roman" w:hAnsi="Times New Roman" w:cs="Times New Roman"/>
          <w:sz w:val="24"/>
          <w:szCs w:val="24"/>
          <w:lang w:val="en-US"/>
        </w:rPr>
        <w:t>year</w:t>
      </w:r>
      <w:r w:rsidR="006E63C6">
        <w:rPr>
          <w:rFonts w:ascii="Times New Roman" w:hAnsi="Times New Roman" w:cs="Times New Roman"/>
          <w:sz w:val="24"/>
          <w:szCs w:val="24"/>
          <w:lang w:val="en-US"/>
        </w:rPr>
        <w:t>s</w:t>
      </w:r>
      <w:r w:rsidR="00D25C97" w:rsidRPr="001D2EB3">
        <w:rPr>
          <w:rFonts w:ascii="Times New Roman" w:hAnsi="Times New Roman" w:cs="Times New Roman"/>
          <w:sz w:val="24"/>
          <w:szCs w:val="24"/>
          <w:lang w:val="en-US"/>
        </w:rPr>
        <w:t xml:space="preserve"> in which shrub cover &gt; 20 %</w:t>
      </w:r>
      <w:r w:rsidR="00D25C97">
        <w:rPr>
          <w:rFonts w:ascii="Times New Roman" w:hAnsi="Times New Roman" w:cs="Times New Roman"/>
          <w:sz w:val="24"/>
          <w:szCs w:val="24"/>
          <w:lang w:val="en-US"/>
        </w:rPr>
        <w:t>).</w:t>
      </w:r>
      <w:r w:rsidRPr="001D2EB3">
        <w:rPr>
          <w:rFonts w:ascii="Times New Roman" w:hAnsi="Times New Roman" w:cs="Times New Roman"/>
          <w:sz w:val="24"/>
          <w:szCs w:val="24"/>
          <w:lang w:val="en-US"/>
        </w:rPr>
        <w:t xml:space="preserve"> </w:t>
      </w:r>
    </w:p>
    <w:p w:rsidR="00521215" w:rsidRDefault="00521215" w:rsidP="00D25C97">
      <w:pPr>
        <w:spacing w:after="0" w:line="480" w:lineRule="auto"/>
        <w:ind w:firstLine="284"/>
        <w:rPr>
          <w:rFonts w:ascii="Times New Roman" w:hAnsi="Times New Roman" w:cs="Times New Roman"/>
          <w:sz w:val="24"/>
          <w:szCs w:val="24"/>
          <w:lang w:val="en-US"/>
        </w:rPr>
      </w:pPr>
      <w:r w:rsidRPr="001D2EB3">
        <w:rPr>
          <w:rFonts w:ascii="Times New Roman" w:hAnsi="Times New Roman" w:cs="Times New Roman"/>
          <w:sz w:val="24"/>
          <w:szCs w:val="24"/>
          <w:lang w:val="en-US"/>
        </w:rPr>
        <w:t>If 2014 photo is shrubby but has &gt;80 % tree canopy cover it is defined as forest</w:t>
      </w:r>
      <w:r w:rsidR="004255CA">
        <w:rPr>
          <w:rFonts w:ascii="Times New Roman" w:hAnsi="Times New Roman" w:cs="Times New Roman"/>
          <w:sz w:val="24"/>
          <w:szCs w:val="24"/>
          <w:lang w:val="en-US"/>
        </w:rPr>
        <w:t>.</w:t>
      </w:r>
    </w:p>
    <w:p w:rsidR="00521215" w:rsidRPr="001D2EB3" w:rsidRDefault="00521215" w:rsidP="00521215">
      <w:pPr>
        <w:spacing w:after="0" w:line="480" w:lineRule="auto"/>
        <w:rPr>
          <w:rFonts w:ascii="Times New Roman" w:hAnsi="Times New Roman" w:cs="Times New Roman"/>
          <w:i/>
          <w:sz w:val="24"/>
          <w:szCs w:val="24"/>
          <w:lang w:val="en-US"/>
        </w:rPr>
      </w:pPr>
      <w:r w:rsidRPr="001D2EB3">
        <w:rPr>
          <w:rFonts w:ascii="Times New Roman" w:hAnsi="Times New Roman" w:cs="Times New Roman"/>
          <w:i/>
          <w:sz w:val="24"/>
          <w:szCs w:val="24"/>
          <w:lang w:val="en-US"/>
        </w:rPr>
        <w:t>Forest</w:t>
      </w:r>
    </w:p>
    <w:p w:rsidR="00521215" w:rsidRPr="001D2EB3" w:rsidRDefault="00265A24" w:rsidP="00D25C97">
      <w:pPr>
        <w:spacing w:after="0" w:line="480"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If</w:t>
      </w:r>
      <w:r w:rsidR="00521215" w:rsidRPr="001D2EB3">
        <w:rPr>
          <w:rFonts w:ascii="Times New Roman" w:hAnsi="Times New Roman" w:cs="Times New Roman"/>
          <w:sz w:val="24"/>
          <w:szCs w:val="24"/>
          <w:lang w:val="en-US"/>
        </w:rPr>
        <w:t xml:space="preserve"> forest map</w:t>
      </w:r>
      <w:r>
        <w:rPr>
          <w:rFonts w:ascii="Times New Roman" w:hAnsi="Times New Roman" w:cs="Times New Roman"/>
          <w:sz w:val="24"/>
          <w:szCs w:val="24"/>
          <w:lang w:val="en-US"/>
        </w:rPr>
        <w:t xml:space="preserve"> from </w:t>
      </w:r>
      <w:r w:rsidRPr="00265A24">
        <w:rPr>
          <w:rFonts w:ascii="Times New Roman" w:hAnsi="Times New Roman" w:cs="Times New Roman"/>
          <w:sz w:val="24"/>
          <w:szCs w:val="24"/>
          <w:lang w:val="en-US"/>
        </w:rPr>
        <w:t>The Danish Nature Agency</w:t>
      </w:r>
      <w:r w:rsidR="00521215" w:rsidRPr="001D2EB3">
        <w:rPr>
          <w:rFonts w:ascii="Times New Roman" w:hAnsi="Times New Roman" w:cs="Times New Roman"/>
          <w:sz w:val="24"/>
          <w:szCs w:val="24"/>
          <w:lang w:val="en-US"/>
        </w:rPr>
        <w:t xml:space="preserve"> exists: </w:t>
      </w:r>
    </w:p>
    <w:p w:rsidR="00521215" w:rsidRPr="001D2EB3" w:rsidRDefault="00521215" w:rsidP="00521215">
      <w:pPr>
        <w:numPr>
          <w:ilvl w:val="0"/>
          <w:numId w:val="26"/>
        </w:numPr>
        <w:spacing w:after="0" w:line="480" w:lineRule="auto"/>
        <w:rPr>
          <w:rFonts w:ascii="Times New Roman" w:hAnsi="Times New Roman" w:cs="Times New Roman"/>
          <w:sz w:val="24"/>
          <w:szCs w:val="24"/>
          <w:lang w:val="en-US"/>
        </w:rPr>
      </w:pPr>
      <w:r w:rsidRPr="001D2EB3">
        <w:rPr>
          <w:rFonts w:ascii="Times New Roman" w:hAnsi="Times New Roman" w:cs="Times New Roman"/>
          <w:sz w:val="24"/>
          <w:szCs w:val="24"/>
          <w:lang w:val="en-US"/>
        </w:rPr>
        <w:lastRenderedPageBreak/>
        <w:t xml:space="preserve">if the species is a commonly cultivated species: the year in which the trees were planted (from map) is used. Continuity for forest is then defined to begin 5 years after time of planting. </w:t>
      </w:r>
    </w:p>
    <w:p w:rsidR="00521215" w:rsidRPr="00376AEC" w:rsidRDefault="004255CA" w:rsidP="00287C05">
      <w:pPr>
        <w:numPr>
          <w:ilvl w:val="0"/>
          <w:numId w:val="26"/>
        </w:numPr>
        <w:spacing w:after="0" w:line="480" w:lineRule="auto"/>
        <w:rPr>
          <w:rFonts w:ascii="Times New Roman" w:hAnsi="Times New Roman" w:cs="Times New Roman"/>
          <w:sz w:val="24"/>
          <w:szCs w:val="24"/>
          <w:lang w:val="en-US"/>
        </w:rPr>
      </w:pPr>
      <w:r w:rsidRPr="00376AEC">
        <w:rPr>
          <w:rFonts w:ascii="Times New Roman" w:hAnsi="Times New Roman" w:cs="Times New Roman"/>
          <w:sz w:val="24"/>
          <w:szCs w:val="24"/>
          <w:lang w:val="en-US"/>
        </w:rPr>
        <w:t>i</w:t>
      </w:r>
      <w:r w:rsidR="00521215" w:rsidRPr="00376AEC">
        <w:rPr>
          <w:rFonts w:ascii="Times New Roman" w:hAnsi="Times New Roman" w:cs="Times New Roman"/>
          <w:sz w:val="24"/>
          <w:szCs w:val="24"/>
          <w:lang w:val="en-US"/>
        </w:rPr>
        <w:t xml:space="preserve">f the species is not used in forestry (e.g. Tilia), OR the year of origin is before 1810 (start of plantation forestry), OR if the species actually occurring at the site as overstorey are indigenous tree species AND different from the species indicated on the map: then forest maps are overruled (e.g. Lindestykket  in Draved </w:t>
      </w:r>
      <w:r w:rsidR="00265A24" w:rsidRPr="00376AEC">
        <w:rPr>
          <w:rFonts w:ascii="Times New Roman" w:hAnsi="Times New Roman" w:cs="Times New Roman"/>
          <w:sz w:val="24"/>
          <w:szCs w:val="24"/>
          <w:lang w:val="en-US"/>
        </w:rPr>
        <w:t>forest</w:t>
      </w:r>
      <w:r w:rsidR="00521215" w:rsidRPr="00376AEC">
        <w:rPr>
          <w:rFonts w:ascii="Times New Roman" w:hAnsi="Times New Roman" w:cs="Times New Roman"/>
          <w:sz w:val="24"/>
          <w:szCs w:val="24"/>
          <w:lang w:val="en-US"/>
        </w:rPr>
        <w:t>); instead ord</w:t>
      </w:r>
      <w:r w:rsidR="00645601" w:rsidRPr="00376AEC">
        <w:rPr>
          <w:rFonts w:ascii="Times New Roman" w:hAnsi="Times New Roman" w:cs="Times New Roman"/>
          <w:sz w:val="24"/>
          <w:szCs w:val="24"/>
          <w:lang w:val="en-US"/>
        </w:rPr>
        <w:t>na</w:t>
      </w:r>
      <w:r w:rsidR="00521215" w:rsidRPr="00376AEC">
        <w:rPr>
          <w:rFonts w:ascii="Times New Roman" w:hAnsi="Times New Roman" w:cs="Times New Roman"/>
          <w:sz w:val="24"/>
          <w:szCs w:val="24"/>
          <w:lang w:val="en-US"/>
        </w:rPr>
        <w:t xml:space="preserve">nce maps (målebordsblade) and </w:t>
      </w:r>
      <w:r w:rsidR="00A81F5F" w:rsidRPr="00376AEC">
        <w:rPr>
          <w:rFonts w:ascii="Times New Roman" w:hAnsi="Times New Roman" w:cs="Times New Roman"/>
          <w:sz w:val="24"/>
          <w:szCs w:val="24"/>
          <w:lang w:val="en-US"/>
        </w:rPr>
        <w:t xml:space="preserve">maps </w:t>
      </w:r>
      <w:r w:rsidR="00376AEC" w:rsidRPr="00376AEC">
        <w:rPr>
          <w:rFonts w:ascii="Times New Roman" w:hAnsi="Times New Roman" w:cs="Times New Roman"/>
          <w:sz w:val="24"/>
          <w:szCs w:val="24"/>
          <w:lang w:val="en-US"/>
        </w:rPr>
        <w:t>of the Royal Danish Academy of Sciences and Letters of 1768-1805 (Videnskabernes Selskabs Kort, http://hiskis2.dk/</w:t>
      </w:r>
      <w:r w:rsidR="00917D6D" w:rsidRPr="00376AEC">
        <w:rPr>
          <w:rFonts w:ascii="Times New Roman" w:hAnsi="Times New Roman" w:cs="Times New Roman"/>
          <w:sz w:val="24"/>
          <w:szCs w:val="24"/>
          <w:lang w:val="en-US"/>
        </w:rPr>
        <w:t>)</w:t>
      </w:r>
      <w:r w:rsidR="00E93AD8" w:rsidRPr="00376AEC">
        <w:rPr>
          <w:rFonts w:ascii="Times New Roman" w:hAnsi="Times New Roman" w:cs="Times New Roman"/>
          <w:sz w:val="24"/>
          <w:szCs w:val="24"/>
          <w:lang w:val="en-US"/>
        </w:rPr>
        <w:t xml:space="preserve"> </w:t>
      </w:r>
      <w:r w:rsidR="00521215" w:rsidRPr="00376AEC">
        <w:rPr>
          <w:rFonts w:ascii="Times New Roman" w:hAnsi="Times New Roman" w:cs="Times New Roman"/>
          <w:sz w:val="24"/>
          <w:szCs w:val="24"/>
          <w:lang w:val="en-US"/>
        </w:rPr>
        <w:t>are used to estimate the age (no waiting period of 5 years is added).</w:t>
      </w:r>
    </w:p>
    <w:p w:rsidR="00521215" w:rsidRPr="000D2E64" w:rsidRDefault="00521215" w:rsidP="00D25C97">
      <w:pPr>
        <w:spacing w:after="0" w:line="480" w:lineRule="auto"/>
        <w:ind w:firstLine="284"/>
        <w:rPr>
          <w:rFonts w:ascii="Times New Roman" w:hAnsi="Times New Roman" w:cs="Times New Roman"/>
          <w:sz w:val="24"/>
          <w:szCs w:val="24"/>
          <w:lang w:val="en-US"/>
        </w:rPr>
      </w:pPr>
      <w:r w:rsidRPr="000D2E64">
        <w:rPr>
          <w:rFonts w:ascii="Times New Roman" w:hAnsi="Times New Roman" w:cs="Times New Roman"/>
          <w:sz w:val="24"/>
          <w:szCs w:val="24"/>
          <w:lang w:val="en-US"/>
        </w:rPr>
        <w:t xml:space="preserve">If forest map </w:t>
      </w:r>
      <w:r w:rsidR="00265A24">
        <w:rPr>
          <w:rFonts w:ascii="Times New Roman" w:hAnsi="Times New Roman" w:cs="Times New Roman"/>
          <w:sz w:val="24"/>
          <w:szCs w:val="24"/>
          <w:lang w:val="en-US"/>
        </w:rPr>
        <w:t xml:space="preserve">from </w:t>
      </w:r>
      <w:r w:rsidR="00265A24" w:rsidRPr="00265A24">
        <w:rPr>
          <w:rFonts w:ascii="Times New Roman" w:hAnsi="Times New Roman" w:cs="Times New Roman"/>
          <w:sz w:val="24"/>
          <w:szCs w:val="24"/>
          <w:lang w:val="en-US"/>
        </w:rPr>
        <w:t>The Danish Nature Agency</w:t>
      </w:r>
      <w:r w:rsidR="00265A24">
        <w:rPr>
          <w:rFonts w:ascii="Times New Roman" w:hAnsi="Times New Roman" w:cs="Times New Roman"/>
          <w:sz w:val="24"/>
          <w:szCs w:val="24"/>
          <w:lang w:val="en-US"/>
        </w:rPr>
        <w:t xml:space="preserve"> </w:t>
      </w:r>
      <w:r w:rsidRPr="000D2E64">
        <w:rPr>
          <w:rFonts w:ascii="Times New Roman" w:hAnsi="Times New Roman" w:cs="Times New Roman"/>
          <w:sz w:val="24"/>
          <w:szCs w:val="24"/>
          <w:lang w:val="en-US"/>
        </w:rPr>
        <w:t xml:space="preserve">does not exist:  aerial photos are used to estimate year of planting </w:t>
      </w:r>
      <w:r w:rsidR="00E17ECB">
        <w:rPr>
          <w:rFonts w:ascii="Times New Roman" w:hAnsi="Times New Roman" w:cs="Times New Roman"/>
          <w:sz w:val="24"/>
          <w:szCs w:val="24"/>
          <w:lang w:val="en-US"/>
        </w:rPr>
        <w:t>and continuity for forest is then defined to begin</w:t>
      </w:r>
      <w:r w:rsidRPr="000D2E64">
        <w:rPr>
          <w:rFonts w:ascii="Times New Roman" w:hAnsi="Times New Roman" w:cs="Times New Roman"/>
          <w:sz w:val="24"/>
          <w:szCs w:val="24"/>
          <w:lang w:val="en-US"/>
        </w:rPr>
        <w:t xml:space="preserve"> 5 years</w:t>
      </w:r>
      <w:r w:rsidR="00E17ECB">
        <w:rPr>
          <w:rFonts w:ascii="Times New Roman" w:hAnsi="Times New Roman" w:cs="Times New Roman"/>
          <w:sz w:val="24"/>
          <w:szCs w:val="24"/>
          <w:lang w:val="en-US"/>
        </w:rPr>
        <w:t xml:space="preserve"> after time of planting</w:t>
      </w:r>
      <w:r w:rsidRPr="000D2E64">
        <w:rPr>
          <w:rFonts w:ascii="Times New Roman" w:hAnsi="Times New Roman" w:cs="Times New Roman"/>
          <w:sz w:val="24"/>
          <w:szCs w:val="24"/>
          <w:lang w:val="en-US"/>
        </w:rPr>
        <w:t>.</w:t>
      </w:r>
    </w:p>
    <w:p w:rsidR="00521215" w:rsidRPr="001D2EB3" w:rsidRDefault="00521215" w:rsidP="00521215">
      <w:pPr>
        <w:spacing w:after="0" w:line="480" w:lineRule="auto"/>
        <w:rPr>
          <w:rFonts w:ascii="Times New Roman" w:hAnsi="Times New Roman" w:cs="Times New Roman"/>
          <w:i/>
          <w:sz w:val="24"/>
          <w:szCs w:val="24"/>
          <w:lang w:val="en-US"/>
        </w:rPr>
      </w:pPr>
      <w:r w:rsidRPr="001D2EB3">
        <w:rPr>
          <w:rFonts w:ascii="Times New Roman" w:hAnsi="Times New Roman" w:cs="Times New Roman"/>
          <w:i/>
          <w:sz w:val="24"/>
          <w:szCs w:val="24"/>
          <w:lang w:val="en-US"/>
        </w:rPr>
        <w:t>Open habitats</w:t>
      </w:r>
    </w:p>
    <w:p w:rsidR="00521215" w:rsidRPr="001D2EB3" w:rsidRDefault="00521215" w:rsidP="00521215">
      <w:pPr>
        <w:spacing w:after="0" w:line="480" w:lineRule="auto"/>
        <w:ind w:firstLine="284"/>
        <w:rPr>
          <w:rFonts w:ascii="Times New Roman" w:hAnsi="Times New Roman" w:cs="Times New Roman"/>
          <w:sz w:val="24"/>
          <w:szCs w:val="24"/>
          <w:lang w:val="en-US"/>
        </w:rPr>
      </w:pPr>
      <w:r w:rsidRPr="001D2EB3">
        <w:rPr>
          <w:rFonts w:ascii="Times New Roman" w:hAnsi="Times New Roman" w:cs="Times New Roman"/>
          <w:sz w:val="24"/>
          <w:szCs w:val="24"/>
          <w:lang w:val="en-US"/>
        </w:rPr>
        <w:t>Aerial photos and Earliest Cadastral maps from the time of land reforms (mainly 1780-1810)</w:t>
      </w:r>
      <w:r w:rsidR="00E17ECB">
        <w:rPr>
          <w:rFonts w:ascii="Times New Roman" w:hAnsi="Times New Roman" w:cs="Times New Roman"/>
          <w:sz w:val="24"/>
          <w:szCs w:val="24"/>
          <w:lang w:val="en-US"/>
        </w:rPr>
        <w:t xml:space="preserve"> are used to estimate continuity.</w:t>
      </w:r>
    </w:p>
    <w:p w:rsidR="00521215" w:rsidRPr="000D2E64" w:rsidRDefault="00521215" w:rsidP="00521215">
      <w:pPr>
        <w:spacing w:after="0" w:line="480" w:lineRule="auto"/>
        <w:rPr>
          <w:rFonts w:ascii="Times New Roman" w:hAnsi="Times New Roman" w:cs="Times New Roman"/>
          <w:i/>
          <w:sz w:val="24"/>
          <w:szCs w:val="24"/>
          <w:lang w:val="en-US"/>
        </w:rPr>
      </w:pPr>
      <w:r w:rsidRPr="000D2E64">
        <w:rPr>
          <w:rFonts w:ascii="Times New Roman" w:hAnsi="Times New Roman" w:cs="Times New Roman"/>
          <w:i/>
          <w:sz w:val="24"/>
          <w:szCs w:val="24"/>
          <w:lang w:val="en-US"/>
        </w:rPr>
        <w:t>Intensive farmland (annual rotation and sown, fertilized leys)</w:t>
      </w:r>
    </w:p>
    <w:p w:rsidR="00521215" w:rsidRPr="001D2EB3" w:rsidRDefault="00521215" w:rsidP="00521215">
      <w:pPr>
        <w:spacing w:after="0" w:line="480" w:lineRule="auto"/>
        <w:ind w:firstLine="284"/>
        <w:rPr>
          <w:rFonts w:ascii="Times New Roman" w:hAnsi="Times New Roman" w:cs="Times New Roman"/>
          <w:sz w:val="24"/>
          <w:szCs w:val="24"/>
          <w:lang w:val="en-US"/>
        </w:rPr>
      </w:pPr>
      <w:r w:rsidRPr="001D2EB3">
        <w:rPr>
          <w:rFonts w:ascii="Times New Roman" w:hAnsi="Times New Roman" w:cs="Times New Roman"/>
          <w:sz w:val="24"/>
          <w:szCs w:val="24"/>
          <w:lang w:val="en-US"/>
        </w:rPr>
        <w:t>Standard value (continuity =</w:t>
      </w:r>
      <w:r w:rsidR="000B6E25">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64 years – since 1950)</w:t>
      </w:r>
      <w:r w:rsidR="00E17ECB">
        <w:rPr>
          <w:rFonts w:ascii="Times New Roman" w:hAnsi="Times New Roman" w:cs="Times New Roman"/>
          <w:sz w:val="24"/>
          <w:szCs w:val="24"/>
          <w:lang w:val="en-US"/>
        </w:rPr>
        <w:t>.</w:t>
      </w:r>
    </w:p>
    <w:p w:rsidR="00521215" w:rsidRPr="001D2EB3" w:rsidRDefault="00521215" w:rsidP="00521215">
      <w:pPr>
        <w:spacing w:after="0" w:line="480" w:lineRule="auto"/>
        <w:rPr>
          <w:rFonts w:ascii="Times New Roman" w:hAnsi="Times New Roman" w:cs="Times New Roman"/>
          <w:i/>
          <w:sz w:val="24"/>
          <w:szCs w:val="24"/>
          <w:lang w:val="en-US"/>
        </w:rPr>
      </w:pPr>
      <w:r w:rsidRPr="001D2EB3">
        <w:rPr>
          <w:rFonts w:ascii="Times New Roman" w:hAnsi="Times New Roman" w:cs="Times New Roman"/>
          <w:i/>
          <w:sz w:val="24"/>
          <w:szCs w:val="24"/>
          <w:lang w:val="en-US"/>
        </w:rPr>
        <w:t>Continuity classes:</w:t>
      </w:r>
    </w:p>
    <w:p w:rsidR="00521215" w:rsidRPr="001D2EB3" w:rsidRDefault="00521215" w:rsidP="00521215">
      <w:pPr>
        <w:spacing w:after="0" w:line="480" w:lineRule="auto"/>
        <w:ind w:firstLine="284"/>
        <w:rPr>
          <w:rFonts w:ascii="Times New Roman" w:hAnsi="Times New Roman" w:cs="Times New Roman"/>
          <w:sz w:val="24"/>
          <w:szCs w:val="24"/>
          <w:lang w:val="en-US"/>
        </w:rPr>
      </w:pPr>
      <w:r w:rsidRPr="001D2EB3">
        <w:rPr>
          <w:rFonts w:ascii="Times New Roman" w:hAnsi="Times New Roman" w:cs="Times New Roman"/>
          <w:sz w:val="24"/>
          <w:szCs w:val="24"/>
          <w:lang w:val="en-US"/>
        </w:rPr>
        <w:t xml:space="preserve">After having estimated the temporal continuity for all sites we reclassified the continuity into a </w:t>
      </w:r>
      <w:r w:rsidR="0037305B">
        <w:rPr>
          <w:rFonts w:ascii="Times New Roman" w:hAnsi="Times New Roman" w:cs="Times New Roman"/>
          <w:sz w:val="24"/>
          <w:szCs w:val="24"/>
          <w:lang w:val="en-US"/>
        </w:rPr>
        <w:t>4</w:t>
      </w:r>
      <w:r w:rsidRPr="001D2EB3">
        <w:rPr>
          <w:rFonts w:ascii="Times New Roman" w:hAnsi="Times New Roman" w:cs="Times New Roman"/>
          <w:sz w:val="24"/>
          <w:szCs w:val="24"/>
          <w:lang w:val="en-US"/>
        </w:rPr>
        <w:t xml:space="preserve">-level variable: 1: </w:t>
      </w:r>
      <w:r w:rsidR="0037305B">
        <w:rPr>
          <w:rFonts w:ascii="Times New Roman" w:hAnsi="Times New Roman" w:cs="Times New Roman"/>
          <w:sz w:val="24"/>
          <w:szCs w:val="24"/>
          <w:lang w:val="en-US"/>
        </w:rPr>
        <w:t>&lt;15</w:t>
      </w:r>
      <w:r w:rsidRPr="001D2EB3">
        <w:rPr>
          <w:rFonts w:ascii="Times New Roman" w:hAnsi="Times New Roman" w:cs="Times New Roman"/>
          <w:sz w:val="24"/>
          <w:szCs w:val="24"/>
          <w:lang w:val="en-US"/>
        </w:rPr>
        <w:t xml:space="preserve"> years, 2: </w:t>
      </w:r>
      <w:r w:rsidR="0037305B">
        <w:rPr>
          <w:rFonts w:ascii="Times New Roman" w:hAnsi="Times New Roman" w:cs="Times New Roman"/>
          <w:sz w:val="24"/>
          <w:szCs w:val="24"/>
          <w:lang w:val="en-US"/>
        </w:rPr>
        <w:t>15-45</w:t>
      </w:r>
      <w:r w:rsidRPr="001D2EB3">
        <w:rPr>
          <w:rFonts w:ascii="Times New Roman" w:hAnsi="Times New Roman" w:cs="Times New Roman"/>
          <w:sz w:val="24"/>
          <w:szCs w:val="24"/>
          <w:lang w:val="en-US"/>
        </w:rPr>
        <w:t xml:space="preserve"> years, 3: </w:t>
      </w:r>
      <w:r w:rsidR="0037305B">
        <w:rPr>
          <w:rFonts w:ascii="Times New Roman" w:hAnsi="Times New Roman" w:cs="Times New Roman"/>
          <w:sz w:val="24"/>
          <w:szCs w:val="24"/>
          <w:lang w:val="en-US"/>
        </w:rPr>
        <w:t>45-135</w:t>
      </w:r>
      <w:r w:rsidRPr="001D2EB3">
        <w:rPr>
          <w:rFonts w:ascii="Times New Roman" w:hAnsi="Times New Roman" w:cs="Times New Roman"/>
          <w:sz w:val="24"/>
          <w:szCs w:val="24"/>
          <w:lang w:val="en-US"/>
        </w:rPr>
        <w:t xml:space="preserve"> years, 4: &gt;135 </w:t>
      </w:r>
      <w:r w:rsidR="00E17ECB">
        <w:rPr>
          <w:rFonts w:ascii="Times New Roman" w:hAnsi="Times New Roman" w:cs="Times New Roman"/>
          <w:sz w:val="24"/>
          <w:szCs w:val="24"/>
          <w:lang w:val="en-US"/>
        </w:rPr>
        <w:t>years.</w:t>
      </w:r>
    </w:p>
    <w:p w:rsidR="00521215" w:rsidRPr="001D2EB3" w:rsidRDefault="00521215" w:rsidP="00521215">
      <w:pPr>
        <w:spacing w:after="0" w:line="480" w:lineRule="auto"/>
        <w:rPr>
          <w:rFonts w:ascii="Times New Roman" w:hAnsi="Times New Roman" w:cs="Times New Roman"/>
          <w:b/>
          <w:sz w:val="24"/>
          <w:szCs w:val="24"/>
          <w:lang w:val="en-US"/>
        </w:rPr>
      </w:pPr>
      <w:r w:rsidRPr="001D2EB3">
        <w:rPr>
          <w:rFonts w:ascii="Times New Roman" w:hAnsi="Times New Roman" w:cs="Times New Roman"/>
          <w:b/>
          <w:sz w:val="24"/>
          <w:szCs w:val="24"/>
          <w:lang w:val="en-US"/>
        </w:rPr>
        <w:lastRenderedPageBreak/>
        <w:t>Spatial continuity</w:t>
      </w:r>
    </w:p>
    <w:p w:rsidR="00F07145" w:rsidRDefault="00521215" w:rsidP="00521215">
      <w:pPr>
        <w:spacing w:after="0" w:line="480" w:lineRule="auto"/>
        <w:rPr>
          <w:rFonts w:ascii="Times New Roman" w:hAnsi="Times New Roman"/>
          <w:sz w:val="24"/>
          <w:szCs w:val="24"/>
          <w:lang w:val="en-US"/>
        </w:rPr>
      </w:pPr>
      <w:r w:rsidRPr="001D2EB3">
        <w:rPr>
          <w:rFonts w:ascii="Times New Roman" w:hAnsi="Times New Roman" w:cs="Times New Roman"/>
          <w:sz w:val="24"/>
          <w:szCs w:val="24"/>
          <w:lang w:val="en-US"/>
        </w:rPr>
        <w:t xml:space="preserve">Spatial continuity refers to continuity of position and expansion. Break in continuity within a site may affect populations (we are not interested in the effect on the individuals). Spatial continuity was estimated by different levels of continuity of </w:t>
      </w:r>
      <w:r w:rsidR="00645601">
        <w:rPr>
          <w:rFonts w:ascii="Times New Roman" w:hAnsi="Times New Roman" w:cs="Times New Roman"/>
          <w:sz w:val="24"/>
          <w:szCs w:val="24"/>
          <w:lang w:val="en-US"/>
        </w:rPr>
        <w:t>na</w:t>
      </w:r>
      <w:r w:rsidRPr="001D2EB3">
        <w:rPr>
          <w:rFonts w:ascii="Times New Roman" w:hAnsi="Times New Roman" w:cs="Times New Roman"/>
          <w:sz w:val="24"/>
          <w:szCs w:val="24"/>
          <w:lang w:val="en-US"/>
        </w:rPr>
        <w:t xml:space="preserve">tural areas within a set of buffer distances from the site – to account for the fact that landscape connectivity or structural connectivity/continuity will be different for different taxonomic groups. Four buffers </w:t>
      </w:r>
      <w:r w:rsidR="00E93AD8">
        <w:rPr>
          <w:rFonts w:ascii="Times New Roman" w:hAnsi="Times New Roman" w:cs="Times New Roman"/>
          <w:sz w:val="24"/>
          <w:szCs w:val="24"/>
          <w:lang w:val="en-US"/>
        </w:rPr>
        <w:t>were</w:t>
      </w:r>
      <w:r w:rsidRPr="001D2EB3">
        <w:rPr>
          <w:rFonts w:ascii="Times New Roman" w:hAnsi="Times New Roman" w:cs="Times New Roman"/>
          <w:sz w:val="24"/>
          <w:szCs w:val="24"/>
          <w:lang w:val="en-US"/>
        </w:rPr>
        <w:t xml:space="preserve"> constructed for each site: 500</w:t>
      </w:r>
      <w:r w:rsidR="000B6E25">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m buffer, 1000</w:t>
      </w:r>
      <w:r w:rsidR="000B6E25">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m buffer, 2000</w:t>
      </w:r>
      <w:r w:rsidR="000B6E25">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m buffer and 5000</w:t>
      </w:r>
      <w:r w:rsidR="000B6E25">
        <w:rPr>
          <w:rFonts w:ascii="Times New Roman" w:hAnsi="Times New Roman" w:cs="Times New Roman"/>
          <w:sz w:val="24"/>
          <w:szCs w:val="24"/>
          <w:lang w:val="en-US"/>
        </w:rPr>
        <w:t xml:space="preserve"> </w:t>
      </w:r>
      <w:r w:rsidRPr="001D2EB3">
        <w:rPr>
          <w:rFonts w:ascii="Times New Roman" w:hAnsi="Times New Roman" w:cs="Times New Roman"/>
          <w:sz w:val="24"/>
          <w:szCs w:val="24"/>
          <w:lang w:val="en-US"/>
        </w:rPr>
        <w:t xml:space="preserve">m buffer. </w:t>
      </w:r>
      <w:r w:rsidRPr="001D2EB3">
        <w:rPr>
          <w:rFonts w:ascii="Times New Roman" w:hAnsi="Times New Roman"/>
          <w:sz w:val="24"/>
          <w:szCs w:val="24"/>
          <w:lang w:val="en-US"/>
        </w:rPr>
        <w:t>Within the four buffers we subjectively estimated the spatial continuity of the habitat type of the site by visual interpretation of aerial photographs and additio</w:t>
      </w:r>
      <w:r w:rsidR="00645601">
        <w:rPr>
          <w:rFonts w:ascii="Times New Roman" w:hAnsi="Times New Roman"/>
          <w:sz w:val="24"/>
          <w:szCs w:val="24"/>
          <w:lang w:val="en-US"/>
        </w:rPr>
        <w:t>na</w:t>
      </w:r>
      <w:r w:rsidRPr="001D2EB3">
        <w:rPr>
          <w:rFonts w:ascii="Times New Roman" w:hAnsi="Times New Roman"/>
          <w:sz w:val="24"/>
          <w:szCs w:val="24"/>
          <w:lang w:val="en-US"/>
        </w:rPr>
        <w:t>l information from land mapping of woodlands, fields, grassland, heathland, meadows, salt marshes and mires. Visual interpretation was performed by three researchers that were familiar with the sites. We calibrated estimates by identifying continuity estimates showing large deviation from the overall mean (deviation = (estimated value – overall mean)/overall mean). To down weight deviations according to the overall mean we calculated a weighted deviation (weighted deviation = deviation * overall mean/100). All estimates with weighted deviation &gt;10 % were revisited and calibrated. The fi</w:t>
      </w:r>
      <w:r w:rsidR="00645601">
        <w:rPr>
          <w:rFonts w:ascii="Times New Roman" w:hAnsi="Times New Roman"/>
          <w:sz w:val="24"/>
          <w:szCs w:val="24"/>
          <w:lang w:val="en-US"/>
        </w:rPr>
        <w:t>na</w:t>
      </w:r>
      <w:r w:rsidRPr="001D2EB3">
        <w:rPr>
          <w:rFonts w:ascii="Times New Roman" w:hAnsi="Times New Roman"/>
          <w:sz w:val="24"/>
          <w:szCs w:val="24"/>
          <w:lang w:val="en-US"/>
        </w:rPr>
        <w:t xml:space="preserve">l spatial continuity measure within each buffer was the overall mean of the calibrated values. </w:t>
      </w:r>
    </w:p>
    <w:p w:rsidR="009E53B3" w:rsidRPr="001D2EB3" w:rsidRDefault="009E53B3" w:rsidP="00F07145">
      <w:pPr>
        <w:pStyle w:val="EndNoteBibliography"/>
        <w:spacing w:after="0" w:line="480" w:lineRule="auto"/>
        <w:rPr>
          <w:szCs w:val="24"/>
        </w:rPr>
      </w:pPr>
    </w:p>
    <w:sectPr w:rsidR="009E53B3" w:rsidRPr="001D2EB3" w:rsidSect="00F07145">
      <w:type w:val="continuous"/>
      <w:pgSz w:w="15840" w:h="12240" w:orient="landscape"/>
      <w:pgMar w:top="1701" w:right="1134" w:bottom="170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6395F2" w16cid:durableId="1FDEE1C6"/>
  <w16cid:commentId w16cid:paraId="4D7C53E2" w16cid:durableId="1FDEE1C7"/>
  <w16cid:commentId w16cid:paraId="3A270F8A" w16cid:durableId="1FDEE1C8"/>
  <w16cid:commentId w16cid:paraId="39B56C6B" w16cid:durableId="1FDEE1C9"/>
  <w16cid:commentId w16cid:paraId="71E9ACB9" w16cid:durableId="1FDEEE99"/>
  <w16cid:commentId w16cid:paraId="123724A2" w16cid:durableId="1FDEE1CA"/>
  <w16cid:commentId w16cid:paraId="05985C7E" w16cid:durableId="1FDEF1E0"/>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0BE93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31208D"/>
    <w:multiLevelType w:val="hybridMultilevel"/>
    <w:tmpl w:val="4F62EBC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0E5E535D"/>
    <w:multiLevelType w:val="hybridMultilevel"/>
    <w:tmpl w:val="A40CCBEE"/>
    <w:lvl w:ilvl="0" w:tplc="7960F8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B56B96"/>
    <w:multiLevelType w:val="multilevel"/>
    <w:tmpl w:val="3F88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56421"/>
    <w:multiLevelType w:val="hybridMultilevel"/>
    <w:tmpl w:val="7F986D4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1B043A8"/>
    <w:multiLevelType w:val="hybridMultilevel"/>
    <w:tmpl w:val="7CC63BD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2557ED7"/>
    <w:multiLevelType w:val="hybridMultilevel"/>
    <w:tmpl w:val="3EB2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F4ABB"/>
    <w:multiLevelType w:val="multilevel"/>
    <w:tmpl w:val="71D2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77E04"/>
    <w:multiLevelType w:val="hybridMultilevel"/>
    <w:tmpl w:val="CE867EC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nsid w:val="1D533F13"/>
    <w:multiLevelType w:val="multilevel"/>
    <w:tmpl w:val="D554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01DFC"/>
    <w:multiLevelType w:val="hybridMultilevel"/>
    <w:tmpl w:val="176C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658A1"/>
    <w:multiLevelType w:val="multilevel"/>
    <w:tmpl w:val="D23A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A5BF1"/>
    <w:multiLevelType w:val="hybridMultilevel"/>
    <w:tmpl w:val="11B2347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F4A5941"/>
    <w:multiLevelType w:val="hybridMultilevel"/>
    <w:tmpl w:val="3D34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134AC"/>
    <w:multiLevelType w:val="hybridMultilevel"/>
    <w:tmpl w:val="B066AEC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33837B2"/>
    <w:multiLevelType w:val="hybridMultilevel"/>
    <w:tmpl w:val="D0E69F82"/>
    <w:lvl w:ilvl="0" w:tplc="179048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37C2D"/>
    <w:multiLevelType w:val="hybridMultilevel"/>
    <w:tmpl w:val="F3940E92"/>
    <w:lvl w:ilvl="0" w:tplc="A98026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6A22D5"/>
    <w:multiLevelType w:val="hybridMultilevel"/>
    <w:tmpl w:val="CE867EC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nsid w:val="3F182B48"/>
    <w:multiLevelType w:val="multilevel"/>
    <w:tmpl w:val="234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D20F32"/>
    <w:multiLevelType w:val="hybridMultilevel"/>
    <w:tmpl w:val="423EA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8E242F"/>
    <w:multiLevelType w:val="multilevel"/>
    <w:tmpl w:val="B3A0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6E2D5E"/>
    <w:multiLevelType w:val="hybridMultilevel"/>
    <w:tmpl w:val="6C40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8847DF"/>
    <w:multiLevelType w:val="multilevel"/>
    <w:tmpl w:val="F94EB6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500218CA"/>
    <w:multiLevelType w:val="hybridMultilevel"/>
    <w:tmpl w:val="333018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1062B21"/>
    <w:multiLevelType w:val="hybridMultilevel"/>
    <w:tmpl w:val="08D40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7D4A30"/>
    <w:multiLevelType w:val="hybridMultilevel"/>
    <w:tmpl w:val="4C34C2A6"/>
    <w:lvl w:ilvl="0" w:tplc="15943E8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D695952"/>
    <w:multiLevelType w:val="multilevel"/>
    <w:tmpl w:val="D51E60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5D903337"/>
    <w:multiLevelType w:val="hybridMultilevel"/>
    <w:tmpl w:val="1712526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5F95283C"/>
    <w:multiLevelType w:val="hybridMultilevel"/>
    <w:tmpl w:val="423EA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E24563"/>
    <w:multiLevelType w:val="multilevel"/>
    <w:tmpl w:val="38603E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69564DE8"/>
    <w:multiLevelType w:val="hybridMultilevel"/>
    <w:tmpl w:val="D8C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FB47C0"/>
    <w:multiLevelType w:val="hybridMultilevel"/>
    <w:tmpl w:val="7FC87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B60A8"/>
    <w:multiLevelType w:val="hybridMultilevel"/>
    <w:tmpl w:val="FF8A1F2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3">
    <w:nsid w:val="73140E0F"/>
    <w:multiLevelType w:val="hybridMultilevel"/>
    <w:tmpl w:val="CE867EC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4">
    <w:nsid w:val="750A5529"/>
    <w:multiLevelType w:val="hybridMultilevel"/>
    <w:tmpl w:val="B18E363C"/>
    <w:lvl w:ilvl="0" w:tplc="AA80870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25E49"/>
    <w:multiLevelType w:val="hybridMultilevel"/>
    <w:tmpl w:val="6980DEE0"/>
    <w:lvl w:ilvl="0" w:tplc="AF2A907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3"/>
  </w:num>
  <w:num w:numId="3">
    <w:abstractNumId w:val="30"/>
  </w:num>
  <w:num w:numId="4">
    <w:abstractNumId w:val="21"/>
  </w:num>
  <w:num w:numId="5">
    <w:abstractNumId w:val="6"/>
  </w:num>
  <w:num w:numId="6">
    <w:abstractNumId w:val="10"/>
  </w:num>
  <w:num w:numId="7">
    <w:abstractNumId w:val="2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9"/>
  </w:num>
  <w:num w:numId="12">
    <w:abstractNumId w:val="26"/>
  </w:num>
  <w:num w:numId="13">
    <w:abstractNumId w:val="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9"/>
  </w:num>
  <w:num w:numId="18">
    <w:abstractNumId w:val="7"/>
  </w:num>
  <w:num w:numId="19">
    <w:abstractNumId w:val="23"/>
  </w:num>
  <w:num w:numId="20">
    <w:abstractNumId w:val="12"/>
  </w:num>
  <w:num w:numId="21">
    <w:abstractNumId w:val="4"/>
  </w:num>
  <w:num w:numId="22">
    <w:abstractNumId w:val="24"/>
  </w:num>
  <w:num w:numId="23">
    <w:abstractNumId w:val="28"/>
  </w:num>
  <w:num w:numId="24">
    <w:abstractNumId w:val="15"/>
  </w:num>
  <w:num w:numId="25">
    <w:abstractNumId w:val="19"/>
  </w:num>
  <w:num w:numId="26">
    <w:abstractNumId w:val="2"/>
  </w:num>
  <w:num w:numId="27">
    <w:abstractNumId w:val="35"/>
  </w:num>
  <w:num w:numId="28">
    <w:abstractNumId w:val="31"/>
  </w:num>
  <w:num w:numId="29">
    <w:abstractNumId w:val="1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8"/>
  </w:num>
  <w:num w:numId="33">
    <w:abstractNumId w:val="33"/>
  </w:num>
  <w:num w:numId="34">
    <w:abstractNumId w:val="25"/>
  </w:num>
  <w:num w:numId="35">
    <w:abstractNumId w:val="3"/>
  </w:num>
  <w:num w:numId="36">
    <w:abstractNumId w:val="11"/>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BMC E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dawra0cdprtpexw2opsv0rx9ew9rwv92vf&quot;&gt;My EndNote Library&lt;record-ids&gt;&lt;item&gt;1488&lt;/item&gt;&lt;item&gt;2109&lt;/item&gt;&lt;item&gt;3614&lt;/item&gt;&lt;item&gt;3615&lt;/item&gt;&lt;item&gt;3624&lt;/item&gt;&lt;item&gt;3661&lt;/item&gt;&lt;item&gt;3666&lt;/item&gt;&lt;item&gt;3668&lt;/item&gt;&lt;item&gt;3669&lt;/item&gt;&lt;item&gt;3670&lt;/item&gt;&lt;item&gt;3671&lt;/item&gt;&lt;item&gt;3672&lt;/item&gt;&lt;item&gt;3673&lt;/item&gt;&lt;item&gt;3674&lt;/item&gt;&lt;item&gt;3675&lt;/item&gt;&lt;item&gt;3679&lt;/item&gt;&lt;item&gt;3681&lt;/item&gt;&lt;item&gt;3682&lt;/item&gt;&lt;item&gt;3683&lt;/item&gt;&lt;item&gt;3712&lt;/item&gt;&lt;/record-ids&gt;&lt;/item&gt;&lt;/Libraries&gt;"/>
  </w:docVars>
  <w:rsids>
    <w:rsidRoot w:val="00521215"/>
    <w:rsid w:val="00000E54"/>
    <w:rsid w:val="0006251E"/>
    <w:rsid w:val="000B3ADB"/>
    <w:rsid w:val="000B6E25"/>
    <w:rsid w:val="000C0B3E"/>
    <w:rsid w:val="000C524E"/>
    <w:rsid w:val="000D2E64"/>
    <w:rsid w:val="000D5031"/>
    <w:rsid w:val="00106DB4"/>
    <w:rsid w:val="00126435"/>
    <w:rsid w:val="00127A0C"/>
    <w:rsid w:val="0014561E"/>
    <w:rsid w:val="001652E5"/>
    <w:rsid w:val="00166F62"/>
    <w:rsid w:val="0017548D"/>
    <w:rsid w:val="00194363"/>
    <w:rsid w:val="001A1109"/>
    <w:rsid w:val="001D08A8"/>
    <w:rsid w:val="001D1ACE"/>
    <w:rsid w:val="001D2EB3"/>
    <w:rsid w:val="001E1B3B"/>
    <w:rsid w:val="001E3BB5"/>
    <w:rsid w:val="001F26F1"/>
    <w:rsid w:val="00231A28"/>
    <w:rsid w:val="002521DB"/>
    <w:rsid w:val="00265A24"/>
    <w:rsid w:val="00286889"/>
    <w:rsid w:val="00287C05"/>
    <w:rsid w:val="002926E3"/>
    <w:rsid w:val="002C5B64"/>
    <w:rsid w:val="002F4700"/>
    <w:rsid w:val="002F5268"/>
    <w:rsid w:val="00300287"/>
    <w:rsid w:val="00371E57"/>
    <w:rsid w:val="0037305B"/>
    <w:rsid w:val="00376AEC"/>
    <w:rsid w:val="003901A5"/>
    <w:rsid w:val="003B2AC6"/>
    <w:rsid w:val="003B416F"/>
    <w:rsid w:val="003B5A0F"/>
    <w:rsid w:val="003D3E92"/>
    <w:rsid w:val="003F35FA"/>
    <w:rsid w:val="003F629A"/>
    <w:rsid w:val="0040190A"/>
    <w:rsid w:val="004255CA"/>
    <w:rsid w:val="0045481F"/>
    <w:rsid w:val="00462C37"/>
    <w:rsid w:val="0046786D"/>
    <w:rsid w:val="00495602"/>
    <w:rsid w:val="0049724C"/>
    <w:rsid w:val="00497485"/>
    <w:rsid w:val="004B1DE5"/>
    <w:rsid w:val="004D1476"/>
    <w:rsid w:val="004E163C"/>
    <w:rsid w:val="004F160A"/>
    <w:rsid w:val="004F1D53"/>
    <w:rsid w:val="004F221D"/>
    <w:rsid w:val="00521215"/>
    <w:rsid w:val="00522C8A"/>
    <w:rsid w:val="005335A9"/>
    <w:rsid w:val="005933B4"/>
    <w:rsid w:val="00603E93"/>
    <w:rsid w:val="00611492"/>
    <w:rsid w:val="00614F59"/>
    <w:rsid w:val="00636992"/>
    <w:rsid w:val="00645601"/>
    <w:rsid w:val="006A1BA4"/>
    <w:rsid w:val="006B77FA"/>
    <w:rsid w:val="006C4178"/>
    <w:rsid w:val="006E63C6"/>
    <w:rsid w:val="006F2E8D"/>
    <w:rsid w:val="00711146"/>
    <w:rsid w:val="0072797D"/>
    <w:rsid w:val="0073567B"/>
    <w:rsid w:val="00746B3D"/>
    <w:rsid w:val="00757519"/>
    <w:rsid w:val="00773543"/>
    <w:rsid w:val="00783C98"/>
    <w:rsid w:val="0078732C"/>
    <w:rsid w:val="007B6779"/>
    <w:rsid w:val="007C67F5"/>
    <w:rsid w:val="007E4215"/>
    <w:rsid w:val="0080246F"/>
    <w:rsid w:val="00832270"/>
    <w:rsid w:val="00841DCC"/>
    <w:rsid w:val="0091649C"/>
    <w:rsid w:val="00917D6D"/>
    <w:rsid w:val="009615FB"/>
    <w:rsid w:val="00980CDC"/>
    <w:rsid w:val="009E53B3"/>
    <w:rsid w:val="00A066B2"/>
    <w:rsid w:val="00A20104"/>
    <w:rsid w:val="00A35355"/>
    <w:rsid w:val="00A81F5F"/>
    <w:rsid w:val="00A82882"/>
    <w:rsid w:val="00AB4EC7"/>
    <w:rsid w:val="00AD087F"/>
    <w:rsid w:val="00AF6338"/>
    <w:rsid w:val="00B03E78"/>
    <w:rsid w:val="00B2424E"/>
    <w:rsid w:val="00B30BF5"/>
    <w:rsid w:val="00B443E8"/>
    <w:rsid w:val="00B45669"/>
    <w:rsid w:val="00B667AB"/>
    <w:rsid w:val="00B90A79"/>
    <w:rsid w:val="00BA67A2"/>
    <w:rsid w:val="00BB22CA"/>
    <w:rsid w:val="00BF5B1D"/>
    <w:rsid w:val="00C00A57"/>
    <w:rsid w:val="00C41715"/>
    <w:rsid w:val="00CD44E6"/>
    <w:rsid w:val="00CE0F1B"/>
    <w:rsid w:val="00D04BBA"/>
    <w:rsid w:val="00D061F5"/>
    <w:rsid w:val="00D25C97"/>
    <w:rsid w:val="00D36F68"/>
    <w:rsid w:val="00D40DBE"/>
    <w:rsid w:val="00D73E3B"/>
    <w:rsid w:val="00D91BAC"/>
    <w:rsid w:val="00DE2E4C"/>
    <w:rsid w:val="00DF2166"/>
    <w:rsid w:val="00E17ECB"/>
    <w:rsid w:val="00E71EDC"/>
    <w:rsid w:val="00E92FBF"/>
    <w:rsid w:val="00E93AD8"/>
    <w:rsid w:val="00EA6E6E"/>
    <w:rsid w:val="00F07145"/>
    <w:rsid w:val="00F16DA5"/>
    <w:rsid w:val="00F254FD"/>
    <w:rsid w:val="00F56D6D"/>
    <w:rsid w:val="00F74278"/>
    <w:rsid w:val="00F750FD"/>
    <w:rsid w:val="00FA771C"/>
    <w:rsid w:val="00FE6185"/>
    <w:rsid w:val="00FF4E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15"/>
    <w:rPr>
      <w:lang w:val="da-DK"/>
    </w:rPr>
  </w:style>
  <w:style w:type="paragraph" w:styleId="Heading1">
    <w:name w:val="heading 1"/>
    <w:basedOn w:val="Normal"/>
    <w:next w:val="Normal"/>
    <w:link w:val="Heading1Char"/>
    <w:uiPriority w:val="9"/>
    <w:qFormat/>
    <w:rsid w:val="00521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12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12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12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215"/>
    <w:rPr>
      <w:rFonts w:asciiTheme="majorHAnsi" w:eastAsiaTheme="majorEastAsia" w:hAnsiTheme="majorHAnsi" w:cstheme="majorBidi"/>
      <w:b/>
      <w:bCs/>
      <w:color w:val="365F91" w:themeColor="accent1" w:themeShade="BF"/>
      <w:sz w:val="28"/>
      <w:szCs w:val="28"/>
      <w:lang w:val="da-DK"/>
    </w:rPr>
  </w:style>
  <w:style w:type="character" w:customStyle="1" w:styleId="Heading2Char">
    <w:name w:val="Heading 2 Char"/>
    <w:basedOn w:val="DefaultParagraphFont"/>
    <w:link w:val="Heading2"/>
    <w:uiPriority w:val="9"/>
    <w:rsid w:val="00521215"/>
    <w:rPr>
      <w:rFonts w:asciiTheme="majorHAnsi" w:eastAsiaTheme="majorEastAsia" w:hAnsiTheme="majorHAnsi" w:cstheme="majorBidi"/>
      <w:b/>
      <w:bCs/>
      <w:color w:val="4F81BD" w:themeColor="accent1"/>
      <w:sz w:val="26"/>
      <w:szCs w:val="26"/>
      <w:lang w:val="da-DK"/>
    </w:rPr>
  </w:style>
  <w:style w:type="character" w:customStyle="1" w:styleId="Heading3Char">
    <w:name w:val="Heading 3 Char"/>
    <w:basedOn w:val="DefaultParagraphFont"/>
    <w:link w:val="Heading3"/>
    <w:uiPriority w:val="9"/>
    <w:rsid w:val="00521215"/>
    <w:rPr>
      <w:rFonts w:asciiTheme="majorHAnsi" w:eastAsiaTheme="majorEastAsia" w:hAnsiTheme="majorHAnsi" w:cstheme="majorBidi"/>
      <w:b/>
      <w:bCs/>
      <w:color w:val="4F81BD" w:themeColor="accent1"/>
      <w:lang w:val="da-DK"/>
    </w:rPr>
  </w:style>
  <w:style w:type="character" w:customStyle="1" w:styleId="Heading4Char">
    <w:name w:val="Heading 4 Char"/>
    <w:basedOn w:val="DefaultParagraphFont"/>
    <w:link w:val="Heading4"/>
    <w:uiPriority w:val="9"/>
    <w:rsid w:val="00521215"/>
    <w:rPr>
      <w:rFonts w:asciiTheme="majorHAnsi" w:eastAsiaTheme="majorEastAsia" w:hAnsiTheme="majorHAnsi" w:cstheme="majorBidi"/>
      <w:b/>
      <w:bCs/>
      <w:i/>
      <w:iCs/>
      <w:color w:val="4F81BD" w:themeColor="accent1"/>
      <w:lang w:val="da-DK"/>
    </w:rPr>
  </w:style>
  <w:style w:type="character" w:styleId="Hyperlink">
    <w:name w:val="Hyperlink"/>
    <w:uiPriority w:val="99"/>
    <w:unhideWhenUsed/>
    <w:rsid w:val="00521215"/>
    <w:rPr>
      <w:color w:val="0000FF"/>
      <w:u w:val="single"/>
    </w:rPr>
  </w:style>
  <w:style w:type="character" w:styleId="CommentReference">
    <w:name w:val="annotation reference"/>
    <w:basedOn w:val="DefaultParagraphFont"/>
    <w:uiPriority w:val="99"/>
    <w:semiHidden/>
    <w:unhideWhenUsed/>
    <w:rsid w:val="00521215"/>
    <w:rPr>
      <w:sz w:val="16"/>
      <w:szCs w:val="16"/>
    </w:rPr>
  </w:style>
  <w:style w:type="paragraph" w:styleId="CommentText">
    <w:name w:val="annotation text"/>
    <w:basedOn w:val="Normal"/>
    <w:link w:val="CommentTextChar"/>
    <w:uiPriority w:val="99"/>
    <w:unhideWhenUsed/>
    <w:rsid w:val="00521215"/>
    <w:pPr>
      <w:spacing w:line="240" w:lineRule="auto"/>
    </w:pPr>
    <w:rPr>
      <w:sz w:val="20"/>
      <w:szCs w:val="20"/>
    </w:rPr>
  </w:style>
  <w:style w:type="character" w:customStyle="1" w:styleId="CommentTextChar">
    <w:name w:val="Comment Text Char"/>
    <w:basedOn w:val="DefaultParagraphFont"/>
    <w:link w:val="CommentText"/>
    <w:uiPriority w:val="99"/>
    <w:rsid w:val="00521215"/>
    <w:rPr>
      <w:sz w:val="20"/>
      <w:szCs w:val="20"/>
      <w:lang w:val="da-DK"/>
    </w:rPr>
  </w:style>
  <w:style w:type="paragraph" w:styleId="CommentSubject">
    <w:name w:val="annotation subject"/>
    <w:basedOn w:val="CommentText"/>
    <w:next w:val="CommentText"/>
    <w:link w:val="CommentSubjectChar"/>
    <w:uiPriority w:val="99"/>
    <w:semiHidden/>
    <w:unhideWhenUsed/>
    <w:rsid w:val="00521215"/>
    <w:rPr>
      <w:b/>
      <w:bCs/>
    </w:rPr>
  </w:style>
  <w:style w:type="character" w:customStyle="1" w:styleId="CommentSubjectChar">
    <w:name w:val="Comment Subject Char"/>
    <w:basedOn w:val="CommentTextChar"/>
    <w:link w:val="CommentSubject"/>
    <w:uiPriority w:val="99"/>
    <w:semiHidden/>
    <w:rsid w:val="00521215"/>
    <w:rPr>
      <w:b/>
      <w:bCs/>
      <w:sz w:val="20"/>
      <w:szCs w:val="20"/>
      <w:lang w:val="da-DK"/>
    </w:rPr>
  </w:style>
  <w:style w:type="paragraph" w:styleId="BalloonText">
    <w:name w:val="Balloon Text"/>
    <w:basedOn w:val="Normal"/>
    <w:link w:val="BalloonTextChar"/>
    <w:uiPriority w:val="99"/>
    <w:semiHidden/>
    <w:unhideWhenUsed/>
    <w:rsid w:val="0052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15"/>
    <w:rPr>
      <w:rFonts w:ascii="Tahoma" w:hAnsi="Tahoma" w:cs="Tahoma"/>
      <w:sz w:val="16"/>
      <w:szCs w:val="16"/>
      <w:lang w:val="da-DK"/>
    </w:rPr>
  </w:style>
  <w:style w:type="character" w:styleId="LineNumber">
    <w:name w:val="line number"/>
    <w:basedOn w:val="DefaultParagraphFont"/>
    <w:uiPriority w:val="99"/>
    <w:semiHidden/>
    <w:unhideWhenUsed/>
    <w:rsid w:val="00521215"/>
  </w:style>
  <w:style w:type="paragraph" w:styleId="ListParagraph">
    <w:name w:val="List Paragraph"/>
    <w:basedOn w:val="Normal"/>
    <w:uiPriority w:val="34"/>
    <w:qFormat/>
    <w:rsid w:val="00521215"/>
    <w:pPr>
      <w:ind w:left="720"/>
      <w:contextualSpacing/>
    </w:pPr>
  </w:style>
  <w:style w:type="paragraph" w:customStyle="1" w:styleId="EndNoteBibliographyTitle">
    <w:name w:val="EndNote Bibliography Title"/>
    <w:basedOn w:val="Normal"/>
    <w:link w:val="EndNoteBibliographyTitleChar"/>
    <w:rsid w:val="00521215"/>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521215"/>
    <w:rPr>
      <w:rFonts w:ascii="Times New Roman" w:hAnsi="Times New Roman" w:cs="Times New Roman"/>
      <w:noProof/>
      <w:sz w:val="24"/>
      <w:lang w:val="da-DK"/>
    </w:rPr>
  </w:style>
  <w:style w:type="paragraph" w:customStyle="1" w:styleId="EndNoteBibliography">
    <w:name w:val="EndNote Bibliography"/>
    <w:basedOn w:val="Normal"/>
    <w:link w:val="EndNoteBibliographyChar"/>
    <w:rsid w:val="00521215"/>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521215"/>
    <w:rPr>
      <w:rFonts w:ascii="Times New Roman" w:hAnsi="Times New Roman" w:cs="Times New Roman"/>
      <w:noProof/>
      <w:sz w:val="24"/>
      <w:lang w:val="da-DK"/>
    </w:rPr>
  </w:style>
  <w:style w:type="character" w:styleId="FollowedHyperlink">
    <w:name w:val="FollowedHyperlink"/>
    <w:basedOn w:val="DefaultParagraphFont"/>
    <w:uiPriority w:val="99"/>
    <w:semiHidden/>
    <w:unhideWhenUsed/>
    <w:rsid w:val="00521215"/>
    <w:rPr>
      <w:color w:val="800080" w:themeColor="followedHyperlink"/>
      <w:u w:val="single"/>
    </w:rPr>
  </w:style>
  <w:style w:type="character" w:styleId="Strong">
    <w:name w:val="Strong"/>
    <w:basedOn w:val="DefaultParagraphFont"/>
    <w:uiPriority w:val="22"/>
    <w:qFormat/>
    <w:rsid w:val="00521215"/>
    <w:rPr>
      <w:b/>
      <w:bCs/>
    </w:rPr>
  </w:style>
  <w:style w:type="paragraph" w:styleId="Revision">
    <w:name w:val="Revision"/>
    <w:hidden/>
    <w:uiPriority w:val="99"/>
    <w:semiHidden/>
    <w:rsid w:val="00521215"/>
    <w:pPr>
      <w:spacing w:after="0" w:line="240" w:lineRule="auto"/>
    </w:pPr>
  </w:style>
  <w:style w:type="paragraph" w:styleId="Header">
    <w:name w:val="header"/>
    <w:basedOn w:val="Normal"/>
    <w:link w:val="HeaderChar"/>
    <w:uiPriority w:val="99"/>
    <w:unhideWhenUsed/>
    <w:rsid w:val="00521215"/>
    <w:pPr>
      <w:tabs>
        <w:tab w:val="center" w:pos="4986"/>
        <w:tab w:val="right" w:pos="9972"/>
      </w:tabs>
      <w:spacing w:after="0" w:line="240" w:lineRule="auto"/>
    </w:pPr>
  </w:style>
  <w:style w:type="character" w:customStyle="1" w:styleId="HeaderChar">
    <w:name w:val="Header Char"/>
    <w:basedOn w:val="DefaultParagraphFont"/>
    <w:link w:val="Header"/>
    <w:uiPriority w:val="99"/>
    <w:rsid w:val="00521215"/>
    <w:rPr>
      <w:lang w:val="da-DK"/>
    </w:rPr>
  </w:style>
  <w:style w:type="paragraph" w:styleId="Footer">
    <w:name w:val="footer"/>
    <w:basedOn w:val="Normal"/>
    <w:link w:val="FooterChar"/>
    <w:uiPriority w:val="99"/>
    <w:unhideWhenUsed/>
    <w:rsid w:val="00521215"/>
    <w:pPr>
      <w:tabs>
        <w:tab w:val="center" w:pos="4986"/>
        <w:tab w:val="right" w:pos="9972"/>
      </w:tabs>
      <w:spacing w:after="0" w:line="240" w:lineRule="auto"/>
    </w:pPr>
  </w:style>
  <w:style w:type="character" w:customStyle="1" w:styleId="FooterChar">
    <w:name w:val="Footer Char"/>
    <w:basedOn w:val="DefaultParagraphFont"/>
    <w:link w:val="Footer"/>
    <w:uiPriority w:val="99"/>
    <w:rsid w:val="00521215"/>
    <w:rPr>
      <w:lang w:val="da-DK"/>
    </w:rPr>
  </w:style>
  <w:style w:type="paragraph" w:styleId="ListBullet">
    <w:name w:val="List Bullet"/>
    <w:basedOn w:val="Normal"/>
    <w:uiPriority w:val="99"/>
    <w:unhideWhenUsed/>
    <w:rsid w:val="00521215"/>
    <w:pPr>
      <w:numPr>
        <w:numId w:val="13"/>
      </w:numPr>
      <w:contextualSpacing/>
    </w:pPr>
  </w:style>
  <w:style w:type="character" w:customStyle="1" w:styleId="apple-converted-space">
    <w:name w:val="apple-converted-space"/>
    <w:basedOn w:val="DefaultParagraphFont"/>
    <w:rsid w:val="00521215"/>
  </w:style>
  <w:style w:type="character" w:customStyle="1" w:styleId="nlmx">
    <w:name w:val="nlm_x"/>
    <w:basedOn w:val="DefaultParagraphFont"/>
    <w:rsid w:val="00521215"/>
  </w:style>
  <w:style w:type="character" w:customStyle="1" w:styleId="nlmyear">
    <w:name w:val="nlm_year"/>
    <w:basedOn w:val="DefaultParagraphFont"/>
    <w:rsid w:val="00521215"/>
  </w:style>
  <w:style w:type="character" w:customStyle="1" w:styleId="nlmarticle-title">
    <w:name w:val="nlm_article-title"/>
    <w:basedOn w:val="DefaultParagraphFont"/>
    <w:rsid w:val="00521215"/>
  </w:style>
  <w:style w:type="character" w:customStyle="1" w:styleId="nlmfpage">
    <w:name w:val="nlm_fpage"/>
    <w:basedOn w:val="DefaultParagraphFont"/>
    <w:rsid w:val="00521215"/>
  </w:style>
  <w:style w:type="character" w:customStyle="1" w:styleId="nlmlpage">
    <w:name w:val="nlm_lpage"/>
    <w:basedOn w:val="DefaultParagraphFont"/>
    <w:rsid w:val="00521215"/>
  </w:style>
  <w:style w:type="paragraph" w:styleId="PlainText">
    <w:name w:val="Plain Text"/>
    <w:basedOn w:val="Normal"/>
    <w:link w:val="PlainTextChar"/>
    <w:uiPriority w:val="99"/>
    <w:semiHidden/>
    <w:unhideWhenUsed/>
    <w:rsid w:val="0052121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21215"/>
    <w:rPr>
      <w:rFonts w:ascii="Calibri" w:hAnsi="Calibri"/>
      <w:szCs w:val="21"/>
      <w:lang w:val="da-DK"/>
    </w:rPr>
  </w:style>
  <w:style w:type="character" w:styleId="Emphasis">
    <w:name w:val="Emphasis"/>
    <w:basedOn w:val="DefaultParagraphFont"/>
    <w:uiPriority w:val="20"/>
    <w:qFormat/>
    <w:rsid w:val="00521215"/>
    <w:rPr>
      <w:i/>
      <w:iCs/>
    </w:rPr>
  </w:style>
  <w:style w:type="paragraph" w:styleId="NormalWeb">
    <w:name w:val="Normal (Web)"/>
    <w:basedOn w:val="Normal"/>
    <w:uiPriority w:val="99"/>
    <w:unhideWhenUsed/>
    <w:rsid w:val="00521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ug-pub-date">
    <w:name w:val="slug-pub-date"/>
    <w:basedOn w:val="DefaultParagraphFont"/>
    <w:rsid w:val="00521215"/>
  </w:style>
  <w:style w:type="character" w:customStyle="1" w:styleId="slug-vol">
    <w:name w:val="slug-vol"/>
    <w:basedOn w:val="DefaultParagraphFont"/>
    <w:rsid w:val="00521215"/>
  </w:style>
  <w:style w:type="character" w:customStyle="1" w:styleId="slug-issue">
    <w:name w:val="slug-issue"/>
    <w:basedOn w:val="DefaultParagraphFont"/>
    <w:rsid w:val="00521215"/>
  </w:style>
  <w:style w:type="character" w:customStyle="1" w:styleId="slug-pages">
    <w:name w:val="slug-pages"/>
    <w:basedOn w:val="DefaultParagraphFont"/>
    <w:rsid w:val="00521215"/>
  </w:style>
  <w:style w:type="paragraph" w:customStyle="1" w:styleId="Default">
    <w:name w:val="Default"/>
    <w:rsid w:val="00521215"/>
    <w:pPr>
      <w:autoSpaceDE w:val="0"/>
      <w:autoSpaceDN w:val="0"/>
      <w:adjustRightInd w:val="0"/>
      <w:spacing w:after="0" w:line="240" w:lineRule="auto"/>
    </w:pPr>
    <w:rPr>
      <w:rFonts w:ascii="Garamond" w:hAnsi="Garamond" w:cs="Garamond"/>
      <w:color w:val="000000"/>
      <w:sz w:val="24"/>
      <w:szCs w:val="24"/>
    </w:rPr>
  </w:style>
  <w:style w:type="paragraph" w:styleId="HTMLPreformatted">
    <w:name w:val="HTML Preformatted"/>
    <w:basedOn w:val="Normal"/>
    <w:link w:val="HTMLPreformattedChar"/>
    <w:uiPriority w:val="99"/>
    <w:semiHidden/>
    <w:unhideWhenUsed/>
    <w:rsid w:val="0052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1215"/>
    <w:rPr>
      <w:rFonts w:ascii="Courier New" w:eastAsia="Times New Roman" w:hAnsi="Courier New" w:cs="Courier New"/>
      <w:sz w:val="20"/>
      <w:szCs w:val="20"/>
      <w:lang w:val="da-DK"/>
    </w:rPr>
  </w:style>
  <w:style w:type="character" w:customStyle="1" w:styleId="author">
    <w:name w:val="author"/>
    <w:basedOn w:val="DefaultParagraphFont"/>
    <w:rsid w:val="00521215"/>
  </w:style>
  <w:style w:type="character" w:customStyle="1" w:styleId="pubyear">
    <w:name w:val="pubyear"/>
    <w:basedOn w:val="DefaultParagraphFont"/>
    <w:rsid w:val="00521215"/>
  </w:style>
  <w:style w:type="character" w:customStyle="1" w:styleId="articletitle">
    <w:name w:val="articletitle"/>
    <w:basedOn w:val="DefaultParagraphFont"/>
    <w:rsid w:val="00521215"/>
  </w:style>
  <w:style w:type="character" w:customStyle="1" w:styleId="journaltitle">
    <w:name w:val="journaltitle"/>
    <w:basedOn w:val="DefaultParagraphFont"/>
    <w:rsid w:val="00521215"/>
  </w:style>
  <w:style w:type="character" w:customStyle="1" w:styleId="vol">
    <w:name w:val="vol"/>
    <w:basedOn w:val="DefaultParagraphFont"/>
    <w:rsid w:val="00521215"/>
  </w:style>
  <w:style w:type="character" w:customStyle="1" w:styleId="pagefirst">
    <w:name w:val="pagefirst"/>
    <w:basedOn w:val="DefaultParagraphFont"/>
    <w:rsid w:val="00521215"/>
  </w:style>
  <w:style w:type="character" w:customStyle="1" w:styleId="pagelast">
    <w:name w:val="pagelast"/>
    <w:basedOn w:val="DefaultParagraphFont"/>
    <w:rsid w:val="00521215"/>
  </w:style>
  <w:style w:type="character" w:customStyle="1" w:styleId="st">
    <w:name w:val="st"/>
    <w:rsid w:val="00521215"/>
  </w:style>
</w:styles>
</file>

<file path=word/webSettings.xml><?xml version="1.0" encoding="utf-8"?>
<w:webSettings xmlns:r="http://schemas.openxmlformats.org/officeDocument/2006/relationships" xmlns:w="http://schemas.openxmlformats.org/wordprocessingml/2006/main">
  <w:divs>
    <w:div w:id="192351561">
      <w:bodyDiv w:val="1"/>
      <w:marLeft w:val="0"/>
      <w:marRight w:val="0"/>
      <w:marTop w:val="0"/>
      <w:marBottom w:val="0"/>
      <w:divBdr>
        <w:top w:val="none" w:sz="0" w:space="0" w:color="auto"/>
        <w:left w:val="none" w:sz="0" w:space="0" w:color="auto"/>
        <w:bottom w:val="none" w:sz="0" w:space="0" w:color="auto"/>
        <w:right w:val="none" w:sz="0" w:space="0" w:color="auto"/>
      </w:divBdr>
    </w:div>
    <w:div w:id="527834005">
      <w:bodyDiv w:val="1"/>
      <w:marLeft w:val="0"/>
      <w:marRight w:val="0"/>
      <w:marTop w:val="0"/>
      <w:marBottom w:val="0"/>
      <w:divBdr>
        <w:top w:val="none" w:sz="0" w:space="0" w:color="auto"/>
        <w:left w:val="none" w:sz="0" w:space="0" w:color="auto"/>
        <w:bottom w:val="none" w:sz="0" w:space="0" w:color="auto"/>
        <w:right w:val="none" w:sz="0" w:space="0" w:color="auto"/>
      </w:divBdr>
    </w:div>
    <w:div w:id="1475178178">
      <w:bodyDiv w:val="1"/>
      <w:marLeft w:val="0"/>
      <w:marRight w:val="0"/>
      <w:marTop w:val="0"/>
      <w:marBottom w:val="0"/>
      <w:divBdr>
        <w:top w:val="none" w:sz="0" w:space="0" w:color="auto"/>
        <w:left w:val="none" w:sz="0" w:space="0" w:color="auto"/>
        <w:bottom w:val="none" w:sz="0" w:space="0" w:color="auto"/>
        <w:right w:val="none" w:sz="0" w:space="0" w:color="auto"/>
      </w:divBdr>
    </w:div>
    <w:div w:id="152582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ecmeters.com/soil-and-water/soil-moisture/fieldscout-tdr-meters/tdr300/" TargetMode="Externa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69254-5419-4536-8F88-7DB0B12A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12063</Words>
  <Characters>68762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Aarhus Universitet</Company>
  <LinksUpToDate>false</LinksUpToDate>
  <CharactersWithSpaces>80664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Brunbjerg, Ane Kirstine</dc:creator>
  <cp:lastModifiedBy>0011692</cp:lastModifiedBy>
  <cp:revision>4</cp:revision>
  <dcterms:created xsi:type="dcterms:W3CDTF">2019-09-26T07:02:00Z</dcterms:created>
  <dcterms:modified xsi:type="dcterms:W3CDTF">2019-10-12T10:14:00Z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