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E3" w:rsidRDefault="00B213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9B08E3">
        <w:rPr>
          <w:rFonts w:ascii="Times New Roman" w:hAnsi="Times New Roman" w:cs="Times New Roman" w:hint="eastAsia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9B08E3"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04C85" w:rsidP="008273C6">
      <w:pPr>
        <w:ind w:firstLineChars="350"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53712" cy="237134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04C85" w:rsidRDefault="00904C85" w:rsidP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04C85" w:rsidRDefault="00904C85" w:rsidP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04C85" w:rsidRDefault="00904C85" w:rsidP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04C85" w:rsidRDefault="00904C85" w:rsidP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04C85" w:rsidRDefault="00904C85" w:rsidP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04C85" w:rsidRDefault="00904C85" w:rsidP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04C85" w:rsidRDefault="00904C85" w:rsidP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B213EA" w:rsidP="009B0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Figure S</w:t>
      </w:r>
      <w:r w:rsidR="009B08E3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B213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5731510" cy="3751580"/>
            <wp:effectExtent l="0" t="0" r="2540" b="127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B213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5731510" cy="1684655"/>
            <wp:effectExtent l="0" t="0" r="2540" b="0"/>
            <wp:docPr id="61" name="그림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9B08E3" w:rsidRDefault="009B08E3">
      <w:pPr>
        <w:rPr>
          <w:rFonts w:ascii="Times New Roman" w:hAnsi="Times New Roman" w:cs="Times New Roman"/>
          <w:b/>
          <w:sz w:val="24"/>
          <w:szCs w:val="24"/>
        </w:rPr>
      </w:pPr>
    </w:p>
    <w:p w:rsidR="00B213EA" w:rsidRDefault="00B213EA">
      <w:pPr>
        <w:rPr>
          <w:rFonts w:ascii="Times New Roman" w:hAnsi="Times New Roman" w:cs="Times New Roman"/>
          <w:b/>
          <w:sz w:val="24"/>
          <w:szCs w:val="24"/>
        </w:rPr>
      </w:pPr>
    </w:p>
    <w:p w:rsidR="00B213EA" w:rsidRDefault="00B213EA">
      <w:pPr>
        <w:rPr>
          <w:rFonts w:ascii="Times New Roman" w:hAnsi="Times New Roman" w:cs="Times New Roman"/>
          <w:b/>
          <w:sz w:val="24"/>
          <w:szCs w:val="24"/>
        </w:rPr>
      </w:pPr>
    </w:p>
    <w:p w:rsidR="00743D7D" w:rsidRPr="00857D38" w:rsidRDefault="00743D7D" w:rsidP="00743D7D">
      <w:pPr>
        <w:spacing w:line="480" w:lineRule="auto"/>
        <w:rPr>
          <w:rFonts w:ascii="Times New Roman" w:eastAsia="굴림" w:hAnsi="Times New Roman" w:cs="Times New Roman"/>
          <w:sz w:val="24"/>
          <w:szCs w:val="24"/>
        </w:rPr>
      </w:pPr>
      <w:r w:rsidRPr="00857D38">
        <w:rPr>
          <w:rFonts w:ascii="Times New Roman" w:eastAsia="굴림" w:hAnsi="Times New Roman" w:cs="Times New Roman"/>
          <w:b/>
          <w:sz w:val="24"/>
          <w:szCs w:val="24"/>
        </w:rPr>
        <w:lastRenderedPageBreak/>
        <w:t>Figure S1.</w:t>
      </w:r>
      <w:r w:rsidRPr="00857D38">
        <w:rPr>
          <w:rFonts w:ascii="Times New Roman" w:eastAsia="굴림" w:hAnsi="Times New Roman" w:cs="Times New Roman"/>
          <w:sz w:val="24"/>
          <w:szCs w:val="24"/>
        </w:rPr>
        <w:t xml:space="preserve"> Effects of a neutralizing anti-IL-6 antibody on </w:t>
      </w:r>
      <w:proofErr w:type="spellStart"/>
      <w:r w:rsidRPr="00857D38">
        <w:rPr>
          <w:rFonts w:ascii="Times New Roman" w:eastAsia="굴림" w:hAnsi="Times New Roman" w:cs="Times New Roman"/>
          <w:sz w:val="24"/>
          <w:szCs w:val="24"/>
        </w:rPr>
        <w:t>duvelisib</w:t>
      </w:r>
      <w:proofErr w:type="spellEnd"/>
      <w:r w:rsidRPr="00857D38">
        <w:rPr>
          <w:rFonts w:ascii="Times New Roman" w:eastAsia="굴림" w:hAnsi="Times New Roman" w:cs="Times New Roman"/>
          <w:sz w:val="24"/>
          <w:szCs w:val="24"/>
        </w:rPr>
        <w:t xml:space="preserve">-resistant MJ cells. Cells were pre-incubated with 20 ng/ml monoclonal rat anti-human IL-6 antibody for 2 h and then treated with </w:t>
      </w:r>
      <w:proofErr w:type="spellStart"/>
      <w:r w:rsidRPr="00857D38">
        <w:rPr>
          <w:rFonts w:ascii="Times New Roman" w:eastAsia="굴림" w:hAnsi="Times New Roman" w:cs="Times New Roman"/>
          <w:sz w:val="24"/>
          <w:szCs w:val="24"/>
        </w:rPr>
        <w:t>duvelisib</w:t>
      </w:r>
      <w:proofErr w:type="spellEnd"/>
      <w:r w:rsidRPr="00857D38">
        <w:rPr>
          <w:rFonts w:ascii="Times New Roman" w:eastAsia="굴림" w:hAnsi="Times New Roman" w:cs="Times New Roman"/>
          <w:sz w:val="24"/>
          <w:szCs w:val="24"/>
        </w:rPr>
        <w:t xml:space="preserve"> for 72 h, after which viability was assessed by CCK-8 assay. Data represent the mean of triplicate samples in a representative experiment. P-values were determined by the Student’s t-test.</w:t>
      </w:r>
    </w:p>
    <w:p w:rsidR="0004305D" w:rsidRPr="00857D38" w:rsidRDefault="0004305D" w:rsidP="00904C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08E3" w:rsidRPr="00857D38" w:rsidRDefault="00BC42FC" w:rsidP="00857D38">
      <w:pPr>
        <w:pStyle w:val="a5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15230095"/>
      <w:r w:rsidRPr="00857D38">
        <w:rPr>
          <w:rFonts w:ascii="Times New Roman" w:hAnsi="Times New Roman" w:cs="Times New Roman"/>
          <w:b/>
          <w:color w:val="auto"/>
          <w:sz w:val="24"/>
          <w:szCs w:val="24"/>
        </w:rPr>
        <w:t>Figure S2.</w:t>
      </w:r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Screening for kinase inhibitors that synergistic effect with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copanlisib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or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duvelisib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in resistant cell lines. </w:t>
      </w:r>
      <w:r w:rsidRPr="00857D38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Copanlisib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- and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duvelisib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-resistant cells, with and without treatment with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copanlisib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(1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μM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) or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duvelisib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(1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μM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), were co-treated with compounds from a kinase inhibitor library (1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μM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; n = 3 for each condition) for 72 h. Responses to single agents (kinase inhibitor) and combined treatment regimens (kinase inhibitor with either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copanlisib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or </w:t>
      </w:r>
      <w:proofErr w:type="spellStart"/>
      <w:r w:rsidRPr="00857D38">
        <w:rPr>
          <w:rFonts w:ascii="Times New Roman" w:hAnsi="Times New Roman" w:cs="Times New Roman"/>
          <w:color w:val="auto"/>
          <w:sz w:val="24"/>
          <w:szCs w:val="24"/>
        </w:rPr>
        <w:t>duvelisib</w:t>
      </w:r>
      <w:proofErr w:type="spellEnd"/>
      <w:r w:rsidRPr="00857D38">
        <w:rPr>
          <w:rFonts w:ascii="Times New Roman" w:hAnsi="Times New Roman" w:cs="Times New Roman"/>
          <w:color w:val="auto"/>
          <w:sz w:val="24"/>
          <w:szCs w:val="24"/>
        </w:rPr>
        <w:t>) were evaluated using an ATP monitoring system based on firefly luciferase. The 10 most effective inhibitors were selected.</w:t>
      </w:r>
      <w:r w:rsidRPr="00857D38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bookmarkEnd w:id="0"/>
      <w:r w:rsidR="0004305D" w:rsidRPr="00857D38">
        <w:rPr>
          <w:rStyle w:val="shorttext"/>
          <w:rFonts w:ascii="Times New Roman" w:hAnsi="Times New Roman" w:cs="Times New Roman"/>
          <w:b/>
          <w:color w:val="auto"/>
          <w:sz w:val="24"/>
          <w:szCs w:val="24"/>
        </w:rPr>
        <w:t>b</w:t>
      </w:r>
      <w:r w:rsidR="0004305D" w:rsidRPr="00857D38">
        <w:rPr>
          <w:rStyle w:val="short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>HH-</w:t>
      </w:r>
      <w:proofErr w:type="spellStart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>duvelisib</w:t>
      </w:r>
      <w:proofErr w:type="spellEnd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resistant cells were treated with </w:t>
      </w:r>
      <w:proofErr w:type="spellStart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>copanlisib</w:t>
      </w:r>
      <w:proofErr w:type="spellEnd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(1 </w:t>
      </w:r>
      <w:proofErr w:type="spellStart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>μM</w:t>
      </w:r>
      <w:proofErr w:type="spellEnd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) or </w:t>
      </w:r>
      <w:proofErr w:type="spellStart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>duvelisib</w:t>
      </w:r>
      <w:proofErr w:type="spellEnd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(1 </w:t>
      </w:r>
      <w:proofErr w:type="spellStart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>μM</w:t>
      </w:r>
      <w:proofErr w:type="spellEnd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) in the presence or absence of </w:t>
      </w:r>
      <w:r w:rsidR="008273C6" w:rsidRPr="00857D38">
        <w:rPr>
          <w:rFonts w:ascii="Times New Roman" w:hAnsi="Times New Roman" w:cs="Times New Roman" w:hint="eastAsia"/>
          <w:color w:val="auto"/>
          <w:sz w:val="24"/>
          <w:szCs w:val="24"/>
        </w:rPr>
        <w:t>PFK15, KW2449 and AZD1080</w:t>
      </w:r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 (100 and 300 </w:t>
      </w:r>
      <w:proofErr w:type="spellStart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>nM</w:t>
      </w:r>
      <w:proofErr w:type="spellEnd"/>
      <w:r w:rsidR="0004305D" w:rsidRPr="00857D38">
        <w:rPr>
          <w:rFonts w:ascii="Times New Roman" w:hAnsi="Times New Roman" w:cs="Times New Roman"/>
          <w:color w:val="auto"/>
          <w:sz w:val="24"/>
          <w:szCs w:val="24"/>
        </w:rPr>
        <w:t xml:space="preserve">) for 72 h. Cell viability was evaluated by trypan blue staining. </w:t>
      </w:r>
      <w:r w:rsidR="008273C6" w:rsidRPr="00857D38">
        <w:rPr>
          <w:rFonts w:ascii="Times New Roman" w:hAnsi="Times New Roman" w:cs="Times New Roman"/>
          <w:color w:val="auto"/>
          <w:sz w:val="24"/>
          <w:szCs w:val="24"/>
        </w:rPr>
        <w:t>P-values were determined by one-way repeated-measures ANOVA.</w:t>
      </w:r>
      <w:r w:rsidR="00F428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28E5" w:rsidRPr="0041752E">
        <w:rPr>
          <w:rFonts w:ascii="Times New Roman" w:hAnsi="Times New Roman" w:cs="Times New Roman" w:hint="eastAsia"/>
          <w:sz w:val="24"/>
          <w:szCs w:val="24"/>
        </w:rPr>
        <w:t xml:space="preserve">Triple asterisk indicates statistically significant difference at P </w:t>
      </w:r>
      <w:r w:rsidR="00F428E5" w:rsidRPr="0041752E">
        <w:rPr>
          <w:rFonts w:ascii="굴림" w:cs="Times New Roman" w:hint="eastAsia"/>
          <w:sz w:val="24"/>
          <w:szCs w:val="24"/>
        </w:rPr>
        <w:t>≤</w:t>
      </w:r>
      <w:r w:rsidR="00F428E5" w:rsidRPr="0041752E">
        <w:rPr>
          <w:rFonts w:ascii="Times New Roman" w:hAnsi="Times New Roman" w:cs="Times New Roman" w:hint="eastAsia"/>
          <w:sz w:val="24"/>
          <w:szCs w:val="24"/>
        </w:rPr>
        <w:t xml:space="preserve"> 0.005, double asterisk significant at P </w:t>
      </w:r>
      <w:r w:rsidR="00F428E5" w:rsidRPr="0041752E">
        <w:rPr>
          <w:rFonts w:ascii="굴림" w:cs="Times New Roman" w:hint="eastAsia"/>
          <w:sz w:val="24"/>
          <w:szCs w:val="24"/>
        </w:rPr>
        <w:t>≤</w:t>
      </w:r>
      <w:r w:rsidR="00F428E5" w:rsidRPr="0041752E">
        <w:rPr>
          <w:rFonts w:ascii="Times New Roman" w:hAnsi="Times New Roman" w:cs="Times New Roman" w:hint="eastAsia"/>
          <w:sz w:val="24"/>
          <w:szCs w:val="24"/>
        </w:rPr>
        <w:t xml:space="preserve"> 0.01.</w:t>
      </w:r>
      <w:bookmarkStart w:id="1" w:name="_GoBack"/>
      <w:bookmarkEnd w:id="1"/>
    </w:p>
    <w:sectPr w:rsidR="009B08E3" w:rsidRPr="00857D38" w:rsidSect="00F866BD">
      <w:footerReference w:type="default" r:id="rId10"/>
      <w:pgSz w:w="11906" w:h="16838"/>
      <w:pgMar w:top="1701" w:right="1440" w:bottom="1440" w:left="1440" w:header="851" w:footer="992" w:gutter="0"/>
      <w:lnNumType w:countBy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77" w:rsidRDefault="00024777" w:rsidP="00E7370A">
      <w:pPr>
        <w:spacing w:after="0" w:line="240" w:lineRule="auto"/>
      </w:pPr>
      <w:r>
        <w:separator/>
      </w:r>
    </w:p>
  </w:endnote>
  <w:endnote w:type="continuationSeparator" w:id="0">
    <w:p w:rsidR="00024777" w:rsidRDefault="00024777" w:rsidP="00E7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988385"/>
      <w:docPartObj>
        <w:docPartGallery w:val="Page Numbers (Bottom of Page)"/>
        <w:docPartUnique/>
      </w:docPartObj>
    </w:sdtPr>
    <w:sdtEndPr/>
    <w:sdtContent>
      <w:p w:rsidR="00F866BD" w:rsidRDefault="00F866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F866BD" w:rsidRDefault="00F866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77" w:rsidRDefault="00024777" w:rsidP="00E7370A">
      <w:pPr>
        <w:spacing w:after="0" w:line="240" w:lineRule="auto"/>
      </w:pPr>
      <w:r>
        <w:separator/>
      </w:r>
    </w:p>
  </w:footnote>
  <w:footnote w:type="continuationSeparator" w:id="0">
    <w:p w:rsidR="00024777" w:rsidRDefault="00024777" w:rsidP="00E73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E3"/>
    <w:rsid w:val="00024777"/>
    <w:rsid w:val="00035E33"/>
    <w:rsid w:val="0004305D"/>
    <w:rsid w:val="000755E3"/>
    <w:rsid w:val="000B3C5F"/>
    <w:rsid w:val="001402C8"/>
    <w:rsid w:val="00192238"/>
    <w:rsid w:val="001B260F"/>
    <w:rsid w:val="00396B7C"/>
    <w:rsid w:val="003E2CAE"/>
    <w:rsid w:val="00436DAD"/>
    <w:rsid w:val="00476D60"/>
    <w:rsid w:val="005971E5"/>
    <w:rsid w:val="005A57B9"/>
    <w:rsid w:val="006C6238"/>
    <w:rsid w:val="00736ACD"/>
    <w:rsid w:val="00743D7D"/>
    <w:rsid w:val="00754548"/>
    <w:rsid w:val="008001D3"/>
    <w:rsid w:val="0081479C"/>
    <w:rsid w:val="008273C6"/>
    <w:rsid w:val="00857D38"/>
    <w:rsid w:val="00904C85"/>
    <w:rsid w:val="00930288"/>
    <w:rsid w:val="00951D7A"/>
    <w:rsid w:val="009B08E3"/>
    <w:rsid w:val="00AD2BB9"/>
    <w:rsid w:val="00B213EA"/>
    <w:rsid w:val="00B25C51"/>
    <w:rsid w:val="00B26B5C"/>
    <w:rsid w:val="00BA2429"/>
    <w:rsid w:val="00BC42FC"/>
    <w:rsid w:val="00D1713D"/>
    <w:rsid w:val="00D42D9C"/>
    <w:rsid w:val="00DC7307"/>
    <w:rsid w:val="00DF10F6"/>
    <w:rsid w:val="00E7370A"/>
    <w:rsid w:val="00F428E5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EE29"/>
  <w15:docId w15:val="{A33C5295-8A85-4B0B-9B50-6A56981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213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213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04305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shorttext">
    <w:name w:val="short_text"/>
    <w:basedOn w:val="a0"/>
    <w:rsid w:val="0004305D"/>
  </w:style>
  <w:style w:type="paragraph" w:styleId="a6">
    <w:name w:val="header"/>
    <w:basedOn w:val="a"/>
    <w:link w:val="Char0"/>
    <w:uiPriority w:val="99"/>
    <w:unhideWhenUsed/>
    <w:rsid w:val="00E737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7370A"/>
  </w:style>
  <w:style w:type="paragraph" w:styleId="a7">
    <w:name w:val="footer"/>
    <w:basedOn w:val="a"/>
    <w:link w:val="Char1"/>
    <w:uiPriority w:val="99"/>
    <w:unhideWhenUsed/>
    <w:rsid w:val="00E7370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7370A"/>
  </w:style>
  <w:style w:type="character" w:styleId="a8">
    <w:name w:val="line number"/>
    <w:basedOn w:val="a0"/>
    <w:uiPriority w:val="99"/>
    <w:semiHidden/>
    <w:unhideWhenUsed/>
    <w:rsid w:val="00F8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0984-42BE-4CE1-99A0-BC7DBDC5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김주현</cp:lastModifiedBy>
  <cp:revision>6</cp:revision>
  <dcterms:created xsi:type="dcterms:W3CDTF">2019-08-12T23:52:00Z</dcterms:created>
  <dcterms:modified xsi:type="dcterms:W3CDTF">2019-08-14T01:52:00Z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C:\Users\Administrator\Desktop\Additional file 1.docx</vt:lpwstr>
  </property>
</Properties>
</file>