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F" w:rsidRDefault="004B434A">
      <w:pPr>
        <w:pStyle w:val="normal0"/>
        <w:spacing w:line="240" w:lineRule="auto"/>
        <w:rPr>
          <w:b/>
          <w:sz w:val="28"/>
          <w:szCs w:val="28"/>
          <w:highlight w:val="white"/>
        </w:rPr>
      </w:pPr>
      <w:proofErr w:type="spellStart"/>
      <w:r>
        <w:rPr>
          <w:b/>
          <w:sz w:val="28"/>
          <w:szCs w:val="28"/>
          <w:highlight w:val="white"/>
        </w:rPr>
        <w:t>Limits</w:t>
      </w:r>
      <w:proofErr w:type="spellEnd"/>
      <w:r>
        <w:rPr>
          <w:b/>
          <w:sz w:val="28"/>
          <w:szCs w:val="28"/>
          <w:highlight w:val="white"/>
        </w:rPr>
        <w:t xml:space="preserve"> of </w:t>
      </w:r>
      <w:proofErr w:type="spellStart"/>
      <w:r>
        <w:rPr>
          <w:b/>
          <w:sz w:val="28"/>
          <w:szCs w:val="28"/>
          <w:highlight w:val="white"/>
        </w:rPr>
        <w:t>the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category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discovery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method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with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multiple</w:t>
      </w:r>
      <w:proofErr w:type="spellEnd"/>
      <w:r>
        <w:rPr>
          <w:b/>
          <w:sz w:val="28"/>
          <w:szCs w:val="28"/>
          <w:highlight w:val="white"/>
        </w:rPr>
        <w:t xml:space="preserve"> </w:t>
      </w:r>
      <w:proofErr w:type="spellStart"/>
      <w:r>
        <w:rPr>
          <w:b/>
          <w:sz w:val="28"/>
          <w:szCs w:val="28"/>
          <w:highlight w:val="white"/>
        </w:rPr>
        <w:t>samples</w:t>
      </w:r>
      <w:proofErr w:type="spellEnd"/>
      <w:r>
        <w:rPr>
          <w:b/>
          <w:sz w:val="28"/>
          <w:szCs w:val="28"/>
          <w:highlight w:val="white"/>
        </w:rPr>
        <w:t xml:space="preserve"> and </w:t>
      </w:r>
      <w:proofErr w:type="spellStart"/>
      <w:r>
        <w:rPr>
          <w:b/>
          <w:sz w:val="28"/>
          <w:szCs w:val="28"/>
          <w:highlight w:val="white"/>
        </w:rPr>
        <w:t>species</w:t>
      </w:r>
      <w:proofErr w:type="spellEnd"/>
    </w:p>
    <w:p w:rsidR="007D495F" w:rsidRDefault="007D495F">
      <w:pPr>
        <w:pStyle w:val="normal0"/>
        <w:spacing w:line="240" w:lineRule="auto"/>
        <w:rPr>
          <w:b/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section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reports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results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aimed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limits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proposed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analysis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task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leaf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shape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discovery</w:t>
      </w:r>
      <w:proofErr w:type="spellEnd"/>
      <w:r>
        <w:rPr>
          <w:highlight w:val="white"/>
        </w:rPr>
        <w:t xml:space="preserve">. In particular,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proposal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studied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task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cluster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discovering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varied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different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constructed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 [1] and </w:t>
      </w:r>
      <w:proofErr w:type="spellStart"/>
      <w:r>
        <w:rPr>
          <w:highlight w:val="white"/>
        </w:rPr>
        <w:t>ImageClef</w:t>
      </w:r>
      <w:proofErr w:type="spellEnd"/>
      <w:r>
        <w:rPr>
          <w:highlight w:val="white"/>
        </w:rPr>
        <w:t xml:space="preserve"> [2] </w:t>
      </w:r>
      <w:proofErr w:type="spellStart"/>
      <w:r>
        <w:rPr>
          <w:highlight w:val="white"/>
        </w:rPr>
        <w:t>repositories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public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databases</w:t>
      </w:r>
      <w:proofErr w:type="spellEnd"/>
      <w:r>
        <w:rPr>
          <w:highlight w:val="white"/>
        </w:rPr>
        <w:t xml:space="preserve">, 25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selected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largest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groups</w:t>
      </w:r>
      <w:proofErr w:type="spellEnd"/>
      <w:r>
        <w:rPr>
          <w:highlight w:val="white"/>
        </w:rPr>
        <w:t xml:space="preserve"> corresponded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i/>
          <w:highlight w:val="white"/>
        </w:rPr>
        <w:t>Phillyrea</w:t>
      </w:r>
      <w:proofErr w:type="spellEnd"/>
      <w:r>
        <w:rPr>
          <w:i/>
          <w:highlight w:val="white"/>
        </w:rPr>
        <w:t xml:space="preserve"> angustifolia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</w:t>
      </w:r>
      <w:r>
        <w:rPr>
          <w:highlight w:val="white"/>
        </w:rPr>
        <w:t>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168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followed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i/>
          <w:highlight w:val="white"/>
        </w:rPr>
        <w:t>Ulmus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minor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167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smallest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specimens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was</w:t>
      </w:r>
      <w:proofErr w:type="spellEnd"/>
      <w:r>
        <w:rPr>
          <w:highlight w:val="white"/>
        </w:rPr>
        <w:t xml:space="preserve"> 20.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performance </w:t>
      </w:r>
      <w:proofErr w:type="spellStart"/>
      <w:r>
        <w:rPr>
          <w:highlight w:val="white"/>
        </w:rPr>
        <w:t>was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assessed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F-score </w:t>
      </w:r>
      <w:proofErr w:type="spellStart"/>
      <w:r>
        <w:rPr>
          <w:highlight w:val="white"/>
        </w:rPr>
        <w:t>considering</w:t>
      </w:r>
      <w:proofErr w:type="spellEnd"/>
      <w:r>
        <w:rPr>
          <w:highlight w:val="white"/>
        </w:rPr>
        <w:t xml:space="preserve"> as </w:t>
      </w:r>
      <w:proofErr w:type="spellStart"/>
      <w:r>
        <w:rPr>
          <w:highlight w:val="white"/>
        </w:rPr>
        <w:t>ground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truth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sample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b/>
          <w:highlight w:val="white"/>
        </w:rPr>
      </w:pPr>
    </w:p>
    <w:p w:rsidR="007D495F" w:rsidRDefault="004B434A">
      <w:pPr>
        <w:pStyle w:val="normal0"/>
        <w:spacing w:line="240" w:lineRule="auto"/>
        <w:rPr>
          <w:b/>
          <w:highlight w:val="white"/>
        </w:rPr>
      </w:pPr>
      <w:proofErr w:type="spellStart"/>
      <w:r>
        <w:rPr>
          <w:b/>
          <w:highlight w:val="white"/>
        </w:rPr>
        <w:t>The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effect</w:t>
      </w:r>
      <w:proofErr w:type="spellEnd"/>
      <w:r>
        <w:rPr>
          <w:b/>
          <w:highlight w:val="white"/>
        </w:rPr>
        <w:t xml:space="preserve"> of </w:t>
      </w:r>
      <w:proofErr w:type="spellStart"/>
      <w:r>
        <w:rPr>
          <w:b/>
          <w:highlight w:val="white"/>
        </w:rPr>
        <w:t>increasing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the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number</w:t>
      </w:r>
      <w:proofErr w:type="spellEnd"/>
      <w:r>
        <w:rPr>
          <w:b/>
          <w:highlight w:val="white"/>
        </w:rPr>
        <w:t xml:space="preserve"> of </w:t>
      </w:r>
      <w:proofErr w:type="spellStart"/>
      <w:r>
        <w:rPr>
          <w:b/>
          <w:highlight w:val="white"/>
        </w:rPr>
        <w:t>sa</w:t>
      </w:r>
      <w:r>
        <w:rPr>
          <w:b/>
          <w:highlight w:val="white"/>
        </w:rPr>
        <w:t>mples</w:t>
      </w:r>
      <w:proofErr w:type="spellEnd"/>
      <w:r>
        <w:rPr>
          <w:b/>
          <w:highlight w:val="white"/>
        </w:rPr>
        <w:t xml:space="preserve"> per </w:t>
      </w:r>
      <w:proofErr w:type="spellStart"/>
      <w:r>
        <w:rPr>
          <w:b/>
          <w:highlight w:val="white"/>
        </w:rPr>
        <w:t>species</w:t>
      </w:r>
      <w:proofErr w:type="spellEnd"/>
    </w:p>
    <w:p w:rsidR="007D495F" w:rsidRDefault="007D495F">
      <w:pPr>
        <w:pStyle w:val="normal0"/>
        <w:spacing w:line="240" w:lineRule="auto"/>
        <w:rPr>
          <w:b/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A set of test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varying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specimens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constructed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different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reference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namely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six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four</w:t>
      </w:r>
      <w:proofErr w:type="spellEnd"/>
      <w:r>
        <w:rPr>
          <w:highlight w:val="white"/>
        </w:rPr>
        <w:t xml:space="preserve">, and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.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</w:t>
      </w:r>
      <w:r>
        <w:rPr>
          <w:highlight w:val="white"/>
        </w:rPr>
        <w:t>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between</w:t>
      </w:r>
      <w:proofErr w:type="spellEnd"/>
      <w:r>
        <w:rPr>
          <w:highlight w:val="white"/>
        </w:rPr>
        <w:t xml:space="preserve"> 3 and 20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between</w:t>
      </w:r>
      <w:proofErr w:type="spellEnd"/>
      <w:r>
        <w:rPr>
          <w:highlight w:val="white"/>
        </w:rPr>
        <w:t xml:space="preserve"> 3 and 30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Clef30a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Clef30b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1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lists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evaluation</w:t>
      </w:r>
      <w:proofErr w:type="spellEnd"/>
      <w:r>
        <w:rPr>
          <w:highlight w:val="white"/>
        </w:rPr>
        <w:t xml:space="preserve">.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between</w:t>
      </w:r>
      <w:proofErr w:type="spellEnd"/>
      <w:r>
        <w:rPr>
          <w:highlight w:val="white"/>
        </w:rPr>
        <w:t xml:space="preserve"> 3 and 120. In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case, </w:t>
      </w:r>
      <w:proofErr w:type="spellStart"/>
      <w:r>
        <w:rPr>
          <w:i/>
          <w:highlight w:val="white"/>
        </w:rPr>
        <w:t>Buxus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sempervire</w:t>
      </w:r>
      <w:r>
        <w:rPr>
          <w:i/>
          <w:highlight w:val="white"/>
        </w:rPr>
        <w:t>ns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Ulmus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minor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Ruscus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aculeatus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Phillyrea</w:t>
      </w:r>
      <w:proofErr w:type="spellEnd"/>
      <w:r>
        <w:rPr>
          <w:i/>
          <w:highlight w:val="white"/>
        </w:rPr>
        <w:t xml:space="preserve"> angustifolia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evaluation</w:t>
      </w:r>
      <w:proofErr w:type="spellEnd"/>
      <w:r>
        <w:rPr>
          <w:highlight w:val="white"/>
        </w:rPr>
        <w:t xml:space="preserve">. 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between</w:t>
      </w:r>
      <w:proofErr w:type="spellEnd"/>
      <w:r>
        <w:rPr>
          <w:highlight w:val="white"/>
        </w:rPr>
        <w:t xml:space="preserve"> 3 and 167.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</w:t>
      </w:r>
      <w:proofErr w:type="spellEnd"/>
      <w:r>
        <w:rPr>
          <w:highlight w:val="white"/>
        </w:rPr>
        <w:t>,</w:t>
      </w:r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Ulmus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minor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Phillyrea</w:t>
      </w:r>
      <w:proofErr w:type="spellEnd"/>
      <w:r>
        <w:rPr>
          <w:i/>
          <w:highlight w:val="white"/>
        </w:rPr>
        <w:t xml:space="preserve"> angustifolia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studied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b/>
          <w:highlight w:val="white"/>
        </w:rPr>
      </w:pPr>
    </w:p>
    <w:p w:rsidR="007D495F" w:rsidRDefault="007D495F">
      <w:pPr>
        <w:pStyle w:val="normal0"/>
        <w:spacing w:line="240" w:lineRule="auto"/>
        <w:rPr>
          <w:b/>
          <w:highlight w:val="whit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7D495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95F" w:rsidRDefault="004B434A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TreeMew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95F" w:rsidRDefault="004B434A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Clef30a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95F" w:rsidRDefault="004B434A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Clef30b</w:t>
            </w:r>
            <w:proofErr w:type="spellEnd"/>
          </w:p>
        </w:tc>
      </w:tr>
      <w:tr w:rsidR="007D495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Carpinus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betulus</w:t>
            </w:r>
            <w:proofErr w:type="spellEnd"/>
            <w:r>
              <w:rPr>
                <w:i/>
                <w:sz w:val="24"/>
                <w:szCs w:val="24"/>
              </w:rPr>
              <w:t xml:space="preserve">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Fagus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silvatica</w:t>
            </w:r>
            <w:proofErr w:type="spellEnd"/>
            <w:r>
              <w:rPr>
                <w:i/>
                <w:sz w:val="24"/>
                <w:szCs w:val="24"/>
              </w:rPr>
              <w:t xml:space="preserve">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Ilex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aquifolium</w:t>
            </w:r>
            <w:proofErr w:type="spellEnd"/>
            <w:r>
              <w:rPr>
                <w:i/>
                <w:sz w:val="24"/>
                <w:szCs w:val="24"/>
              </w:rPr>
              <w:t xml:space="preserve">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Juglans</w:t>
            </w:r>
            <w:proofErr w:type="spellEnd"/>
            <w:r>
              <w:rPr>
                <w:i/>
                <w:sz w:val="24"/>
                <w:szCs w:val="24"/>
              </w:rPr>
              <w:t xml:space="preserve"> nigra  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Populus</w:t>
            </w:r>
            <w:proofErr w:type="spellEnd"/>
            <w:r>
              <w:rPr>
                <w:i/>
                <w:sz w:val="24"/>
                <w:szCs w:val="24"/>
              </w:rPr>
              <w:t xml:space="preserve"> alba   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Quercus </w:t>
            </w:r>
            <w:proofErr w:type="spellStart"/>
            <w:r>
              <w:rPr>
                <w:i/>
                <w:sz w:val="24"/>
                <w:szCs w:val="24"/>
              </w:rPr>
              <w:t>frainetto</w:t>
            </w:r>
            <w:proofErr w:type="spellEnd"/>
            <w:r>
              <w:rPr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Populus</w:t>
            </w:r>
            <w:proofErr w:type="spellEnd"/>
            <w:r>
              <w:rPr>
                <w:i/>
                <w:sz w:val="24"/>
                <w:szCs w:val="24"/>
              </w:rPr>
              <w:t xml:space="preserve"> nigra  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Acer</w:t>
            </w:r>
            <w:proofErr w:type="spellEnd"/>
            <w:r>
              <w:rPr>
                <w:i/>
                <w:sz w:val="24"/>
                <w:szCs w:val="24"/>
              </w:rPr>
              <w:t xml:space="preserve"> campestre 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Ulmus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minor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Ruscus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aculeatus</w:t>
            </w:r>
            <w:proofErr w:type="spellEnd"/>
            <w:r>
              <w:rPr>
                <w:i/>
                <w:sz w:val="24"/>
                <w:szCs w:val="24"/>
              </w:rPr>
              <w:t xml:space="preserve">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Platanus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hispanica</w:t>
            </w:r>
            <w:proofErr w:type="spellEnd"/>
            <w:r>
              <w:rPr>
                <w:i/>
                <w:sz w:val="24"/>
                <w:szCs w:val="24"/>
              </w:rPr>
              <w:t xml:space="preserve">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Janiperus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axycedrus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Ficus carica   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Quercus </w:t>
            </w:r>
            <w:proofErr w:type="spellStart"/>
            <w:r>
              <w:rPr>
                <w:i/>
                <w:sz w:val="24"/>
                <w:szCs w:val="24"/>
              </w:rPr>
              <w:t>petraea</w:t>
            </w:r>
            <w:proofErr w:type="spellEnd"/>
            <w:r>
              <w:rPr>
                <w:i/>
                <w:sz w:val="24"/>
                <w:szCs w:val="24"/>
              </w:rPr>
              <w:t xml:space="preserve">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Populus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tremura</w:t>
            </w:r>
            <w:proofErr w:type="spellEnd"/>
            <w:r>
              <w:rPr>
                <w:i/>
                <w:sz w:val="24"/>
                <w:szCs w:val="24"/>
              </w:rPr>
              <w:t xml:space="preserve">    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Cercis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siliquastrum</w:t>
            </w:r>
            <w:proofErr w:type="spellEnd"/>
            <w:r>
              <w:rPr>
                <w:i/>
                <w:sz w:val="24"/>
                <w:szCs w:val="24"/>
              </w:rPr>
              <w:t xml:space="preserve">   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Phillyrea</w:t>
            </w:r>
            <w:proofErr w:type="spellEnd"/>
            <w:r>
              <w:rPr>
                <w:i/>
                <w:sz w:val="24"/>
                <w:szCs w:val="24"/>
              </w:rPr>
              <w:t xml:space="preserve"> angustifolia </w:t>
            </w:r>
          </w:p>
          <w:p w:rsidR="007D495F" w:rsidRDefault="004B434A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Acer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monspessulanum</w:t>
            </w:r>
            <w:proofErr w:type="spellEnd"/>
            <w:r>
              <w:rPr>
                <w:i/>
                <w:sz w:val="24"/>
                <w:szCs w:val="24"/>
              </w:rPr>
              <w:t xml:space="preserve">    </w:t>
            </w:r>
          </w:p>
        </w:tc>
      </w:tr>
    </w:tbl>
    <w:p w:rsidR="007D495F" w:rsidRDefault="004B434A">
      <w:pPr>
        <w:pStyle w:val="normal0"/>
        <w:spacing w:line="240" w:lineRule="auto"/>
        <w:rPr>
          <w:sz w:val="24"/>
          <w:szCs w:val="24"/>
        </w:rPr>
      </w:pPr>
      <w:proofErr w:type="spellStart"/>
      <w:r>
        <w:rPr>
          <w:highlight w:val="white"/>
        </w:rPr>
        <w:t>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1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List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effect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varying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sz w:val="24"/>
          <w:szCs w:val="24"/>
        </w:rPr>
        <w:t xml:space="preserve">. </w:t>
      </w:r>
    </w:p>
    <w:p w:rsidR="007D495F" w:rsidRDefault="007D495F">
      <w:pPr>
        <w:pStyle w:val="normal0"/>
        <w:spacing w:line="240" w:lineRule="auto"/>
        <w:rPr>
          <w:sz w:val="24"/>
          <w:szCs w:val="24"/>
        </w:rPr>
      </w:pPr>
    </w:p>
    <w:p w:rsidR="007D495F" w:rsidRDefault="004B434A">
      <w:pPr>
        <w:pStyle w:val="normal0"/>
        <w:spacing w:line="240" w:lineRule="auto"/>
        <w:rPr>
          <w:b/>
          <w:highlight w:val="white"/>
        </w:rPr>
      </w:pPr>
      <w:r>
        <w:rPr>
          <w:highlight w:val="white"/>
        </w:rPr>
        <w:t xml:space="preserve">Figure </w:t>
      </w:r>
      <w:proofErr w:type="spellStart"/>
      <w:r>
        <w:rPr>
          <w:highlight w:val="white"/>
        </w:rPr>
        <w:t>S</w:t>
      </w:r>
      <w:r>
        <w:rPr>
          <w:highlight w:val="white"/>
        </w:rPr>
        <w:t>1</w:t>
      </w:r>
      <w:proofErr w:type="spellEnd"/>
      <w:r>
        <w:rPr>
          <w:highlight w:val="white"/>
        </w:rPr>
        <w:t xml:space="preserve"> shows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performance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blue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Clef30a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orange</w:t>
      </w:r>
      <w:proofErr w:type="spellEnd"/>
      <w:r>
        <w:rPr>
          <w:highlight w:val="white"/>
        </w:rPr>
        <w:t xml:space="preserve">) and </w:t>
      </w:r>
      <w:proofErr w:type="spellStart"/>
      <w:r>
        <w:rPr>
          <w:highlight w:val="white"/>
        </w:rPr>
        <w:t>Clef30b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green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changes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six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reference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</w:t>
      </w:r>
      <w:proofErr w:type="spellEnd"/>
      <w:r>
        <w:rPr>
          <w:highlight w:val="white"/>
        </w:rPr>
        <w:t xml:space="preserve">. </w:t>
      </w:r>
    </w:p>
    <w:p w:rsidR="007D495F" w:rsidRDefault="007D495F">
      <w:pPr>
        <w:pStyle w:val="normal0"/>
        <w:spacing w:line="240" w:lineRule="auto"/>
        <w:rPr>
          <w:sz w:val="24"/>
          <w:szCs w:val="24"/>
        </w:rPr>
      </w:pPr>
    </w:p>
    <w:p w:rsidR="007D495F" w:rsidRDefault="004B434A">
      <w:pPr>
        <w:pStyle w:val="normal0"/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4743450" cy="3438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95F" w:rsidRDefault="004B434A">
      <w:pPr>
        <w:pStyle w:val="normal0"/>
        <w:spacing w:line="480" w:lineRule="auto"/>
        <w:jc w:val="center"/>
        <w:rPr>
          <w:i/>
          <w:highlight w:val="white"/>
        </w:rPr>
      </w:pPr>
      <w:r>
        <w:rPr>
          <w:i/>
          <w:highlight w:val="white"/>
        </w:rPr>
        <w:t xml:space="preserve">Figure </w:t>
      </w:r>
      <w:proofErr w:type="spellStart"/>
      <w:r>
        <w:rPr>
          <w:i/>
          <w:highlight w:val="white"/>
        </w:rPr>
        <w:t>S</w:t>
      </w:r>
      <w:r>
        <w:rPr>
          <w:i/>
          <w:highlight w:val="white"/>
        </w:rPr>
        <w:t>1</w:t>
      </w:r>
      <w:proofErr w:type="spellEnd"/>
      <w:r>
        <w:rPr>
          <w:i/>
          <w:highlight w:val="white"/>
        </w:rPr>
        <w:t xml:space="preserve">. Performance of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method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using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TreeMew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Clef30a</w:t>
      </w:r>
      <w:proofErr w:type="spellEnd"/>
      <w:r>
        <w:rPr>
          <w:i/>
          <w:highlight w:val="white"/>
        </w:rPr>
        <w:t xml:space="preserve"> and </w:t>
      </w:r>
      <w:proofErr w:type="spellStart"/>
      <w:r>
        <w:rPr>
          <w:i/>
          <w:highlight w:val="white"/>
        </w:rPr>
        <w:t>Cl</w:t>
      </w:r>
      <w:r>
        <w:rPr>
          <w:i/>
          <w:highlight w:val="white"/>
        </w:rPr>
        <w:t>ef30b</w:t>
      </w:r>
      <w:proofErr w:type="spellEnd"/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As </w:t>
      </w:r>
      <w:proofErr w:type="spellStart"/>
      <w:r>
        <w:rPr>
          <w:highlight w:val="white"/>
        </w:rPr>
        <w:t>observed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performance </w:t>
      </w:r>
      <w:proofErr w:type="spellStart"/>
      <w:r>
        <w:rPr>
          <w:highlight w:val="white"/>
        </w:rPr>
        <w:t>remained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higher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than</w:t>
      </w:r>
      <w:proofErr w:type="spellEnd"/>
      <w:r>
        <w:rPr>
          <w:highlight w:val="white"/>
        </w:rPr>
        <w:t xml:space="preserve"> 0.92 in </w:t>
      </w:r>
      <w:proofErr w:type="spellStart"/>
      <w:r>
        <w:rPr>
          <w:highlight w:val="white"/>
        </w:rPr>
        <w:t>all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Remarkably</w:t>
      </w:r>
      <w:proofErr w:type="spellEnd"/>
      <w:r>
        <w:rPr>
          <w:highlight w:val="white"/>
        </w:rPr>
        <w:t xml:space="preserve">, performances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small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decreased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more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However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performances converged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 F-score </w:t>
      </w:r>
      <w:proofErr w:type="spellStart"/>
      <w:r>
        <w:rPr>
          <w:highlight w:val="white"/>
        </w:rPr>
        <w:t>values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increased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effect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probably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performance </w:t>
      </w:r>
      <w:proofErr w:type="spellStart"/>
      <w:r>
        <w:rPr>
          <w:highlight w:val="white"/>
        </w:rPr>
        <w:t>plateaus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Figure </w:t>
      </w:r>
      <w:proofErr w:type="spellStart"/>
      <w:r>
        <w:rPr>
          <w:highlight w:val="white"/>
        </w:rPr>
        <w:t>S</w:t>
      </w:r>
      <w:r>
        <w:rPr>
          <w:highlight w:val="white"/>
        </w:rPr>
        <w:t>2</w:t>
      </w:r>
      <w:proofErr w:type="spellEnd"/>
      <w:r>
        <w:rPr>
          <w:highlight w:val="white"/>
        </w:rPr>
        <w:t xml:space="preserve"> shows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performance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blue</w:t>
      </w:r>
      <w:proofErr w:type="spellEnd"/>
      <w:r>
        <w:rPr>
          <w:highlight w:val="white"/>
        </w:rPr>
        <w:t xml:space="preserve">) and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ora</w:t>
      </w:r>
      <w:r>
        <w:rPr>
          <w:highlight w:val="white"/>
        </w:rPr>
        <w:t>nge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reference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scenarios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7D495F">
      <w:pPr>
        <w:pStyle w:val="normal0"/>
        <w:spacing w:line="240" w:lineRule="auto"/>
        <w:rPr>
          <w:sz w:val="24"/>
          <w:szCs w:val="24"/>
        </w:rPr>
      </w:pPr>
    </w:p>
    <w:p w:rsidR="007D495F" w:rsidRDefault="004B434A">
      <w:pPr>
        <w:pStyle w:val="normal0"/>
        <w:spacing w:line="48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4810125" cy="34671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46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95F" w:rsidRDefault="004B434A">
      <w:pPr>
        <w:pStyle w:val="normal0"/>
        <w:spacing w:line="480" w:lineRule="auto"/>
        <w:jc w:val="center"/>
        <w:rPr>
          <w:i/>
          <w:highlight w:val="white"/>
        </w:rPr>
      </w:pPr>
      <w:r>
        <w:rPr>
          <w:highlight w:val="white"/>
        </w:rPr>
        <w:t>F</w:t>
      </w:r>
      <w:r>
        <w:rPr>
          <w:i/>
          <w:highlight w:val="white"/>
        </w:rPr>
        <w:t xml:space="preserve">igure </w:t>
      </w:r>
      <w:proofErr w:type="spellStart"/>
      <w:r>
        <w:rPr>
          <w:i/>
          <w:highlight w:val="white"/>
        </w:rPr>
        <w:t>S</w:t>
      </w:r>
      <w:r>
        <w:rPr>
          <w:i/>
          <w:highlight w:val="white"/>
        </w:rPr>
        <w:t>2</w:t>
      </w:r>
      <w:proofErr w:type="spellEnd"/>
      <w:r>
        <w:rPr>
          <w:i/>
          <w:highlight w:val="white"/>
        </w:rPr>
        <w:t xml:space="preserve">. Performance of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method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using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four</w:t>
      </w:r>
      <w:proofErr w:type="spellEnd"/>
      <w:r>
        <w:rPr>
          <w:i/>
          <w:highlight w:val="white"/>
        </w:rPr>
        <w:t xml:space="preserve"> and </w:t>
      </w:r>
      <w:proofErr w:type="spellStart"/>
      <w:r>
        <w:rPr>
          <w:i/>
          <w:highlight w:val="white"/>
        </w:rPr>
        <w:t>two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species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datasets</w:t>
      </w:r>
      <w:proofErr w:type="spellEnd"/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As </w:t>
      </w:r>
      <w:proofErr w:type="spellStart"/>
      <w:r>
        <w:rPr>
          <w:highlight w:val="white"/>
        </w:rPr>
        <w:t>observed</w:t>
      </w:r>
      <w:proofErr w:type="spellEnd"/>
      <w:r>
        <w:rPr>
          <w:highlight w:val="white"/>
        </w:rPr>
        <w:t xml:space="preserve">, in </w:t>
      </w:r>
      <w:proofErr w:type="spellStart"/>
      <w:r>
        <w:rPr>
          <w:highlight w:val="white"/>
        </w:rPr>
        <w:t>both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provided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 performance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shape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detection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task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performances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small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</w:t>
      </w:r>
      <w:r>
        <w:rPr>
          <w:highlight w:val="white"/>
        </w:rPr>
        <w:t>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decreased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specimens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increased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Nevertheless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values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also</w:t>
      </w:r>
      <w:proofErr w:type="spellEnd"/>
      <w:r>
        <w:rPr>
          <w:highlight w:val="white"/>
        </w:rPr>
        <w:t xml:space="preserve"> converged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 F-score </w:t>
      </w:r>
      <w:proofErr w:type="spellStart"/>
      <w:r>
        <w:rPr>
          <w:highlight w:val="white"/>
        </w:rPr>
        <w:t>values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both</w:t>
      </w:r>
      <w:proofErr w:type="spellEnd"/>
      <w:r>
        <w:rPr>
          <w:highlight w:val="white"/>
        </w:rPr>
        <w:t xml:space="preserve"> cases, </w:t>
      </w:r>
      <w:proofErr w:type="spellStart"/>
      <w:r>
        <w:rPr>
          <w:highlight w:val="white"/>
        </w:rPr>
        <w:t>particularly</w:t>
      </w:r>
      <w:proofErr w:type="spellEnd"/>
      <w:r>
        <w:rPr>
          <w:highlight w:val="white"/>
        </w:rPr>
        <w:t xml:space="preserve"> 0.94 and 0.98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four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respectively</w:t>
      </w:r>
      <w:proofErr w:type="spellEnd"/>
      <w:r>
        <w:rPr>
          <w:highlight w:val="white"/>
        </w:rPr>
        <w:t xml:space="preserve">. 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Figure </w:t>
      </w:r>
      <w:proofErr w:type="spellStart"/>
      <w:r>
        <w:rPr>
          <w:highlight w:val="white"/>
        </w:rPr>
        <w:t>S</w:t>
      </w:r>
      <w:r>
        <w:rPr>
          <w:highlight w:val="white"/>
        </w:rPr>
        <w:t>3</w:t>
      </w:r>
      <w:proofErr w:type="spellEnd"/>
      <w:r>
        <w:rPr>
          <w:highlight w:val="white"/>
        </w:rPr>
        <w:t xml:space="preserve"> shows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sample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distribution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morphospace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scenario</w:t>
      </w:r>
      <w:proofErr w:type="spellEnd"/>
      <w:r>
        <w:rPr>
          <w:highlight w:val="white"/>
        </w:rPr>
        <w:t xml:space="preserve">. In particular,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points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projected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different</w:t>
      </w:r>
      <w:proofErr w:type="spellEnd"/>
      <w:r>
        <w:rPr>
          <w:highlight w:val="white"/>
        </w:rPr>
        <w:t xml:space="preserve"> PCs (</w:t>
      </w:r>
      <w:proofErr w:type="spellStart"/>
      <w:r>
        <w:rPr>
          <w:highlight w:val="white"/>
        </w:rPr>
        <w:t>PC1</w:t>
      </w:r>
      <w:proofErr w:type="spellEnd"/>
      <w:r>
        <w:rPr>
          <w:highlight w:val="white"/>
        </w:rPr>
        <w:t xml:space="preserve"> versus </w:t>
      </w:r>
      <w:proofErr w:type="spellStart"/>
      <w:r>
        <w:rPr>
          <w:highlight w:val="white"/>
        </w:rPr>
        <w:t>PC2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PC3</w:t>
      </w:r>
      <w:proofErr w:type="spellEnd"/>
      <w:r>
        <w:rPr>
          <w:highlight w:val="white"/>
        </w:rPr>
        <w:t xml:space="preserve"> versus </w:t>
      </w:r>
      <w:proofErr w:type="spellStart"/>
      <w:r>
        <w:rPr>
          <w:highlight w:val="white"/>
        </w:rPr>
        <w:t>PC2</w:t>
      </w:r>
      <w:proofErr w:type="spellEnd"/>
      <w:r>
        <w:rPr>
          <w:highlight w:val="white"/>
        </w:rPr>
        <w:t xml:space="preserve">) are </w:t>
      </w:r>
      <w:proofErr w:type="spellStart"/>
      <w:r>
        <w:rPr>
          <w:highlight w:val="white"/>
        </w:rPr>
        <w:t>shown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3, 5, 10, 20, 40, 60, 90 and 120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7D495F">
      <w:pPr>
        <w:pStyle w:val="normal0"/>
        <w:spacing w:line="240" w:lineRule="auto"/>
        <w:rPr>
          <w:sz w:val="24"/>
          <w:szCs w:val="24"/>
        </w:rPr>
      </w:pPr>
    </w:p>
    <w:p w:rsidR="007D495F" w:rsidRDefault="004B434A">
      <w:pPr>
        <w:pStyle w:val="normal0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114300" distB="114300" distL="114300" distR="114300">
            <wp:extent cx="5734050" cy="8394700"/>
            <wp:effectExtent l="0" t="0" r="0" b="0"/>
            <wp:docPr id="3" name="image4.png" descr="This figure show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his figure shows 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39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95F" w:rsidRDefault="004B434A">
      <w:pPr>
        <w:pStyle w:val="normal0"/>
        <w:spacing w:line="480" w:lineRule="auto"/>
        <w:jc w:val="center"/>
        <w:rPr>
          <w:i/>
          <w:sz w:val="24"/>
          <w:szCs w:val="24"/>
        </w:rPr>
      </w:pPr>
      <w:r>
        <w:rPr>
          <w:highlight w:val="white"/>
        </w:rPr>
        <w:t xml:space="preserve">Figure </w:t>
      </w:r>
      <w:proofErr w:type="spellStart"/>
      <w:r>
        <w:rPr>
          <w:highlight w:val="white"/>
        </w:rPr>
        <w:t>S</w:t>
      </w:r>
      <w:r>
        <w:rPr>
          <w:highlight w:val="white"/>
        </w:rPr>
        <w:t>3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distribution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formed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four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>.</w:t>
      </w:r>
    </w:p>
    <w:p w:rsidR="007D495F" w:rsidRDefault="004B434A">
      <w:pPr>
        <w:pStyle w:val="normal0"/>
        <w:spacing w:line="240" w:lineRule="auto"/>
      </w:pPr>
      <w:r>
        <w:rPr>
          <w:highlight w:val="white"/>
        </w:rPr>
        <w:lastRenderedPageBreak/>
        <w:t xml:space="preserve">As </w:t>
      </w:r>
      <w:proofErr w:type="spellStart"/>
      <w:r>
        <w:rPr>
          <w:highlight w:val="white"/>
        </w:rPr>
        <w:t>observed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first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PCs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classes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related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i/>
          <w:highlight w:val="white"/>
        </w:rPr>
        <w:t>Buxus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sempervirens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blue</w:t>
      </w:r>
      <w:proofErr w:type="spellEnd"/>
      <w:r>
        <w:rPr>
          <w:highlight w:val="white"/>
        </w:rPr>
        <w:t xml:space="preserve">) and </w:t>
      </w:r>
      <w:proofErr w:type="spellStart"/>
      <w:r>
        <w:rPr>
          <w:i/>
          <w:highlight w:val="white"/>
        </w:rPr>
        <w:t>Ruscus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aculeatus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green</w:t>
      </w:r>
      <w:proofErr w:type="spellEnd"/>
      <w:r>
        <w:rPr>
          <w:highlight w:val="white"/>
        </w:rPr>
        <w:t xml:space="preserve">) are </w:t>
      </w:r>
      <w:proofErr w:type="spellStart"/>
      <w:r>
        <w:rPr>
          <w:highlight w:val="white"/>
        </w:rPr>
        <w:t>not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well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discriminated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but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additional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</w:t>
      </w:r>
      <w:r>
        <w:rPr>
          <w:highlight w:val="white"/>
        </w:rPr>
        <w:t>ponents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instance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PC3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good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discrimination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classes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reached</w:t>
      </w:r>
      <w:proofErr w:type="spellEnd"/>
      <w:r>
        <w:rPr>
          <w:highlight w:val="white"/>
        </w:rPr>
        <w:t>.</w:t>
      </w:r>
      <w:r>
        <w:t xml:space="preserve"> </w:t>
      </w:r>
    </w:p>
    <w:p w:rsidR="007D495F" w:rsidRDefault="007D495F">
      <w:pPr>
        <w:pStyle w:val="normal0"/>
        <w:spacing w:line="480" w:lineRule="auto"/>
        <w:rPr>
          <w:sz w:val="24"/>
          <w:szCs w:val="24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In </w:t>
      </w:r>
      <w:proofErr w:type="spellStart"/>
      <w:r>
        <w:rPr>
          <w:highlight w:val="white"/>
        </w:rPr>
        <w:t>summary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these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experiments</w:t>
      </w:r>
      <w:proofErr w:type="spellEnd"/>
      <w:r>
        <w:rPr>
          <w:highlight w:val="white"/>
        </w:rPr>
        <w:t xml:space="preserve"> show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there</w:t>
      </w:r>
      <w:proofErr w:type="spellEnd"/>
      <w:r>
        <w:rPr>
          <w:highlight w:val="white"/>
        </w:rPr>
        <w:t xml:space="preserve"> are no </w:t>
      </w:r>
      <w:proofErr w:type="spellStart"/>
      <w:r>
        <w:rPr>
          <w:highlight w:val="white"/>
        </w:rPr>
        <w:t>relevant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effects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performance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increasing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480" w:lineRule="auto"/>
        <w:rPr>
          <w:highlight w:val="white"/>
        </w:rPr>
      </w:pPr>
    </w:p>
    <w:p w:rsidR="007D495F" w:rsidRDefault="004B434A">
      <w:pPr>
        <w:pStyle w:val="normal0"/>
        <w:spacing w:line="240" w:lineRule="auto"/>
        <w:rPr>
          <w:b/>
          <w:highlight w:val="white"/>
        </w:rPr>
      </w:pPr>
      <w:proofErr w:type="spellStart"/>
      <w:r>
        <w:rPr>
          <w:b/>
          <w:highlight w:val="white"/>
        </w:rPr>
        <w:t>The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effect</w:t>
      </w:r>
      <w:proofErr w:type="spellEnd"/>
      <w:r>
        <w:rPr>
          <w:b/>
          <w:highlight w:val="white"/>
        </w:rPr>
        <w:t xml:space="preserve"> of </w:t>
      </w:r>
      <w:proofErr w:type="spellStart"/>
      <w:r>
        <w:rPr>
          <w:b/>
          <w:highlight w:val="white"/>
        </w:rPr>
        <w:t>increasing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the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number</w:t>
      </w:r>
      <w:proofErr w:type="spellEnd"/>
      <w:r>
        <w:rPr>
          <w:b/>
          <w:highlight w:val="white"/>
        </w:rPr>
        <w:t xml:space="preserve"> of </w:t>
      </w:r>
      <w:proofErr w:type="spellStart"/>
      <w:r>
        <w:rPr>
          <w:b/>
          <w:highlight w:val="white"/>
        </w:rPr>
        <w:t>shape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categories</w:t>
      </w:r>
      <w:proofErr w:type="spellEnd"/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A set of test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varying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constructed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dataset</w:t>
      </w:r>
      <w:proofErr w:type="spellEnd"/>
      <w:r>
        <w:rPr>
          <w:highlight w:val="white"/>
        </w:rPr>
        <w:t xml:space="preserve"> of 25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reference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dataset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built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considering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from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TreeMew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ImageClef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test </w:t>
      </w:r>
      <w:proofErr w:type="spellStart"/>
      <w:r>
        <w:rPr>
          <w:highlight w:val="white"/>
        </w:rPr>
        <w:t>datasets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created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starting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two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randomly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selected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increasing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at a time </w:t>
      </w:r>
      <w:proofErr w:type="spellStart"/>
      <w:r>
        <w:rPr>
          <w:highlight w:val="white"/>
        </w:rPr>
        <w:t>until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reaching</w:t>
      </w:r>
      <w:proofErr w:type="spellEnd"/>
      <w:r>
        <w:rPr>
          <w:highlight w:val="white"/>
        </w:rPr>
        <w:t xml:space="preserve"> 25.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each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, 20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selected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25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included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listed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Table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</w:t>
      </w:r>
      <w:r>
        <w:rPr>
          <w:highlight w:val="white"/>
        </w:rPr>
        <w:t>1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together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with</w:t>
      </w:r>
      <w:proofErr w:type="spellEnd"/>
      <w:r>
        <w:rPr>
          <w:highlight w:val="white"/>
        </w:rPr>
        <w:t xml:space="preserve"> </w:t>
      </w:r>
      <w:proofErr w:type="spellStart"/>
      <w:r>
        <w:rPr>
          <w:i/>
          <w:highlight w:val="white"/>
        </w:rPr>
        <w:t>Buxus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sempervirens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Euphorbia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characias</w:t>
      </w:r>
      <w:proofErr w:type="spellEnd"/>
      <w:r>
        <w:rPr>
          <w:i/>
          <w:highlight w:val="white"/>
        </w:rPr>
        <w:t xml:space="preserve">, Olea europea, </w:t>
      </w:r>
      <w:r>
        <w:rPr>
          <w:i/>
          <w:highlight w:val="white"/>
        </w:rPr>
        <w:t xml:space="preserve">Quercus </w:t>
      </w:r>
      <w:proofErr w:type="spellStart"/>
      <w:r>
        <w:rPr>
          <w:i/>
          <w:highlight w:val="white"/>
        </w:rPr>
        <w:t>ilex</w:t>
      </w:r>
      <w:proofErr w:type="spellEnd"/>
      <w:r>
        <w:rPr>
          <w:i/>
          <w:highlight w:val="white"/>
        </w:rPr>
        <w:t xml:space="preserve">, </w:t>
      </w:r>
      <w:proofErr w:type="spellStart"/>
      <w:r>
        <w:rPr>
          <w:i/>
          <w:highlight w:val="white"/>
        </w:rPr>
        <w:t>Liquidambar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styraciflua</w:t>
      </w:r>
      <w:proofErr w:type="spellEnd"/>
      <w:r>
        <w:rPr>
          <w:i/>
          <w:highlight w:val="white"/>
        </w:rPr>
        <w:t xml:space="preserve">, Pyracantha </w:t>
      </w:r>
      <w:proofErr w:type="spellStart"/>
      <w:r>
        <w:rPr>
          <w:i/>
          <w:highlight w:val="white"/>
        </w:rPr>
        <w:t>coccinea</w:t>
      </w:r>
      <w:proofErr w:type="spellEnd"/>
      <w:r>
        <w:rPr>
          <w:i/>
          <w:highlight w:val="white"/>
        </w:rPr>
        <w:t xml:space="preserve">, Quercus </w:t>
      </w:r>
      <w:proofErr w:type="spellStart"/>
      <w:r>
        <w:rPr>
          <w:i/>
          <w:highlight w:val="white"/>
        </w:rPr>
        <w:t>robur</w:t>
      </w:r>
      <w:proofErr w:type="spellEnd"/>
      <w:r>
        <w:rPr>
          <w:highlight w:val="white"/>
        </w:rPr>
        <w:t xml:space="preserve">. Note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assumed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each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represent</w:t>
      </w:r>
      <w:proofErr w:type="spellEnd"/>
      <w:r>
        <w:rPr>
          <w:highlight w:val="white"/>
        </w:rPr>
        <w:t xml:space="preserve"> a particular </w:t>
      </w:r>
      <w:proofErr w:type="spellStart"/>
      <w:r>
        <w:rPr>
          <w:highlight w:val="white"/>
        </w:rPr>
        <w:t>shape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category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Figure </w:t>
      </w:r>
      <w:proofErr w:type="spellStart"/>
      <w:r>
        <w:rPr>
          <w:highlight w:val="white"/>
        </w:rPr>
        <w:t>S</w:t>
      </w:r>
      <w:r>
        <w:rPr>
          <w:highlight w:val="white"/>
        </w:rPr>
        <w:t>4</w:t>
      </w:r>
      <w:proofErr w:type="spellEnd"/>
      <w:r>
        <w:rPr>
          <w:highlight w:val="white"/>
        </w:rPr>
        <w:t xml:space="preserve"> shows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performance in </w:t>
      </w:r>
      <w:proofErr w:type="spellStart"/>
      <w:r>
        <w:rPr>
          <w:highlight w:val="white"/>
        </w:rPr>
        <w:t>shape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category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identification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when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varied</w:t>
      </w:r>
      <w:proofErr w:type="spellEnd"/>
      <w:r>
        <w:rPr>
          <w:highlight w:val="white"/>
        </w:rPr>
        <w:t xml:space="preserve">. As </w:t>
      </w:r>
      <w:proofErr w:type="spellStart"/>
      <w:r>
        <w:rPr>
          <w:highlight w:val="white"/>
        </w:rPr>
        <w:t>observed</w:t>
      </w:r>
      <w:proofErr w:type="spellEnd"/>
      <w:r>
        <w:rPr>
          <w:highlight w:val="white"/>
        </w:rPr>
        <w:t xml:space="preserve">, performance </w:t>
      </w:r>
      <w:proofErr w:type="spellStart"/>
      <w:r>
        <w:rPr>
          <w:highlight w:val="white"/>
        </w:rPr>
        <w:t>remains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higher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than</w:t>
      </w:r>
      <w:proofErr w:type="spellEnd"/>
      <w:r>
        <w:rPr>
          <w:highlight w:val="white"/>
        </w:rPr>
        <w:t xml:space="preserve"> 0.9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less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nine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drops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for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Importantly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drop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performance </w:t>
      </w:r>
      <w:proofErr w:type="spellStart"/>
      <w:r>
        <w:rPr>
          <w:highlight w:val="white"/>
        </w:rPr>
        <w:t>may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linked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high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level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morphological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similarity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between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species</w:t>
      </w:r>
      <w:proofErr w:type="spellEnd"/>
      <w:r>
        <w:rPr>
          <w:highlight w:val="white"/>
        </w:rPr>
        <w:t xml:space="preserve">. In </w:t>
      </w:r>
      <w:proofErr w:type="spellStart"/>
      <w:r>
        <w:rPr>
          <w:highlight w:val="white"/>
        </w:rPr>
        <w:t>summary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th</w:t>
      </w:r>
      <w:r>
        <w:rPr>
          <w:highlight w:val="white"/>
        </w:rPr>
        <w:t>is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experiment</w:t>
      </w:r>
      <w:proofErr w:type="spellEnd"/>
      <w:r>
        <w:rPr>
          <w:highlight w:val="white"/>
        </w:rPr>
        <w:t xml:space="preserve"> shows </w:t>
      </w:r>
      <w:proofErr w:type="spellStart"/>
      <w:r>
        <w:rPr>
          <w:highlight w:val="white"/>
        </w:rPr>
        <w:t>that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dependency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between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detected</w:t>
      </w:r>
      <w:proofErr w:type="spellEnd"/>
      <w:r>
        <w:rPr>
          <w:highlight w:val="white"/>
        </w:rPr>
        <w:t xml:space="preserve"> and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 performance.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7D495F">
      <w:pPr>
        <w:pStyle w:val="normal0"/>
        <w:spacing w:line="240" w:lineRule="auto"/>
        <w:rPr>
          <w:sz w:val="24"/>
          <w:szCs w:val="24"/>
        </w:rPr>
      </w:pPr>
    </w:p>
    <w:p w:rsidR="007D495F" w:rsidRDefault="007D495F">
      <w:pPr>
        <w:pStyle w:val="normal0"/>
        <w:spacing w:line="240" w:lineRule="auto"/>
        <w:rPr>
          <w:i/>
          <w:sz w:val="24"/>
          <w:szCs w:val="24"/>
        </w:rPr>
      </w:pPr>
    </w:p>
    <w:p w:rsidR="007D495F" w:rsidRDefault="004B434A">
      <w:pPr>
        <w:pStyle w:val="normal0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14300" distB="114300" distL="114300" distR="114300">
            <wp:extent cx="4638675" cy="34385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495F" w:rsidRDefault="004B434A">
      <w:pPr>
        <w:pStyle w:val="normal0"/>
        <w:spacing w:line="240" w:lineRule="auto"/>
        <w:rPr>
          <w:i/>
          <w:highlight w:val="white"/>
        </w:rPr>
      </w:pPr>
      <w:r>
        <w:rPr>
          <w:i/>
          <w:highlight w:val="white"/>
        </w:rPr>
        <w:t xml:space="preserve">Figure </w:t>
      </w:r>
      <w:proofErr w:type="spellStart"/>
      <w:r>
        <w:rPr>
          <w:i/>
          <w:highlight w:val="white"/>
        </w:rPr>
        <w:t>S</w:t>
      </w:r>
      <w:r>
        <w:rPr>
          <w:i/>
          <w:highlight w:val="white"/>
        </w:rPr>
        <w:t>4</w:t>
      </w:r>
      <w:proofErr w:type="spellEnd"/>
      <w:r>
        <w:rPr>
          <w:i/>
          <w:highlight w:val="white"/>
        </w:rPr>
        <w:t xml:space="preserve">. Performance of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method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when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number</w:t>
      </w:r>
      <w:proofErr w:type="spellEnd"/>
      <w:r>
        <w:rPr>
          <w:i/>
          <w:highlight w:val="white"/>
        </w:rPr>
        <w:t xml:space="preserve"> of </w:t>
      </w:r>
      <w:proofErr w:type="spellStart"/>
      <w:r>
        <w:rPr>
          <w:i/>
          <w:highlight w:val="white"/>
        </w:rPr>
        <w:t>clusters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varied</w:t>
      </w:r>
      <w:proofErr w:type="spellEnd"/>
      <w:r>
        <w:rPr>
          <w:i/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highlight w:val="white"/>
        </w:rPr>
      </w:pPr>
    </w:p>
    <w:p w:rsidR="007D495F" w:rsidRDefault="004B434A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In </w:t>
      </w:r>
      <w:proofErr w:type="spellStart"/>
      <w:r>
        <w:rPr>
          <w:highlight w:val="white"/>
        </w:rPr>
        <w:t>conclusion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increasing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ca</w:t>
      </w:r>
      <w:r>
        <w:rPr>
          <w:highlight w:val="white"/>
        </w:rPr>
        <w:t>tegory</w:t>
      </w:r>
      <w:proofErr w:type="spellEnd"/>
      <w:r>
        <w:rPr>
          <w:highlight w:val="white"/>
        </w:rPr>
        <w:t xml:space="preserve"> has </w:t>
      </w:r>
      <w:proofErr w:type="spellStart"/>
      <w:r>
        <w:rPr>
          <w:highlight w:val="white"/>
        </w:rPr>
        <w:t>little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effect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performance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method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other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hand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increases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number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categories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increase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complexity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task</w:t>
      </w:r>
      <w:proofErr w:type="spellEnd"/>
      <w:r>
        <w:rPr>
          <w:highlight w:val="white"/>
        </w:rPr>
        <w:t xml:space="preserve"> of </w:t>
      </w:r>
      <w:proofErr w:type="spellStart"/>
      <w:r>
        <w:rPr>
          <w:highlight w:val="white"/>
        </w:rPr>
        <w:t>category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discovery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Although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some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similarity</w:t>
      </w:r>
      <w:proofErr w:type="spellEnd"/>
      <w:r>
        <w:rPr>
          <w:highlight w:val="white"/>
        </w:rPr>
        <w:t xml:space="preserve"> can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established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among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samples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visually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specific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</w:t>
      </w:r>
      <w:r>
        <w:rPr>
          <w:highlight w:val="white"/>
        </w:rPr>
        <w:t>meter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settings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should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further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investigated</w:t>
      </w:r>
      <w:proofErr w:type="spellEnd"/>
      <w:r>
        <w:rPr>
          <w:highlight w:val="white"/>
        </w:rPr>
        <w:t>.</w:t>
      </w:r>
    </w:p>
    <w:p w:rsidR="007D495F" w:rsidRDefault="007D495F">
      <w:pPr>
        <w:pStyle w:val="normal0"/>
        <w:spacing w:line="240" w:lineRule="auto"/>
        <w:rPr>
          <w:sz w:val="24"/>
          <w:szCs w:val="24"/>
        </w:rPr>
      </w:pPr>
    </w:p>
    <w:p w:rsidR="007D495F" w:rsidRDefault="004B434A">
      <w:pPr>
        <w:pStyle w:val="normal0"/>
        <w:spacing w:line="48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References</w:t>
      </w:r>
      <w:proofErr w:type="spellEnd"/>
    </w:p>
    <w:p w:rsidR="007D495F" w:rsidRDefault="004B434A">
      <w:pPr>
        <w:pStyle w:val="normal0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Suk</w:t>
      </w:r>
      <w:proofErr w:type="spellEnd"/>
      <w:r>
        <w:rPr>
          <w:sz w:val="24"/>
          <w:szCs w:val="24"/>
        </w:rPr>
        <w:t xml:space="preserve">, T.: </w:t>
      </w:r>
      <w:proofErr w:type="spellStart"/>
      <w:r>
        <w:rPr>
          <w:sz w:val="24"/>
          <w:szCs w:val="24"/>
        </w:rPr>
        <w:t>Tree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Database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middle</w:t>
      </w:r>
      <w:proofErr w:type="spellEnd"/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woods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MEW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Institute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Automation</w:t>
      </w:r>
      <w:proofErr w:type="spellEnd"/>
      <w:r>
        <w:rPr>
          <w:sz w:val="24"/>
          <w:szCs w:val="24"/>
        </w:rPr>
        <w:t xml:space="preserve"> CAS. Prague, Czech </w:t>
      </w:r>
      <w:proofErr w:type="spellStart"/>
      <w:r>
        <w:rPr>
          <w:sz w:val="24"/>
          <w:szCs w:val="24"/>
        </w:rPr>
        <w:t>Republic</w:t>
      </w:r>
      <w:proofErr w:type="spellEnd"/>
      <w:r>
        <w:rPr>
          <w:sz w:val="24"/>
          <w:szCs w:val="24"/>
        </w:rPr>
        <w:t xml:space="preserve">. http://zoi.utia.cas.cz/tree_leaves </w:t>
      </w:r>
      <w:proofErr w:type="spellStart"/>
      <w:r>
        <w:rPr>
          <w:sz w:val="24"/>
          <w:szCs w:val="24"/>
        </w:rPr>
        <w:t>Accessed</w:t>
      </w:r>
      <w:proofErr w:type="spellEnd"/>
      <w:r>
        <w:rPr>
          <w:sz w:val="24"/>
          <w:szCs w:val="24"/>
        </w:rPr>
        <w:t xml:space="preserve"> 15 July 2019. (2010)</w:t>
      </w:r>
    </w:p>
    <w:p w:rsidR="007D495F" w:rsidRDefault="004B434A">
      <w:pPr>
        <w:pStyle w:val="normal0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Goëau</w:t>
      </w:r>
      <w:proofErr w:type="spellEnd"/>
      <w:r>
        <w:rPr>
          <w:sz w:val="24"/>
          <w:szCs w:val="24"/>
        </w:rPr>
        <w:t xml:space="preserve">, H., </w:t>
      </w:r>
      <w:proofErr w:type="spellStart"/>
      <w:r>
        <w:rPr>
          <w:sz w:val="24"/>
          <w:szCs w:val="24"/>
        </w:rPr>
        <w:t>Joly</w:t>
      </w:r>
      <w:proofErr w:type="spellEnd"/>
      <w:r>
        <w:rPr>
          <w:sz w:val="24"/>
          <w:szCs w:val="24"/>
        </w:rPr>
        <w:t xml:space="preserve">, A., Bonnet, P., </w:t>
      </w:r>
      <w:proofErr w:type="spellStart"/>
      <w:r>
        <w:rPr>
          <w:sz w:val="24"/>
          <w:szCs w:val="24"/>
        </w:rPr>
        <w:t>Selmi</w:t>
      </w:r>
      <w:proofErr w:type="spellEnd"/>
      <w:r>
        <w:rPr>
          <w:sz w:val="24"/>
          <w:szCs w:val="24"/>
        </w:rPr>
        <w:t xml:space="preserve">, S., Molino, J.-F., </w:t>
      </w:r>
      <w:proofErr w:type="spellStart"/>
      <w:r>
        <w:rPr>
          <w:sz w:val="24"/>
          <w:szCs w:val="24"/>
        </w:rPr>
        <w:t>Barthélémy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Boujemaa</w:t>
      </w:r>
      <w:proofErr w:type="spellEnd"/>
      <w:r>
        <w:rPr>
          <w:sz w:val="24"/>
          <w:szCs w:val="24"/>
        </w:rPr>
        <w:t xml:space="preserve">, N.: </w:t>
      </w:r>
      <w:proofErr w:type="spellStart"/>
      <w:r>
        <w:rPr>
          <w:sz w:val="24"/>
          <w:szCs w:val="24"/>
        </w:rPr>
        <w:t>Lifeclef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</w:t>
      </w:r>
      <w:proofErr w:type="spellEnd"/>
      <w:r>
        <w:rPr>
          <w:sz w:val="24"/>
          <w:szCs w:val="24"/>
        </w:rPr>
        <w:t xml:space="preserve"> 2014. In: </w:t>
      </w:r>
      <w:proofErr w:type="spellStart"/>
      <w:r>
        <w:rPr>
          <w:sz w:val="24"/>
          <w:szCs w:val="24"/>
        </w:rPr>
        <w:t>CLEF2014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Notes.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Notes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CLEF</w:t>
      </w:r>
      <w:proofErr w:type="spellEnd"/>
      <w:r>
        <w:rPr>
          <w:sz w:val="24"/>
          <w:szCs w:val="24"/>
        </w:rPr>
        <w:t xml:space="preserve"> 2014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, Sheffield, UK, September 15-18, 2014, pp. 598–615 (2014). </w:t>
      </w:r>
      <w:proofErr w:type="spellStart"/>
      <w:r>
        <w:rPr>
          <w:sz w:val="24"/>
          <w:szCs w:val="24"/>
        </w:rPr>
        <w:t>CEUR-WS</w:t>
      </w:r>
      <w:proofErr w:type="spellEnd"/>
    </w:p>
    <w:p w:rsidR="007D495F" w:rsidRDefault="007D495F">
      <w:pPr>
        <w:pStyle w:val="normal0"/>
        <w:spacing w:line="480" w:lineRule="auto"/>
        <w:rPr>
          <w:b/>
          <w:highlight w:val="white"/>
        </w:rPr>
      </w:pPr>
    </w:p>
    <w:sectPr w:rsidR="007D495F" w:rsidSect="004B434A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3409"/>
    <w:multiLevelType w:val="multilevel"/>
    <w:tmpl w:val="0992A1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7D495F"/>
    <w:rsid w:val="004B434A"/>
    <w:rsid w:val="007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49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D49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D49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D49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D49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D49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495F"/>
  </w:style>
  <w:style w:type="paragraph" w:styleId="Title">
    <w:name w:val="Title"/>
    <w:basedOn w:val="normal0"/>
    <w:next w:val="normal0"/>
    <w:rsid w:val="007D49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D49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D495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0012761</cp:lastModifiedBy>
  <cp:revision>2</cp:revision>
  <dcterms:created xsi:type="dcterms:W3CDTF">2019-09-28T13:47:00Z</dcterms:created>
  <dcterms:modified xsi:type="dcterms:W3CDTF">2019-09-28T13:49:00Z</dcterms:modified>
</cp:coreProperties>
</file>