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CC5F" w14:textId="4654CF01" w:rsidR="00A60DBD" w:rsidRPr="00CD6906" w:rsidRDefault="00104E75" w:rsidP="00167DBA">
      <w:pPr>
        <w:adjustRightInd w:val="0"/>
        <w:snapToGrid w:val="0"/>
        <w:spacing w:line="480" w:lineRule="auto"/>
        <w:rPr>
          <w:b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sz w:val="28"/>
          <w:szCs w:val="28"/>
        </w:rPr>
        <w:t>Additional file 1</w:t>
      </w:r>
    </w:p>
    <w:p w14:paraId="7FD1EA51" w14:textId="5F446A54" w:rsidR="00EF601F" w:rsidRPr="00AD7E0C" w:rsidRDefault="00AD7E0C" w:rsidP="00167DBA">
      <w:pPr>
        <w:adjustRightInd w:val="0"/>
        <w:snapToGrid w:val="0"/>
        <w:spacing w:line="480" w:lineRule="auto"/>
        <w:rPr>
          <w:rFonts w:asciiTheme="minorHAnsi" w:hAnsiTheme="minorHAnsi"/>
          <w:b/>
          <w:sz w:val="24"/>
          <w:szCs w:val="24"/>
          <w:lang w:val="en-GB"/>
        </w:rPr>
      </w:pPr>
      <w:r w:rsidRPr="00AD7E0C">
        <w:rPr>
          <w:rFonts w:asciiTheme="minorHAnsi" w:hAnsiTheme="minorHAnsi"/>
          <w:b/>
          <w:sz w:val="24"/>
          <w:szCs w:val="24"/>
          <w:lang w:val="en-GB"/>
        </w:rPr>
        <w:t xml:space="preserve">Histamine H4 receptor regulates IL-6 and INF-γ secretion in native monocytes from healthy subjects and patients with allergic rhinitis </w:t>
      </w:r>
    </w:p>
    <w:bookmarkEnd w:id="0"/>
    <w:bookmarkEnd w:id="1"/>
    <w:p w14:paraId="747A1DF8" w14:textId="77777777" w:rsidR="008F77C3" w:rsidRPr="00B063B9" w:rsidRDefault="008F77C3" w:rsidP="00167DBA">
      <w:pPr>
        <w:adjustRightInd w:val="0"/>
        <w:snapToGrid w:val="0"/>
        <w:spacing w:line="480" w:lineRule="auto"/>
        <w:rPr>
          <w:b/>
          <w:sz w:val="28"/>
          <w:szCs w:val="28"/>
          <w:lang w:val="en-GB"/>
        </w:rPr>
      </w:pPr>
    </w:p>
    <w:p w14:paraId="0BDCA224" w14:textId="77777777" w:rsidR="003D509B" w:rsidRPr="00B063B9" w:rsidRDefault="003D509B" w:rsidP="00167DBA">
      <w:pPr>
        <w:adjustRightInd w:val="0"/>
        <w:snapToGrid w:val="0"/>
        <w:spacing w:line="480" w:lineRule="auto"/>
        <w:rPr>
          <w:b/>
          <w:sz w:val="28"/>
          <w:szCs w:val="28"/>
          <w:lang w:val="en-GB"/>
        </w:rPr>
      </w:pPr>
      <w:r w:rsidRPr="00B063B9">
        <w:rPr>
          <w:b/>
          <w:sz w:val="28"/>
          <w:szCs w:val="28"/>
          <w:lang w:val="en-GB"/>
        </w:rPr>
        <w:t xml:space="preserve">Materials and </w:t>
      </w:r>
      <w:r w:rsidR="00656E3A" w:rsidRPr="00B063B9">
        <w:rPr>
          <w:b/>
          <w:sz w:val="28"/>
          <w:szCs w:val="28"/>
          <w:lang w:val="en-GB"/>
        </w:rPr>
        <w:t>M</w:t>
      </w:r>
      <w:r w:rsidR="000D2213" w:rsidRPr="00B063B9">
        <w:rPr>
          <w:b/>
          <w:sz w:val="28"/>
          <w:szCs w:val="28"/>
          <w:lang w:val="en-GB"/>
        </w:rPr>
        <w:t>ethods</w:t>
      </w:r>
      <w:r w:rsidR="00AD40F6" w:rsidRPr="00B063B9">
        <w:rPr>
          <w:b/>
          <w:sz w:val="28"/>
          <w:szCs w:val="28"/>
          <w:lang w:val="en-GB"/>
        </w:rPr>
        <w:t xml:space="preserve"> </w:t>
      </w:r>
    </w:p>
    <w:p w14:paraId="2A44FA0C" w14:textId="77777777" w:rsidR="00AD40F6" w:rsidRPr="00B063B9" w:rsidRDefault="00AD40F6" w:rsidP="00167DBA">
      <w:pPr>
        <w:adjustRightInd w:val="0"/>
        <w:snapToGrid w:val="0"/>
        <w:spacing w:line="480" w:lineRule="auto"/>
        <w:rPr>
          <w:b/>
          <w:sz w:val="24"/>
          <w:szCs w:val="24"/>
          <w:lang w:val="en-GB"/>
        </w:rPr>
      </w:pPr>
      <w:r w:rsidRPr="00B063B9">
        <w:rPr>
          <w:b/>
          <w:sz w:val="24"/>
          <w:szCs w:val="24"/>
          <w:lang w:val="en-GB"/>
        </w:rPr>
        <w:t>Culture of U937 cells</w:t>
      </w:r>
    </w:p>
    <w:p w14:paraId="33397654" w14:textId="15CCD4A9" w:rsidR="00656E3A" w:rsidRPr="00B063B9" w:rsidRDefault="00AD40F6" w:rsidP="00167DBA">
      <w:pPr>
        <w:adjustRightInd w:val="0"/>
        <w:snapToGrid w:val="0"/>
        <w:spacing w:line="480" w:lineRule="auto"/>
        <w:rPr>
          <w:sz w:val="24"/>
          <w:szCs w:val="24"/>
          <w:lang w:val="en-GB"/>
        </w:rPr>
      </w:pPr>
      <w:r w:rsidRPr="00B063B9">
        <w:rPr>
          <w:sz w:val="24"/>
          <w:szCs w:val="24"/>
          <w:lang w:val="en-GB"/>
        </w:rPr>
        <w:t>Human U937 cell lines were purchased from the American Type Culture Collection (ATCC, USA). Cells were cultured in RPMI 1640 medium (GIBCO, USA) supplemented with 10% f</w:t>
      </w:r>
      <w:r w:rsidR="00E46088" w:rsidRPr="00B063B9">
        <w:rPr>
          <w:sz w:val="24"/>
          <w:szCs w:val="24"/>
          <w:lang w:val="en-GB"/>
        </w:rPr>
        <w:t>o</w:t>
      </w:r>
      <w:r w:rsidRPr="00B063B9">
        <w:rPr>
          <w:sz w:val="24"/>
          <w:szCs w:val="24"/>
          <w:lang w:val="en-GB"/>
        </w:rPr>
        <w:t xml:space="preserve">etal bovine serum, </w:t>
      </w:r>
      <w:r w:rsidR="00656E3A" w:rsidRPr="00B063B9">
        <w:rPr>
          <w:sz w:val="24"/>
          <w:szCs w:val="24"/>
          <w:lang w:val="en-GB"/>
        </w:rPr>
        <w:t>streptomycin</w:t>
      </w:r>
      <w:r w:rsidR="002F381E" w:rsidRPr="00B063B9">
        <w:rPr>
          <w:sz w:val="24"/>
          <w:szCs w:val="24"/>
          <w:lang w:val="en-GB"/>
        </w:rPr>
        <w:t xml:space="preserve"> (100 U/ml)</w:t>
      </w:r>
      <w:r w:rsidR="00204700" w:rsidRPr="00B063B9">
        <w:rPr>
          <w:sz w:val="24"/>
          <w:szCs w:val="24"/>
          <w:lang w:val="en-GB"/>
        </w:rPr>
        <w:t xml:space="preserve"> and </w:t>
      </w:r>
      <w:r w:rsidR="00656E3A" w:rsidRPr="00B063B9">
        <w:rPr>
          <w:sz w:val="24"/>
          <w:szCs w:val="24"/>
          <w:lang w:val="en-GB"/>
        </w:rPr>
        <w:t>penicillin (</w:t>
      </w:r>
      <w:r w:rsidR="002F381E" w:rsidRPr="00B063B9">
        <w:rPr>
          <w:sz w:val="24"/>
          <w:szCs w:val="24"/>
          <w:lang w:val="en-GB"/>
        </w:rPr>
        <w:t>100 U/ml</w:t>
      </w:r>
      <w:r w:rsidR="00656E3A" w:rsidRPr="00B063B9">
        <w:rPr>
          <w:sz w:val="24"/>
          <w:szCs w:val="24"/>
          <w:lang w:val="en-GB"/>
        </w:rPr>
        <w:t>) at 37</w:t>
      </w:r>
      <w:r w:rsidR="00381F31" w:rsidRPr="00B063B9">
        <w:rPr>
          <w:rFonts w:cs="Calibri"/>
          <w:sz w:val="24"/>
          <w:szCs w:val="24"/>
          <w:lang w:val="en-GB"/>
        </w:rPr>
        <w:t>°</w:t>
      </w:r>
      <w:r w:rsidR="00381F31" w:rsidRPr="00B063B9">
        <w:rPr>
          <w:sz w:val="24"/>
          <w:szCs w:val="24"/>
          <w:lang w:val="en-GB"/>
        </w:rPr>
        <w:t>C</w:t>
      </w:r>
      <w:r w:rsidR="00656E3A" w:rsidRPr="00B063B9">
        <w:rPr>
          <w:sz w:val="24"/>
          <w:szCs w:val="24"/>
          <w:lang w:val="en-GB"/>
        </w:rPr>
        <w:t xml:space="preserve"> in a humidified atmosphere </w:t>
      </w:r>
      <w:r w:rsidR="00381F31" w:rsidRPr="00B063B9">
        <w:rPr>
          <w:sz w:val="24"/>
          <w:szCs w:val="24"/>
          <w:lang w:val="en-GB"/>
        </w:rPr>
        <w:t xml:space="preserve">with </w:t>
      </w:r>
      <w:r w:rsidR="00656E3A" w:rsidRPr="00B063B9">
        <w:rPr>
          <w:sz w:val="24"/>
          <w:szCs w:val="24"/>
          <w:lang w:val="en-GB"/>
        </w:rPr>
        <w:t>5% CO</w:t>
      </w:r>
      <w:r w:rsidR="00656E3A" w:rsidRPr="00B063B9">
        <w:rPr>
          <w:sz w:val="24"/>
          <w:szCs w:val="24"/>
          <w:vertAlign w:val="subscript"/>
          <w:lang w:val="en-GB"/>
        </w:rPr>
        <w:t>2</w:t>
      </w:r>
      <w:r w:rsidR="00656E3A" w:rsidRPr="00B063B9">
        <w:rPr>
          <w:sz w:val="24"/>
          <w:szCs w:val="24"/>
          <w:lang w:val="en-GB"/>
        </w:rPr>
        <w:t xml:space="preserve">. </w:t>
      </w:r>
      <w:r w:rsidR="006742A1" w:rsidRPr="00B063B9">
        <w:rPr>
          <w:sz w:val="24"/>
          <w:szCs w:val="24"/>
          <w:lang w:val="en-GB"/>
        </w:rPr>
        <w:t>The c</w:t>
      </w:r>
      <w:r w:rsidR="00656E3A" w:rsidRPr="00B063B9">
        <w:rPr>
          <w:sz w:val="24"/>
          <w:szCs w:val="24"/>
          <w:lang w:val="en-GB"/>
        </w:rPr>
        <w:t xml:space="preserve">ulture medium was changed every 3 days. </w:t>
      </w:r>
      <w:r w:rsidR="006742A1" w:rsidRPr="00B063B9">
        <w:rPr>
          <w:sz w:val="24"/>
          <w:szCs w:val="24"/>
          <w:lang w:val="en-GB"/>
        </w:rPr>
        <w:t xml:space="preserve">To </w:t>
      </w:r>
      <w:r w:rsidR="00656E3A" w:rsidRPr="00B063B9">
        <w:rPr>
          <w:sz w:val="24"/>
          <w:szCs w:val="24"/>
          <w:lang w:val="en-GB"/>
        </w:rPr>
        <w:t>asses</w:t>
      </w:r>
      <w:r w:rsidR="006742A1" w:rsidRPr="00B063B9">
        <w:rPr>
          <w:sz w:val="24"/>
          <w:szCs w:val="24"/>
          <w:lang w:val="en-GB"/>
        </w:rPr>
        <w:t>s</w:t>
      </w:r>
      <w:r w:rsidR="00656E3A" w:rsidRPr="00B063B9">
        <w:rPr>
          <w:sz w:val="24"/>
          <w:szCs w:val="24"/>
          <w:lang w:val="en-GB"/>
        </w:rPr>
        <w:t xml:space="preserve"> </w:t>
      </w:r>
      <w:r w:rsidR="006742A1" w:rsidRPr="00B063B9">
        <w:rPr>
          <w:sz w:val="24"/>
          <w:szCs w:val="24"/>
          <w:lang w:val="en-GB"/>
        </w:rPr>
        <w:t xml:space="preserve">the </w:t>
      </w:r>
      <w:r w:rsidR="00656E3A" w:rsidRPr="00B063B9">
        <w:rPr>
          <w:sz w:val="24"/>
          <w:szCs w:val="24"/>
          <w:lang w:val="en-GB"/>
        </w:rPr>
        <w:t>regular function</w:t>
      </w:r>
      <w:r w:rsidR="006742A1" w:rsidRPr="00B063B9">
        <w:rPr>
          <w:sz w:val="24"/>
          <w:szCs w:val="24"/>
          <w:lang w:val="en-GB"/>
        </w:rPr>
        <w:t>s</w:t>
      </w:r>
      <w:r w:rsidR="00656E3A" w:rsidRPr="00B063B9">
        <w:rPr>
          <w:sz w:val="24"/>
          <w:szCs w:val="24"/>
          <w:lang w:val="en-GB"/>
        </w:rPr>
        <w:t xml:space="preserve"> </w:t>
      </w:r>
      <w:r w:rsidR="002B4B95" w:rsidRPr="00B063B9">
        <w:rPr>
          <w:sz w:val="24"/>
          <w:szCs w:val="24"/>
          <w:lang w:val="en-GB"/>
        </w:rPr>
        <w:t>of</w:t>
      </w:r>
      <w:r w:rsidR="00D64670" w:rsidRPr="00B063B9">
        <w:rPr>
          <w:sz w:val="24"/>
          <w:szCs w:val="24"/>
          <w:lang w:val="en-GB"/>
        </w:rPr>
        <w:t xml:space="preserve"> </w:t>
      </w:r>
      <w:r w:rsidR="006742A1" w:rsidRPr="00B063B9">
        <w:rPr>
          <w:sz w:val="24"/>
          <w:szCs w:val="24"/>
          <w:lang w:val="en-GB"/>
        </w:rPr>
        <w:t xml:space="preserve">H4R in </w:t>
      </w:r>
      <w:r w:rsidR="00D64670" w:rsidRPr="00B063B9">
        <w:rPr>
          <w:sz w:val="24"/>
          <w:szCs w:val="24"/>
          <w:lang w:val="en-GB"/>
        </w:rPr>
        <w:t xml:space="preserve">monocytes, </w:t>
      </w:r>
      <w:bookmarkStart w:id="2" w:name="_Hlk503347534"/>
      <w:r w:rsidR="00D64670" w:rsidRPr="00B063B9">
        <w:rPr>
          <w:sz w:val="24"/>
          <w:szCs w:val="24"/>
          <w:lang w:val="en-GB"/>
        </w:rPr>
        <w:t>U937 cells were suspended again</w:t>
      </w:r>
      <w:r w:rsidR="00656E3A" w:rsidRPr="00B063B9">
        <w:rPr>
          <w:sz w:val="24"/>
          <w:szCs w:val="24"/>
          <w:lang w:val="en-GB"/>
        </w:rPr>
        <w:t xml:space="preserve"> in RPMI 1640 me</w:t>
      </w:r>
      <w:r w:rsidR="00C914EF" w:rsidRPr="00B063B9">
        <w:rPr>
          <w:sz w:val="24"/>
          <w:szCs w:val="24"/>
          <w:lang w:val="en-GB"/>
        </w:rPr>
        <w:t>dium</w:t>
      </w:r>
      <w:r w:rsidR="006742A1" w:rsidRPr="00B063B9">
        <w:rPr>
          <w:sz w:val="24"/>
          <w:szCs w:val="24"/>
          <w:lang w:val="en-GB"/>
        </w:rPr>
        <w:t xml:space="preserve"> to adjust cell </w:t>
      </w:r>
      <w:r w:rsidR="00C914EF" w:rsidRPr="00B063B9">
        <w:rPr>
          <w:sz w:val="24"/>
          <w:szCs w:val="24"/>
          <w:lang w:val="en-GB"/>
        </w:rPr>
        <w:t>density to</w:t>
      </w:r>
      <w:r w:rsidR="00930A83" w:rsidRPr="00B063B9">
        <w:rPr>
          <w:sz w:val="24"/>
          <w:szCs w:val="24"/>
          <w:lang w:val="en-GB"/>
        </w:rPr>
        <w:t xml:space="preserve"> </w:t>
      </w:r>
      <w:r w:rsidRPr="00B063B9">
        <w:rPr>
          <w:sz w:val="24"/>
          <w:szCs w:val="24"/>
          <w:lang w:val="en-GB"/>
        </w:rPr>
        <w:t>1×</w:t>
      </w:r>
      <w:r w:rsidR="00656E3A" w:rsidRPr="00B063B9">
        <w:rPr>
          <w:sz w:val="24"/>
          <w:szCs w:val="24"/>
          <w:lang w:val="en-GB"/>
        </w:rPr>
        <w:t>10</w:t>
      </w:r>
      <w:r w:rsidR="00656E3A" w:rsidRPr="00B063B9">
        <w:rPr>
          <w:sz w:val="24"/>
          <w:szCs w:val="24"/>
          <w:vertAlign w:val="superscript"/>
          <w:lang w:val="en-GB"/>
        </w:rPr>
        <w:t>5</w:t>
      </w:r>
      <w:r w:rsidR="00656E3A" w:rsidRPr="00B063B9">
        <w:rPr>
          <w:sz w:val="24"/>
          <w:szCs w:val="24"/>
          <w:lang w:val="en-GB"/>
        </w:rPr>
        <w:t xml:space="preserve"> cells per ml </w:t>
      </w:r>
      <w:r w:rsidRPr="00B063B9">
        <w:rPr>
          <w:sz w:val="24"/>
          <w:szCs w:val="24"/>
          <w:lang w:val="en-GB"/>
        </w:rPr>
        <w:t xml:space="preserve">and </w:t>
      </w:r>
      <w:r w:rsidR="006742A1" w:rsidRPr="00B063B9">
        <w:rPr>
          <w:sz w:val="24"/>
          <w:szCs w:val="24"/>
          <w:lang w:val="en-GB"/>
        </w:rPr>
        <w:t xml:space="preserve">were then </w:t>
      </w:r>
      <w:r w:rsidR="00656E3A" w:rsidRPr="00B063B9">
        <w:rPr>
          <w:sz w:val="24"/>
          <w:szCs w:val="24"/>
          <w:lang w:val="en-GB"/>
        </w:rPr>
        <w:t xml:space="preserve">transferred </w:t>
      </w:r>
      <w:bookmarkEnd w:id="2"/>
      <w:r w:rsidR="00656E3A" w:rsidRPr="00B063B9">
        <w:rPr>
          <w:sz w:val="24"/>
          <w:szCs w:val="24"/>
          <w:lang w:val="en-GB"/>
        </w:rPr>
        <w:t>into 24-well round-botto</w:t>
      </w:r>
      <w:r w:rsidR="00930A83" w:rsidRPr="00B063B9">
        <w:rPr>
          <w:sz w:val="24"/>
          <w:szCs w:val="24"/>
          <w:lang w:val="en-GB"/>
        </w:rPr>
        <w:t xml:space="preserve">m plates </w:t>
      </w:r>
      <w:proofErr w:type="gramStart"/>
      <w:r w:rsidR="00930A83" w:rsidRPr="00B063B9">
        <w:rPr>
          <w:sz w:val="24"/>
          <w:szCs w:val="24"/>
          <w:lang w:val="en-GB"/>
        </w:rPr>
        <w:t>(500</w:t>
      </w:r>
      <w:r w:rsidR="006742A1" w:rsidRPr="00B063B9">
        <w:rPr>
          <w:sz w:val="24"/>
          <w:szCs w:val="24"/>
          <w:lang w:val="en-GB"/>
        </w:rPr>
        <w:t xml:space="preserve"> </w:t>
      </w:r>
      <w:r w:rsidR="006742A1" w:rsidRPr="00B063B9">
        <w:rPr>
          <w:rFonts w:cs="Calibri"/>
          <w:sz w:val="24"/>
          <w:szCs w:val="24"/>
          <w:lang w:val="en-GB"/>
        </w:rPr>
        <w:t>µ</w:t>
      </w:r>
      <w:r w:rsidR="00930A83" w:rsidRPr="00B063B9">
        <w:rPr>
          <w:sz w:val="24"/>
          <w:szCs w:val="24"/>
          <w:lang w:val="en-GB"/>
        </w:rPr>
        <w:t>l</w:t>
      </w:r>
      <w:r w:rsidR="00656E3A" w:rsidRPr="00B063B9">
        <w:rPr>
          <w:sz w:val="24"/>
          <w:szCs w:val="24"/>
          <w:lang w:val="en-GB"/>
        </w:rPr>
        <w:t>/well)</w:t>
      </w:r>
      <w:proofErr w:type="gramEnd"/>
      <w:r w:rsidR="00656E3A" w:rsidRPr="00B063B9">
        <w:rPr>
          <w:sz w:val="24"/>
          <w:szCs w:val="24"/>
          <w:lang w:val="en-GB"/>
        </w:rPr>
        <w:t>.</w:t>
      </w:r>
    </w:p>
    <w:p w14:paraId="3E7D316F" w14:textId="77777777" w:rsidR="001A6BD7" w:rsidRPr="00B063B9" w:rsidRDefault="001A6BD7" w:rsidP="00167DBA">
      <w:pPr>
        <w:adjustRightInd w:val="0"/>
        <w:snapToGrid w:val="0"/>
        <w:spacing w:line="480" w:lineRule="auto"/>
        <w:rPr>
          <w:sz w:val="24"/>
          <w:szCs w:val="24"/>
          <w:lang w:val="en-GB"/>
        </w:rPr>
      </w:pPr>
    </w:p>
    <w:p w14:paraId="63DE3CA6" w14:textId="232131AE" w:rsidR="00E9538D" w:rsidRPr="00B063B9" w:rsidRDefault="006742A1" w:rsidP="00167DBA">
      <w:pPr>
        <w:adjustRightInd w:val="0"/>
        <w:snapToGrid w:val="0"/>
        <w:spacing w:line="480" w:lineRule="auto"/>
        <w:rPr>
          <w:b/>
          <w:sz w:val="24"/>
          <w:szCs w:val="24"/>
          <w:lang w:val="en-GB"/>
        </w:rPr>
      </w:pPr>
      <w:r w:rsidRPr="00B063B9">
        <w:rPr>
          <w:b/>
          <w:sz w:val="24"/>
          <w:szCs w:val="24"/>
          <w:lang w:val="en-GB"/>
        </w:rPr>
        <w:t>Characteristics of AR p</w:t>
      </w:r>
      <w:r w:rsidR="00E9538D" w:rsidRPr="00B063B9">
        <w:rPr>
          <w:b/>
          <w:sz w:val="24"/>
          <w:szCs w:val="24"/>
          <w:lang w:val="en-GB"/>
        </w:rPr>
        <w:t>atient</w:t>
      </w:r>
      <w:r w:rsidRPr="00B063B9">
        <w:rPr>
          <w:b/>
          <w:sz w:val="24"/>
          <w:szCs w:val="24"/>
          <w:lang w:val="en-GB"/>
        </w:rPr>
        <w:t>s</w:t>
      </w:r>
      <w:r w:rsidR="00E9538D" w:rsidRPr="00B063B9">
        <w:rPr>
          <w:b/>
          <w:sz w:val="24"/>
          <w:szCs w:val="24"/>
          <w:lang w:val="en-GB"/>
        </w:rPr>
        <w:t xml:space="preserve"> and healthy subject</w:t>
      </w:r>
      <w:r w:rsidRPr="00B063B9">
        <w:rPr>
          <w:b/>
          <w:sz w:val="24"/>
          <w:szCs w:val="24"/>
          <w:lang w:val="en-GB"/>
        </w:rPr>
        <w:t>s</w:t>
      </w:r>
      <w:r w:rsidR="00E9538D" w:rsidRPr="00B063B9">
        <w:rPr>
          <w:b/>
          <w:sz w:val="24"/>
          <w:szCs w:val="24"/>
          <w:lang w:val="en-GB"/>
        </w:rPr>
        <w:t xml:space="preserve"> </w:t>
      </w:r>
    </w:p>
    <w:p w14:paraId="5FC99787" w14:textId="578DF6A5" w:rsidR="003B2676" w:rsidRPr="00B063B9" w:rsidRDefault="00621EA7" w:rsidP="00167DBA">
      <w:pPr>
        <w:adjustRightInd w:val="0"/>
        <w:snapToGrid w:val="0"/>
        <w:spacing w:line="480" w:lineRule="auto"/>
        <w:rPr>
          <w:sz w:val="24"/>
          <w:szCs w:val="24"/>
          <w:lang w:val="en-GB"/>
        </w:rPr>
      </w:pPr>
      <w:r w:rsidRPr="00B063B9">
        <w:rPr>
          <w:sz w:val="24"/>
          <w:szCs w:val="24"/>
          <w:lang w:val="en-GB"/>
        </w:rPr>
        <w:t xml:space="preserve">Twelve patients </w:t>
      </w:r>
      <w:r w:rsidR="0064739D" w:rsidRPr="00B063B9">
        <w:rPr>
          <w:sz w:val="24"/>
          <w:szCs w:val="24"/>
          <w:lang w:val="en-GB"/>
        </w:rPr>
        <w:t>(6 males, 6 females</w:t>
      </w:r>
      <w:r w:rsidR="006742A1" w:rsidRPr="00B063B9">
        <w:rPr>
          <w:sz w:val="24"/>
          <w:szCs w:val="24"/>
          <w:lang w:val="en-GB"/>
        </w:rPr>
        <w:t>;</w:t>
      </w:r>
      <w:r w:rsidR="0064739D" w:rsidRPr="00B063B9">
        <w:rPr>
          <w:sz w:val="24"/>
          <w:szCs w:val="24"/>
          <w:lang w:val="en-GB"/>
        </w:rPr>
        <w:t xml:space="preserve"> mean age 28</w:t>
      </w:r>
      <w:r w:rsidR="006742A1" w:rsidRPr="00B063B9">
        <w:rPr>
          <w:sz w:val="24"/>
          <w:szCs w:val="24"/>
          <w:lang w:val="en-GB"/>
        </w:rPr>
        <w:t xml:space="preserve"> years</w:t>
      </w:r>
      <w:r w:rsidR="0064739D" w:rsidRPr="00B063B9">
        <w:rPr>
          <w:sz w:val="24"/>
          <w:szCs w:val="24"/>
          <w:lang w:val="en-GB"/>
        </w:rPr>
        <w:t xml:space="preserve">) </w:t>
      </w:r>
      <w:r w:rsidRPr="00B063B9">
        <w:rPr>
          <w:sz w:val="24"/>
          <w:szCs w:val="24"/>
          <w:lang w:val="en-GB"/>
        </w:rPr>
        <w:t>suffering from persistent AR with moderate to severe nasal symptoms (e.g., nasal itching, sneezing, nasal obstruction and rhinorrh</w:t>
      </w:r>
      <w:r w:rsidR="006742A1" w:rsidRPr="00B063B9">
        <w:rPr>
          <w:sz w:val="24"/>
          <w:szCs w:val="24"/>
          <w:lang w:val="en-GB"/>
        </w:rPr>
        <w:t>o</w:t>
      </w:r>
      <w:r w:rsidRPr="00B063B9">
        <w:rPr>
          <w:sz w:val="24"/>
          <w:szCs w:val="24"/>
          <w:lang w:val="en-GB"/>
        </w:rPr>
        <w:t xml:space="preserve">ea) were recruited </w:t>
      </w:r>
      <w:r w:rsidR="00DF7810" w:rsidRPr="00B063B9">
        <w:rPr>
          <w:sz w:val="24"/>
          <w:szCs w:val="24"/>
          <w:lang w:val="en-GB"/>
        </w:rPr>
        <w:t xml:space="preserve">at </w:t>
      </w:r>
      <w:r w:rsidR="003934A3" w:rsidRPr="00B063B9">
        <w:rPr>
          <w:sz w:val="24"/>
          <w:szCs w:val="24"/>
          <w:lang w:val="en-GB"/>
        </w:rPr>
        <w:t xml:space="preserve">a </w:t>
      </w:r>
      <w:r w:rsidRPr="00B063B9">
        <w:rPr>
          <w:sz w:val="24"/>
          <w:szCs w:val="24"/>
          <w:lang w:val="en-GB"/>
        </w:rPr>
        <w:t xml:space="preserve">clinic </w:t>
      </w:r>
      <w:r w:rsidR="00241D78" w:rsidRPr="00B063B9">
        <w:rPr>
          <w:sz w:val="24"/>
          <w:szCs w:val="24"/>
          <w:lang w:val="en-GB"/>
        </w:rPr>
        <w:t>in</w:t>
      </w:r>
      <w:r w:rsidR="003934A3" w:rsidRPr="00B063B9">
        <w:rPr>
          <w:sz w:val="24"/>
          <w:szCs w:val="24"/>
          <w:lang w:val="en-GB"/>
        </w:rPr>
        <w:t xml:space="preserve"> </w:t>
      </w:r>
      <w:r w:rsidRPr="00B063B9">
        <w:rPr>
          <w:sz w:val="24"/>
          <w:szCs w:val="24"/>
          <w:lang w:val="en-GB"/>
        </w:rPr>
        <w:t xml:space="preserve">First Affiliated Hospital of Sun </w:t>
      </w:r>
      <w:proofErr w:type="spellStart"/>
      <w:r w:rsidRPr="00B063B9">
        <w:rPr>
          <w:sz w:val="24"/>
          <w:szCs w:val="24"/>
          <w:lang w:val="en-GB"/>
        </w:rPr>
        <w:t>Yat-</w:t>
      </w:r>
      <w:r w:rsidR="00B063B9">
        <w:rPr>
          <w:sz w:val="24"/>
          <w:szCs w:val="24"/>
          <w:lang w:val="en-GB"/>
        </w:rPr>
        <w:t>s</w:t>
      </w:r>
      <w:r w:rsidRPr="00B063B9">
        <w:rPr>
          <w:sz w:val="24"/>
          <w:szCs w:val="24"/>
          <w:lang w:val="en-GB"/>
        </w:rPr>
        <w:t>en</w:t>
      </w:r>
      <w:proofErr w:type="spellEnd"/>
      <w:r w:rsidRPr="00B063B9">
        <w:rPr>
          <w:sz w:val="24"/>
          <w:szCs w:val="24"/>
          <w:lang w:val="en-GB"/>
        </w:rPr>
        <w:t xml:space="preserve"> University. All patients were diagnosed by an ENT/allergy specialist </w:t>
      </w:r>
      <w:r w:rsidR="003934A3" w:rsidRPr="00B063B9">
        <w:rPr>
          <w:sz w:val="24"/>
          <w:szCs w:val="24"/>
          <w:lang w:val="en-GB"/>
        </w:rPr>
        <w:t xml:space="preserve">in accordance with ARIA </w:t>
      </w:r>
      <w:r w:rsidRPr="00B063B9">
        <w:rPr>
          <w:sz w:val="24"/>
          <w:szCs w:val="24"/>
          <w:lang w:val="en-GB"/>
        </w:rPr>
        <w:t>c</w:t>
      </w:r>
      <w:r w:rsidR="00500270" w:rsidRPr="00B063B9">
        <w:rPr>
          <w:sz w:val="24"/>
          <w:szCs w:val="24"/>
          <w:lang w:val="en-GB"/>
        </w:rPr>
        <w:t>riteria</w:t>
      </w:r>
      <w:r w:rsidRPr="00B063B9">
        <w:rPr>
          <w:sz w:val="24"/>
          <w:szCs w:val="24"/>
          <w:lang w:val="en-GB"/>
        </w:rPr>
        <w:t xml:space="preserve">. </w:t>
      </w:r>
      <w:r w:rsidR="00E87D1F" w:rsidRPr="00B063B9">
        <w:rPr>
          <w:sz w:val="24"/>
          <w:szCs w:val="24"/>
          <w:lang w:val="en-GB"/>
        </w:rPr>
        <w:t xml:space="preserve">The inclusion criteria for the </w:t>
      </w:r>
      <w:r w:rsidR="00241D78" w:rsidRPr="00B063B9">
        <w:rPr>
          <w:sz w:val="24"/>
          <w:szCs w:val="24"/>
          <w:lang w:val="en-GB"/>
        </w:rPr>
        <w:t xml:space="preserve">AR </w:t>
      </w:r>
      <w:r w:rsidR="00E87D1F" w:rsidRPr="00B063B9">
        <w:rPr>
          <w:sz w:val="24"/>
          <w:szCs w:val="24"/>
          <w:lang w:val="en-GB"/>
        </w:rPr>
        <w:t xml:space="preserve">patients were (1) </w:t>
      </w:r>
      <w:r w:rsidR="00425CA4" w:rsidRPr="00B063B9">
        <w:rPr>
          <w:sz w:val="24"/>
          <w:szCs w:val="24"/>
          <w:lang w:val="en-GB"/>
        </w:rPr>
        <w:t>an age&gt;</w:t>
      </w:r>
      <w:r w:rsidR="00E87D1F" w:rsidRPr="00B063B9">
        <w:rPr>
          <w:sz w:val="24"/>
          <w:szCs w:val="24"/>
          <w:lang w:val="en-GB"/>
        </w:rPr>
        <w:t xml:space="preserve">18 years; (2) persistent AR symptoms during the </w:t>
      </w:r>
      <w:r w:rsidR="003934A3" w:rsidRPr="00B063B9">
        <w:rPr>
          <w:sz w:val="24"/>
          <w:szCs w:val="24"/>
          <w:lang w:val="en-GB"/>
        </w:rPr>
        <w:t xml:space="preserve">prior </w:t>
      </w:r>
      <w:r w:rsidR="00E87D1F" w:rsidRPr="00B063B9">
        <w:rPr>
          <w:sz w:val="24"/>
          <w:szCs w:val="24"/>
          <w:lang w:val="en-GB"/>
        </w:rPr>
        <w:t xml:space="preserve">two years; (3) allergic sensitization to </w:t>
      </w:r>
      <w:proofErr w:type="spellStart"/>
      <w:r w:rsidR="00E87D1F" w:rsidRPr="00714D67">
        <w:rPr>
          <w:i/>
          <w:sz w:val="24"/>
          <w:szCs w:val="24"/>
          <w:lang w:val="en-GB"/>
        </w:rPr>
        <w:t>Dermatophagoides</w:t>
      </w:r>
      <w:proofErr w:type="spellEnd"/>
      <w:r w:rsidR="00E87D1F" w:rsidRPr="00714D67">
        <w:rPr>
          <w:i/>
          <w:sz w:val="24"/>
          <w:szCs w:val="24"/>
          <w:lang w:val="en-GB"/>
        </w:rPr>
        <w:t xml:space="preserve"> </w:t>
      </w:r>
      <w:proofErr w:type="spellStart"/>
      <w:r w:rsidR="00E87D1F" w:rsidRPr="00714D67">
        <w:rPr>
          <w:i/>
          <w:sz w:val="24"/>
          <w:szCs w:val="24"/>
          <w:lang w:val="en-GB"/>
        </w:rPr>
        <w:t>pteronyssinus</w:t>
      </w:r>
      <w:proofErr w:type="spellEnd"/>
      <w:r w:rsidR="00E87D1F" w:rsidRPr="00B063B9">
        <w:rPr>
          <w:sz w:val="24"/>
          <w:szCs w:val="24"/>
          <w:lang w:val="en-GB"/>
        </w:rPr>
        <w:t xml:space="preserve"> </w:t>
      </w:r>
      <w:r w:rsidR="003934A3" w:rsidRPr="00B063B9">
        <w:rPr>
          <w:sz w:val="24"/>
          <w:szCs w:val="24"/>
          <w:lang w:val="en-GB"/>
        </w:rPr>
        <w:t xml:space="preserve">and </w:t>
      </w:r>
      <w:proofErr w:type="spellStart"/>
      <w:r w:rsidR="00E87D1F" w:rsidRPr="00714D67">
        <w:rPr>
          <w:i/>
          <w:sz w:val="24"/>
          <w:szCs w:val="24"/>
          <w:lang w:val="en-GB"/>
        </w:rPr>
        <w:t>Dermatophagoides</w:t>
      </w:r>
      <w:proofErr w:type="spellEnd"/>
      <w:r w:rsidR="00E87D1F" w:rsidRPr="00714D67">
        <w:rPr>
          <w:i/>
          <w:sz w:val="24"/>
          <w:szCs w:val="24"/>
          <w:lang w:val="en-GB"/>
        </w:rPr>
        <w:t xml:space="preserve"> </w:t>
      </w:r>
      <w:r w:rsidR="003934A3" w:rsidRPr="00B063B9">
        <w:rPr>
          <w:i/>
          <w:sz w:val="24"/>
          <w:szCs w:val="24"/>
          <w:lang w:val="en-GB"/>
        </w:rPr>
        <w:t>farina</w:t>
      </w:r>
      <w:r w:rsidR="003934A3" w:rsidRPr="00B063B9">
        <w:rPr>
          <w:sz w:val="24"/>
          <w:szCs w:val="24"/>
          <w:lang w:val="en-GB"/>
        </w:rPr>
        <w:t xml:space="preserve">, as </w:t>
      </w:r>
      <w:r w:rsidR="00E87D1F" w:rsidRPr="00B063B9">
        <w:rPr>
          <w:sz w:val="24"/>
          <w:szCs w:val="24"/>
          <w:lang w:val="en-GB"/>
        </w:rPr>
        <w:t xml:space="preserve">confirmed by </w:t>
      </w:r>
      <w:r w:rsidR="00976DE4" w:rsidRPr="00B063B9">
        <w:rPr>
          <w:sz w:val="24"/>
          <w:szCs w:val="24"/>
          <w:lang w:val="en-GB"/>
        </w:rPr>
        <w:t xml:space="preserve">a </w:t>
      </w:r>
      <w:r w:rsidR="00E87D1F" w:rsidRPr="00B063B9">
        <w:rPr>
          <w:sz w:val="24"/>
          <w:szCs w:val="24"/>
          <w:lang w:val="en-GB"/>
        </w:rPr>
        <w:t xml:space="preserve">serum </w:t>
      </w:r>
      <w:proofErr w:type="spellStart"/>
      <w:r w:rsidR="00E87D1F" w:rsidRPr="00B063B9">
        <w:rPr>
          <w:sz w:val="24"/>
          <w:szCs w:val="24"/>
          <w:lang w:val="en-GB"/>
        </w:rPr>
        <w:t>sIgE</w:t>
      </w:r>
      <w:proofErr w:type="spellEnd"/>
      <w:r w:rsidR="00E87D1F" w:rsidRPr="00B063B9">
        <w:rPr>
          <w:sz w:val="24"/>
          <w:szCs w:val="24"/>
          <w:lang w:val="en-GB"/>
        </w:rPr>
        <w:t xml:space="preserve"> test; (4) </w:t>
      </w:r>
      <w:r w:rsidR="00425CA4" w:rsidRPr="00B063B9">
        <w:rPr>
          <w:sz w:val="24"/>
          <w:szCs w:val="24"/>
          <w:lang w:val="en-GB"/>
        </w:rPr>
        <w:t>n</w:t>
      </w:r>
      <w:r w:rsidR="00DF0349" w:rsidRPr="00B063B9">
        <w:rPr>
          <w:sz w:val="24"/>
          <w:szCs w:val="24"/>
          <w:lang w:val="en-GB"/>
        </w:rPr>
        <w:t>o prior treatment with</w:t>
      </w:r>
      <w:r w:rsidR="00E87D1F" w:rsidRPr="00B063B9">
        <w:rPr>
          <w:sz w:val="24"/>
          <w:szCs w:val="24"/>
          <w:lang w:val="en-GB"/>
        </w:rPr>
        <w:t xml:space="preserve"> allergen</w:t>
      </w:r>
      <w:r w:rsidR="00976DE4" w:rsidRPr="00B063B9">
        <w:rPr>
          <w:sz w:val="24"/>
          <w:szCs w:val="24"/>
          <w:lang w:val="en-GB"/>
        </w:rPr>
        <w:t>-</w:t>
      </w:r>
      <w:r w:rsidR="00E87D1F" w:rsidRPr="00B063B9">
        <w:rPr>
          <w:sz w:val="24"/>
          <w:szCs w:val="24"/>
          <w:lang w:val="en-GB"/>
        </w:rPr>
        <w:t xml:space="preserve">specific </w:t>
      </w:r>
      <w:r w:rsidR="00E87D1F" w:rsidRPr="00B063B9">
        <w:rPr>
          <w:sz w:val="24"/>
          <w:szCs w:val="24"/>
          <w:lang w:val="en-GB"/>
        </w:rPr>
        <w:lastRenderedPageBreak/>
        <w:t xml:space="preserve">immunotherapy; </w:t>
      </w:r>
      <w:r w:rsidR="00515880" w:rsidRPr="00B063B9">
        <w:rPr>
          <w:sz w:val="24"/>
          <w:szCs w:val="24"/>
          <w:lang w:val="en-GB"/>
        </w:rPr>
        <w:t xml:space="preserve">and </w:t>
      </w:r>
      <w:r w:rsidR="00EA2493" w:rsidRPr="00B063B9">
        <w:rPr>
          <w:sz w:val="24"/>
          <w:szCs w:val="24"/>
          <w:lang w:val="en-GB"/>
        </w:rPr>
        <w:t>(5) negative skin prick test results to other common inhalant allergens (e.g., common pollens, cockroach</w:t>
      </w:r>
      <w:r w:rsidR="00515880" w:rsidRPr="00B063B9">
        <w:rPr>
          <w:sz w:val="24"/>
          <w:szCs w:val="24"/>
          <w:lang w:val="en-GB"/>
        </w:rPr>
        <w:t>es</w:t>
      </w:r>
      <w:r w:rsidR="00EA2493" w:rsidRPr="00B063B9">
        <w:rPr>
          <w:sz w:val="24"/>
          <w:szCs w:val="24"/>
          <w:lang w:val="en-GB"/>
        </w:rPr>
        <w:t xml:space="preserve">, fungi, and animal dander). </w:t>
      </w:r>
      <w:bookmarkStart w:id="3" w:name="_Hlk503347587"/>
      <w:r w:rsidR="00106A89" w:rsidRPr="00B063B9">
        <w:rPr>
          <w:sz w:val="24"/>
          <w:szCs w:val="24"/>
          <w:lang w:val="en-GB"/>
        </w:rPr>
        <w:t>S</w:t>
      </w:r>
      <w:r w:rsidR="00E353DE" w:rsidRPr="00B063B9">
        <w:rPr>
          <w:sz w:val="24"/>
          <w:szCs w:val="24"/>
          <w:lang w:val="en-GB"/>
        </w:rPr>
        <w:t xml:space="preserve">erum </w:t>
      </w:r>
      <w:proofErr w:type="spellStart"/>
      <w:r w:rsidR="00E353DE" w:rsidRPr="00B063B9">
        <w:rPr>
          <w:sz w:val="24"/>
          <w:szCs w:val="24"/>
          <w:lang w:val="en-GB"/>
        </w:rPr>
        <w:t>sIgE</w:t>
      </w:r>
      <w:proofErr w:type="spellEnd"/>
      <w:r w:rsidR="00E353DE" w:rsidRPr="00B063B9">
        <w:rPr>
          <w:sz w:val="24"/>
          <w:szCs w:val="24"/>
          <w:lang w:val="en-GB"/>
        </w:rPr>
        <w:t xml:space="preserve"> was </w:t>
      </w:r>
      <w:r w:rsidR="00106A89" w:rsidRPr="00B063B9">
        <w:rPr>
          <w:sz w:val="24"/>
          <w:szCs w:val="24"/>
          <w:lang w:val="en-GB"/>
        </w:rPr>
        <w:t xml:space="preserve">assessed using </w:t>
      </w:r>
      <w:proofErr w:type="spellStart"/>
      <w:r w:rsidR="00106A89" w:rsidRPr="00B063B9">
        <w:rPr>
          <w:sz w:val="24"/>
          <w:szCs w:val="24"/>
          <w:lang w:val="en-GB"/>
        </w:rPr>
        <w:t>ImmunoCAP</w:t>
      </w:r>
      <w:proofErr w:type="spellEnd"/>
      <w:r w:rsidR="00106A89" w:rsidRPr="00B063B9">
        <w:rPr>
          <w:sz w:val="24"/>
          <w:szCs w:val="24"/>
          <w:lang w:val="en-GB"/>
        </w:rPr>
        <w:t xml:space="preserve"> tests </w:t>
      </w:r>
      <w:r w:rsidR="00E353DE" w:rsidRPr="00B063B9">
        <w:rPr>
          <w:sz w:val="24"/>
          <w:szCs w:val="24"/>
          <w:lang w:val="en-GB"/>
        </w:rPr>
        <w:t>(</w:t>
      </w:r>
      <w:proofErr w:type="spellStart"/>
      <w:r w:rsidR="00E353DE" w:rsidRPr="00B063B9">
        <w:rPr>
          <w:sz w:val="24"/>
          <w:szCs w:val="24"/>
          <w:lang w:val="en-GB"/>
        </w:rPr>
        <w:t>Phadia</w:t>
      </w:r>
      <w:proofErr w:type="spellEnd"/>
      <w:r w:rsidR="00E353DE" w:rsidRPr="00B063B9">
        <w:rPr>
          <w:sz w:val="24"/>
          <w:szCs w:val="24"/>
          <w:lang w:val="en-GB"/>
        </w:rPr>
        <w:t>, Uppsala, Sweden)</w:t>
      </w:r>
      <w:r w:rsidR="00C608F8" w:rsidRPr="00B063B9">
        <w:rPr>
          <w:sz w:val="24"/>
          <w:szCs w:val="24"/>
          <w:lang w:val="en-GB"/>
        </w:rPr>
        <w:t>,</w:t>
      </w:r>
      <w:r w:rsidR="00A3423C" w:rsidRPr="00B063B9">
        <w:rPr>
          <w:sz w:val="24"/>
          <w:szCs w:val="24"/>
          <w:lang w:val="en-GB"/>
        </w:rPr>
        <w:t xml:space="preserve"> and a value </w:t>
      </w:r>
      <w:r w:rsidR="00E353DE" w:rsidRPr="00B063B9">
        <w:rPr>
          <w:sz w:val="24"/>
          <w:szCs w:val="24"/>
          <w:lang w:val="en-GB"/>
        </w:rPr>
        <w:t xml:space="preserve">of more than 0.35 </w:t>
      </w:r>
      <w:proofErr w:type="spellStart"/>
      <w:r w:rsidR="00E353DE" w:rsidRPr="00B063B9">
        <w:rPr>
          <w:sz w:val="24"/>
          <w:szCs w:val="24"/>
          <w:lang w:val="en-GB"/>
        </w:rPr>
        <w:t>kUA</w:t>
      </w:r>
      <w:proofErr w:type="spellEnd"/>
      <w:r w:rsidR="00E353DE" w:rsidRPr="00B063B9">
        <w:rPr>
          <w:sz w:val="24"/>
          <w:szCs w:val="24"/>
          <w:lang w:val="en-GB"/>
        </w:rPr>
        <w:t xml:space="preserve">/l was </w:t>
      </w:r>
      <w:bookmarkEnd w:id="3"/>
      <w:r w:rsidR="00106A89" w:rsidRPr="00B063B9">
        <w:rPr>
          <w:sz w:val="24"/>
          <w:szCs w:val="24"/>
          <w:lang w:val="en-GB"/>
        </w:rPr>
        <w:t xml:space="preserve">regarded as </w:t>
      </w:r>
      <w:r w:rsidR="00E353DE" w:rsidRPr="00B063B9">
        <w:rPr>
          <w:sz w:val="24"/>
          <w:szCs w:val="24"/>
          <w:lang w:val="en-GB"/>
        </w:rPr>
        <w:t xml:space="preserve">a positive allergic response. </w:t>
      </w:r>
      <w:r w:rsidR="00D5699D" w:rsidRPr="00B063B9">
        <w:rPr>
          <w:sz w:val="24"/>
          <w:szCs w:val="24"/>
          <w:lang w:val="en-GB"/>
        </w:rPr>
        <w:t>In addition, 12 healthy volunteers (7 males, 5 females</w:t>
      </w:r>
      <w:r w:rsidR="00772BB0" w:rsidRPr="00B063B9">
        <w:rPr>
          <w:sz w:val="24"/>
          <w:szCs w:val="24"/>
          <w:lang w:val="en-GB"/>
        </w:rPr>
        <w:t>;</w:t>
      </w:r>
      <w:r w:rsidR="00D5699D" w:rsidRPr="00B063B9">
        <w:rPr>
          <w:sz w:val="24"/>
          <w:szCs w:val="24"/>
          <w:lang w:val="en-GB"/>
        </w:rPr>
        <w:t xml:space="preserve"> </w:t>
      </w:r>
      <w:r w:rsidR="0064739D" w:rsidRPr="00B063B9">
        <w:rPr>
          <w:sz w:val="24"/>
          <w:szCs w:val="24"/>
          <w:lang w:val="en-GB"/>
        </w:rPr>
        <w:t xml:space="preserve">mean </w:t>
      </w:r>
      <w:r w:rsidR="00D5699D" w:rsidRPr="00B063B9">
        <w:rPr>
          <w:sz w:val="24"/>
          <w:szCs w:val="24"/>
          <w:lang w:val="en-GB"/>
        </w:rPr>
        <w:t>age 23</w:t>
      </w:r>
      <w:r w:rsidR="00772BB0" w:rsidRPr="00B063B9">
        <w:rPr>
          <w:sz w:val="24"/>
          <w:szCs w:val="24"/>
          <w:lang w:val="en-GB"/>
        </w:rPr>
        <w:t xml:space="preserve"> years</w:t>
      </w:r>
      <w:r w:rsidR="00D5699D" w:rsidRPr="00B063B9">
        <w:rPr>
          <w:sz w:val="24"/>
          <w:szCs w:val="24"/>
          <w:lang w:val="en-GB"/>
        </w:rPr>
        <w:t xml:space="preserve">) without any allergy history </w:t>
      </w:r>
      <w:r w:rsidR="00772BB0" w:rsidRPr="00B063B9">
        <w:rPr>
          <w:sz w:val="24"/>
          <w:szCs w:val="24"/>
          <w:lang w:val="en-GB"/>
        </w:rPr>
        <w:t xml:space="preserve">or </w:t>
      </w:r>
      <w:r w:rsidR="00D5699D" w:rsidRPr="00B063B9">
        <w:rPr>
          <w:sz w:val="24"/>
          <w:szCs w:val="24"/>
          <w:lang w:val="en-GB"/>
        </w:rPr>
        <w:t xml:space="preserve">nasal symptoms were selected as a control group. </w:t>
      </w:r>
      <w:r w:rsidR="00004274" w:rsidRPr="00B063B9">
        <w:rPr>
          <w:sz w:val="24"/>
          <w:szCs w:val="24"/>
          <w:lang w:val="en-GB"/>
        </w:rPr>
        <w:t xml:space="preserve">The suitability of the </w:t>
      </w:r>
      <w:r w:rsidR="00D5699D" w:rsidRPr="00B063B9">
        <w:rPr>
          <w:sz w:val="24"/>
          <w:szCs w:val="24"/>
          <w:lang w:val="en-GB"/>
        </w:rPr>
        <w:t>control subjects</w:t>
      </w:r>
      <w:r w:rsidR="00004274" w:rsidRPr="00B063B9">
        <w:rPr>
          <w:sz w:val="24"/>
          <w:szCs w:val="24"/>
          <w:lang w:val="en-GB"/>
        </w:rPr>
        <w:t xml:space="preserve"> was further verified by obtaining n</w:t>
      </w:r>
      <w:r w:rsidR="00D5699D" w:rsidRPr="00B063B9">
        <w:rPr>
          <w:sz w:val="24"/>
          <w:szCs w:val="24"/>
          <w:lang w:val="en-GB"/>
        </w:rPr>
        <w:t xml:space="preserve">egative </w:t>
      </w:r>
      <w:r w:rsidR="00004274" w:rsidRPr="00B063B9">
        <w:rPr>
          <w:sz w:val="24"/>
          <w:szCs w:val="24"/>
          <w:lang w:val="en-GB"/>
        </w:rPr>
        <w:t xml:space="preserve">SPT </w:t>
      </w:r>
      <w:r w:rsidR="00D5699D" w:rsidRPr="00B063B9">
        <w:rPr>
          <w:sz w:val="24"/>
          <w:szCs w:val="24"/>
          <w:lang w:val="en-GB"/>
        </w:rPr>
        <w:t>result</w:t>
      </w:r>
      <w:r w:rsidR="00004274" w:rsidRPr="00B063B9">
        <w:rPr>
          <w:sz w:val="24"/>
          <w:szCs w:val="24"/>
          <w:lang w:val="en-GB"/>
        </w:rPr>
        <w:t>s</w:t>
      </w:r>
      <w:r w:rsidR="00D5699D" w:rsidRPr="00B063B9">
        <w:rPr>
          <w:sz w:val="24"/>
          <w:szCs w:val="24"/>
          <w:lang w:val="en-GB"/>
        </w:rPr>
        <w:t xml:space="preserve"> </w:t>
      </w:r>
      <w:r w:rsidR="00004274" w:rsidRPr="00B063B9">
        <w:rPr>
          <w:sz w:val="24"/>
          <w:szCs w:val="24"/>
          <w:lang w:val="en-GB"/>
        </w:rPr>
        <w:t>for</w:t>
      </w:r>
      <w:r w:rsidR="00D5699D" w:rsidRPr="00B063B9">
        <w:rPr>
          <w:sz w:val="24"/>
          <w:szCs w:val="24"/>
          <w:lang w:val="en-GB"/>
        </w:rPr>
        <w:t xml:space="preserve"> all common inhalant allergens</w:t>
      </w:r>
      <w:r w:rsidR="00004274" w:rsidRPr="00B063B9">
        <w:rPr>
          <w:sz w:val="24"/>
          <w:szCs w:val="24"/>
          <w:lang w:val="en-GB"/>
        </w:rPr>
        <w:t xml:space="preserve"> for these individuals</w:t>
      </w:r>
      <w:r w:rsidR="00D5699D" w:rsidRPr="00B063B9">
        <w:rPr>
          <w:sz w:val="24"/>
          <w:szCs w:val="24"/>
          <w:lang w:val="en-GB"/>
        </w:rPr>
        <w:t xml:space="preserve">. </w:t>
      </w:r>
      <w:r w:rsidR="00220E0D" w:rsidRPr="00B063B9">
        <w:rPr>
          <w:sz w:val="24"/>
          <w:szCs w:val="24"/>
          <w:lang w:val="en-GB"/>
        </w:rPr>
        <w:t xml:space="preserve">No </w:t>
      </w:r>
      <w:r w:rsidR="00D5699D" w:rsidRPr="00B063B9">
        <w:rPr>
          <w:sz w:val="24"/>
          <w:szCs w:val="24"/>
          <w:lang w:val="en-GB"/>
        </w:rPr>
        <w:t xml:space="preserve">recruited subjects (AR patients </w:t>
      </w:r>
      <w:r w:rsidR="00220E0D" w:rsidRPr="00B063B9">
        <w:rPr>
          <w:sz w:val="24"/>
          <w:szCs w:val="24"/>
          <w:lang w:val="en-GB"/>
        </w:rPr>
        <w:t xml:space="preserve">or </w:t>
      </w:r>
      <w:r w:rsidR="00D5699D" w:rsidRPr="00B063B9">
        <w:rPr>
          <w:sz w:val="24"/>
          <w:szCs w:val="24"/>
          <w:lang w:val="en-GB"/>
        </w:rPr>
        <w:t xml:space="preserve">controls) </w:t>
      </w:r>
      <w:r w:rsidR="00004274" w:rsidRPr="00B063B9">
        <w:rPr>
          <w:sz w:val="24"/>
          <w:szCs w:val="24"/>
          <w:lang w:val="en-GB"/>
        </w:rPr>
        <w:t>suffer</w:t>
      </w:r>
      <w:r w:rsidR="00220E0D" w:rsidRPr="00B063B9">
        <w:rPr>
          <w:sz w:val="24"/>
          <w:szCs w:val="24"/>
          <w:lang w:val="en-GB"/>
        </w:rPr>
        <w:t>ed</w:t>
      </w:r>
      <w:r w:rsidR="00004274" w:rsidRPr="00B063B9">
        <w:rPr>
          <w:sz w:val="24"/>
          <w:szCs w:val="24"/>
          <w:lang w:val="en-GB"/>
        </w:rPr>
        <w:t xml:space="preserve"> from </w:t>
      </w:r>
      <w:r w:rsidR="00D5699D" w:rsidRPr="00B063B9">
        <w:rPr>
          <w:sz w:val="24"/>
          <w:szCs w:val="24"/>
          <w:lang w:val="en-GB"/>
        </w:rPr>
        <w:t xml:space="preserve">an infection, asthma, </w:t>
      </w:r>
      <w:r w:rsidR="00004274" w:rsidRPr="00B063B9">
        <w:rPr>
          <w:sz w:val="24"/>
          <w:szCs w:val="24"/>
          <w:lang w:val="en-GB"/>
        </w:rPr>
        <w:t xml:space="preserve">an </w:t>
      </w:r>
      <w:r w:rsidR="00D5699D" w:rsidRPr="00B063B9">
        <w:rPr>
          <w:sz w:val="24"/>
          <w:szCs w:val="24"/>
          <w:lang w:val="en-GB"/>
        </w:rPr>
        <w:t xml:space="preserve">autoimmune disease or </w:t>
      </w:r>
      <w:r w:rsidR="00004274" w:rsidRPr="00B063B9">
        <w:rPr>
          <w:sz w:val="24"/>
          <w:szCs w:val="24"/>
          <w:lang w:val="en-GB"/>
        </w:rPr>
        <w:t>an</w:t>
      </w:r>
      <w:r w:rsidR="00D5699D" w:rsidRPr="00B063B9">
        <w:rPr>
          <w:sz w:val="24"/>
          <w:szCs w:val="24"/>
          <w:lang w:val="en-GB"/>
        </w:rPr>
        <w:t xml:space="preserve"> upper airway disease</w:t>
      </w:r>
      <w:r w:rsidR="00004274" w:rsidRPr="00B063B9">
        <w:rPr>
          <w:sz w:val="24"/>
          <w:szCs w:val="24"/>
          <w:lang w:val="en-GB"/>
        </w:rPr>
        <w:t xml:space="preserve"> other than AR</w:t>
      </w:r>
      <w:r w:rsidR="0001204D" w:rsidRPr="00B063B9">
        <w:rPr>
          <w:sz w:val="24"/>
          <w:szCs w:val="24"/>
          <w:lang w:val="en-GB"/>
        </w:rPr>
        <w:t>,</w:t>
      </w:r>
      <w:r w:rsidR="00D5699D" w:rsidRPr="00B063B9">
        <w:rPr>
          <w:sz w:val="24"/>
          <w:szCs w:val="24"/>
          <w:lang w:val="en-GB"/>
        </w:rPr>
        <w:t xml:space="preserve"> such as septal deviation, nasal polyps, or sinusitis</w:t>
      </w:r>
      <w:r w:rsidR="00004274" w:rsidRPr="00B063B9">
        <w:rPr>
          <w:sz w:val="24"/>
          <w:szCs w:val="24"/>
          <w:lang w:val="en-GB"/>
        </w:rPr>
        <w:t>,</w:t>
      </w:r>
      <w:r w:rsidR="00D5699D" w:rsidRPr="00B063B9">
        <w:rPr>
          <w:sz w:val="24"/>
          <w:szCs w:val="24"/>
          <w:lang w:val="en-GB"/>
        </w:rPr>
        <w:t xml:space="preserve"> </w:t>
      </w:r>
      <w:r w:rsidR="00004274" w:rsidRPr="00B063B9">
        <w:rPr>
          <w:sz w:val="24"/>
          <w:szCs w:val="24"/>
          <w:lang w:val="en-GB"/>
        </w:rPr>
        <w:t xml:space="preserve">prior to </w:t>
      </w:r>
      <w:r w:rsidR="00D5699D" w:rsidRPr="00B063B9">
        <w:rPr>
          <w:sz w:val="24"/>
          <w:szCs w:val="24"/>
          <w:lang w:val="en-GB"/>
        </w:rPr>
        <w:t xml:space="preserve">enrolment. </w:t>
      </w:r>
      <w:r w:rsidR="0064739D" w:rsidRPr="00B063B9">
        <w:rPr>
          <w:sz w:val="24"/>
          <w:szCs w:val="24"/>
          <w:lang w:val="en-GB"/>
        </w:rPr>
        <w:t>Th</w:t>
      </w:r>
      <w:r w:rsidR="00004274" w:rsidRPr="00B063B9">
        <w:rPr>
          <w:sz w:val="24"/>
          <w:szCs w:val="24"/>
          <w:lang w:val="en-GB"/>
        </w:rPr>
        <w:t>is</w:t>
      </w:r>
      <w:r w:rsidR="0064739D" w:rsidRPr="00B063B9">
        <w:rPr>
          <w:sz w:val="24"/>
          <w:szCs w:val="24"/>
          <w:lang w:val="en-GB"/>
        </w:rPr>
        <w:t xml:space="preserve"> study was approved by the ethics committee of First Affiliated Medical Hospital of Sun </w:t>
      </w:r>
      <w:proofErr w:type="spellStart"/>
      <w:r w:rsidR="0064739D" w:rsidRPr="00B063B9">
        <w:rPr>
          <w:sz w:val="24"/>
          <w:szCs w:val="24"/>
          <w:lang w:val="en-GB"/>
        </w:rPr>
        <w:t>Yat-</w:t>
      </w:r>
      <w:r w:rsidR="00B063B9">
        <w:rPr>
          <w:sz w:val="24"/>
          <w:szCs w:val="24"/>
          <w:lang w:val="en-GB"/>
        </w:rPr>
        <w:t>s</w:t>
      </w:r>
      <w:r w:rsidR="0064739D" w:rsidRPr="00B063B9">
        <w:rPr>
          <w:sz w:val="24"/>
          <w:szCs w:val="24"/>
          <w:lang w:val="en-GB"/>
        </w:rPr>
        <w:t>en</w:t>
      </w:r>
      <w:proofErr w:type="spellEnd"/>
      <w:r w:rsidR="0064739D" w:rsidRPr="00B063B9">
        <w:rPr>
          <w:sz w:val="24"/>
          <w:szCs w:val="24"/>
          <w:lang w:val="en-GB"/>
        </w:rPr>
        <w:t xml:space="preserve"> University in Guangzhou, China.</w:t>
      </w:r>
    </w:p>
    <w:p w14:paraId="53C6ED1C" w14:textId="77777777" w:rsidR="00621EA7" w:rsidRPr="00B063B9" w:rsidRDefault="00621EA7" w:rsidP="00167DBA">
      <w:pPr>
        <w:adjustRightInd w:val="0"/>
        <w:snapToGrid w:val="0"/>
        <w:spacing w:line="480" w:lineRule="auto"/>
        <w:rPr>
          <w:color w:val="70AD47"/>
          <w:sz w:val="24"/>
          <w:szCs w:val="24"/>
          <w:lang w:val="en-GB"/>
        </w:rPr>
      </w:pPr>
    </w:p>
    <w:p w14:paraId="0EB7AA71" w14:textId="77777777" w:rsidR="00AD7E0C" w:rsidRPr="00AD7E0C" w:rsidRDefault="00AD7E0C" w:rsidP="00167DBA">
      <w:pPr>
        <w:adjustRightInd w:val="0"/>
        <w:snapToGrid w:val="0"/>
        <w:spacing w:line="480" w:lineRule="auto"/>
        <w:rPr>
          <w:b/>
          <w:sz w:val="24"/>
          <w:szCs w:val="24"/>
        </w:rPr>
      </w:pPr>
      <w:r w:rsidRPr="00AD7E0C">
        <w:rPr>
          <w:rFonts w:hint="eastAsia"/>
          <w:b/>
          <w:sz w:val="24"/>
          <w:szCs w:val="24"/>
        </w:rPr>
        <w:t>Monocyte enrichment and isolation</w:t>
      </w:r>
    </w:p>
    <w:p w14:paraId="371266B3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  <w:r w:rsidRPr="00AD7E0C">
        <w:rPr>
          <w:rFonts w:hint="eastAsia"/>
          <w:sz w:val="24"/>
          <w:szCs w:val="24"/>
        </w:rPr>
        <w:t xml:space="preserve">Whole </w:t>
      </w:r>
      <w:r w:rsidRPr="00AD7E0C">
        <w:rPr>
          <w:sz w:val="24"/>
          <w:szCs w:val="24"/>
        </w:rPr>
        <w:t xml:space="preserve">blood (about 8ml) was obtained from the </w:t>
      </w:r>
      <w:r w:rsidRPr="00AD7E0C">
        <w:rPr>
          <w:rFonts w:hint="eastAsia"/>
          <w:sz w:val="24"/>
          <w:szCs w:val="24"/>
        </w:rPr>
        <w:t xml:space="preserve">AR patients (n=12) and healthy </w:t>
      </w:r>
      <w:r w:rsidRPr="00AD7E0C">
        <w:rPr>
          <w:sz w:val="24"/>
          <w:szCs w:val="24"/>
        </w:rPr>
        <w:t>subjects</w:t>
      </w:r>
      <w:r w:rsidRPr="00AD7E0C">
        <w:rPr>
          <w:rFonts w:hint="eastAsia"/>
          <w:sz w:val="24"/>
          <w:szCs w:val="24"/>
        </w:rPr>
        <w:t xml:space="preserve"> (n=12)</w:t>
      </w:r>
      <w:r w:rsidRPr="00AD7E0C">
        <w:rPr>
          <w:sz w:val="24"/>
          <w:szCs w:val="24"/>
        </w:rPr>
        <w:t xml:space="preserve"> and the buffy coats were collected. Monocytes were isolated from the buffy coats by using a density gradient centrifugation method with </w:t>
      </w:r>
      <w:proofErr w:type="spellStart"/>
      <w:r w:rsidRPr="00AD7E0C">
        <w:rPr>
          <w:sz w:val="24"/>
          <w:szCs w:val="24"/>
        </w:rPr>
        <w:t>OptiPrep</w:t>
      </w:r>
      <w:proofErr w:type="spellEnd"/>
      <w:r w:rsidRPr="00AD7E0C">
        <w:rPr>
          <w:sz w:val="24"/>
          <w:szCs w:val="24"/>
        </w:rPr>
        <w:t>™ reagents (Axis-shield, Norway) following the manufacture guideline. The isolated monocytes have been analyzed by flow cytometry with evaluation of CD14+ cells and the purity of the monocytes was more than 90%.</w:t>
      </w:r>
      <w:r w:rsidRPr="00AD7E0C">
        <w:rPr>
          <w:rFonts w:hint="eastAsia"/>
          <w:sz w:val="24"/>
          <w:szCs w:val="24"/>
        </w:rPr>
        <w:t xml:space="preserve"> </w:t>
      </w:r>
      <w:r w:rsidRPr="00AD7E0C">
        <w:rPr>
          <w:sz w:val="24"/>
          <w:szCs w:val="24"/>
        </w:rPr>
        <w:t>Cell viability</w:t>
      </w:r>
      <w:r w:rsidRPr="00AD7E0C">
        <w:rPr>
          <w:rFonts w:hint="eastAsia"/>
          <w:sz w:val="24"/>
          <w:szCs w:val="24"/>
        </w:rPr>
        <w:t xml:space="preserve"> (</w:t>
      </w:r>
      <w:r w:rsidRPr="00AD7E0C">
        <w:rPr>
          <w:sz w:val="24"/>
          <w:szCs w:val="24"/>
        </w:rPr>
        <w:t>≥95%</w:t>
      </w:r>
      <w:r w:rsidRPr="00AD7E0C">
        <w:rPr>
          <w:rFonts w:hint="eastAsia"/>
          <w:sz w:val="24"/>
          <w:szCs w:val="24"/>
        </w:rPr>
        <w:t>)</w:t>
      </w:r>
      <w:r w:rsidRPr="00AD7E0C">
        <w:rPr>
          <w:sz w:val="24"/>
          <w:szCs w:val="24"/>
        </w:rPr>
        <w:t xml:space="preserve"> was </w:t>
      </w:r>
      <w:r w:rsidRPr="00AD7E0C">
        <w:rPr>
          <w:rFonts w:hint="eastAsia"/>
          <w:sz w:val="24"/>
          <w:szCs w:val="24"/>
        </w:rPr>
        <w:t>confirme</w:t>
      </w:r>
      <w:r w:rsidRPr="00AD7E0C">
        <w:rPr>
          <w:sz w:val="24"/>
          <w:szCs w:val="24"/>
        </w:rPr>
        <w:t xml:space="preserve">d </w:t>
      </w:r>
      <w:r w:rsidRPr="00AD7E0C">
        <w:rPr>
          <w:rFonts w:hint="eastAsia"/>
          <w:sz w:val="24"/>
          <w:szCs w:val="24"/>
        </w:rPr>
        <w:t>by</w:t>
      </w:r>
      <w:r w:rsidRPr="00AD7E0C">
        <w:rPr>
          <w:sz w:val="24"/>
          <w:szCs w:val="24"/>
        </w:rPr>
        <w:t xml:space="preserve"> trypan blue staining under the microscope.</w:t>
      </w:r>
      <w:r w:rsidRPr="00AD7E0C">
        <w:rPr>
          <w:rFonts w:hint="eastAsia"/>
          <w:sz w:val="24"/>
          <w:szCs w:val="24"/>
        </w:rPr>
        <w:t xml:space="preserve"> Isolated monocytes were cultured in RPMI 1640 medium supplemented with streptomycin (100 U/ml), penicillin (100 U/ml) and 10% FBS. </w:t>
      </w:r>
    </w:p>
    <w:p w14:paraId="57FABCF7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493024B3" w14:textId="77777777" w:rsidR="00AD7E0C" w:rsidRPr="00AD7E0C" w:rsidRDefault="00AD7E0C" w:rsidP="00167DBA">
      <w:pPr>
        <w:adjustRightInd w:val="0"/>
        <w:snapToGrid w:val="0"/>
        <w:spacing w:line="480" w:lineRule="auto"/>
        <w:rPr>
          <w:b/>
          <w:sz w:val="24"/>
          <w:szCs w:val="24"/>
        </w:rPr>
      </w:pPr>
      <w:r w:rsidRPr="00AD7E0C">
        <w:rPr>
          <w:rFonts w:hint="eastAsia"/>
          <w:b/>
          <w:sz w:val="24"/>
          <w:szCs w:val="24"/>
        </w:rPr>
        <w:lastRenderedPageBreak/>
        <w:t>Chemicals and stimulants</w:t>
      </w:r>
    </w:p>
    <w:p w14:paraId="56FCC01E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  <w:r w:rsidRPr="00AD7E0C">
        <w:rPr>
          <w:sz w:val="24"/>
          <w:szCs w:val="24"/>
        </w:rPr>
        <w:t>H</w:t>
      </w:r>
      <w:r w:rsidRPr="00AD7E0C">
        <w:rPr>
          <w:rFonts w:hint="eastAsia"/>
          <w:sz w:val="24"/>
          <w:szCs w:val="24"/>
        </w:rPr>
        <w:t>istamine, H1R antagonist (</w:t>
      </w:r>
      <w:proofErr w:type="spellStart"/>
      <w:r w:rsidRPr="00AD7E0C">
        <w:rPr>
          <w:rFonts w:hint="eastAsia"/>
          <w:sz w:val="24"/>
          <w:szCs w:val="24"/>
        </w:rPr>
        <w:t>triprolidine</w:t>
      </w:r>
      <w:proofErr w:type="spellEnd"/>
      <w:r w:rsidRPr="00AD7E0C">
        <w:rPr>
          <w:rFonts w:hint="eastAsia"/>
          <w:sz w:val="24"/>
          <w:szCs w:val="24"/>
        </w:rPr>
        <w:t>), H4R antagonist (JNJ7777120) and H4R agonist (4-MeHA) were purchased from Sigma Aldrich (</w:t>
      </w:r>
      <w:r w:rsidRPr="00AD7E0C">
        <w:rPr>
          <w:sz w:val="24"/>
          <w:szCs w:val="24"/>
        </w:rPr>
        <w:t>Darmstadt, Germany</w:t>
      </w:r>
      <w:r w:rsidRPr="00AD7E0C">
        <w:rPr>
          <w:rFonts w:hint="eastAsia"/>
          <w:sz w:val="24"/>
          <w:szCs w:val="24"/>
        </w:rPr>
        <w:t xml:space="preserve">). </w:t>
      </w:r>
      <w:r w:rsidRPr="00AD7E0C">
        <w:rPr>
          <w:sz w:val="24"/>
          <w:szCs w:val="24"/>
        </w:rPr>
        <w:t>Preparation of the chemicals was</w:t>
      </w:r>
      <w:r w:rsidRPr="00AD7E0C">
        <w:rPr>
          <w:rFonts w:hint="eastAsia"/>
          <w:sz w:val="24"/>
          <w:szCs w:val="24"/>
        </w:rPr>
        <w:t xml:space="preserve"> re-suspended in phosphate buffer solution (PBS) in 10</w:t>
      </w:r>
      <w:r w:rsidRPr="00AD7E0C">
        <w:rPr>
          <w:rFonts w:hint="eastAsia"/>
          <w:sz w:val="24"/>
          <w:szCs w:val="24"/>
          <w:vertAlign w:val="superscript"/>
        </w:rPr>
        <w:t>-3</w:t>
      </w:r>
      <w:r w:rsidRPr="00AD7E0C">
        <w:rPr>
          <w:rFonts w:hint="eastAsia"/>
          <w:sz w:val="24"/>
          <w:szCs w:val="24"/>
        </w:rPr>
        <w:t xml:space="preserve"> M concentration; and then they were serially diluted into </w:t>
      </w:r>
      <w:bookmarkStart w:id="4" w:name="OLE_LINK27"/>
      <w:bookmarkStart w:id="5" w:name="OLE_LINK28"/>
      <w:r w:rsidRPr="00AD7E0C">
        <w:rPr>
          <w:rFonts w:hint="eastAsia"/>
          <w:sz w:val="24"/>
          <w:szCs w:val="24"/>
        </w:rPr>
        <w:t>10</w:t>
      </w:r>
      <w:r w:rsidRPr="00AD7E0C">
        <w:rPr>
          <w:rFonts w:hint="eastAsia"/>
          <w:sz w:val="24"/>
          <w:szCs w:val="24"/>
          <w:vertAlign w:val="superscript"/>
        </w:rPr>
        <w:t>-</w:t>
      </w:r>
      <w:proofErr w:type="gramStart"/>
      <w:r w:rsidRPr="00AD7E0C">
        <w:rPr>
          <w:rFonts w:hint="eastAsia"/>
          <w:sz w:val="24"/>
          <w:szCs w:val="24"/>
          <w:vertAlign w:val="superscript"/>
        </w:rPr>
        <w:t xml:space="preserve">4 </w:t>
      </w:r>
      <w:r w:rsidRPr="00AD7E0C">
        <w:rPr>
          <w:rFonts w:hint="eastAsia"/>
          <w:sz w:val="24"/>
          <w:szCs w:val="24"/>
        </w:rPr>
        <w:t>,</w:t>
      </w:r>
      <w:proofErr w:type="gramEnd"/>
      <w:r w:rsidRPr="00AD7E0C">
        <w:rPr>
          <w:rFonts w:hint="eastAsia"/>
          <w:sz w:val="24"/>
          <w:szCs w:val="24"/>
        </w:rPr>
        <w:t xml:space="preserve"> 10</w:t>
      </w:r>
      <w:r w:rsidRPr="00AD7E0C">
        <w:rPr>
          <w:rFonts w:hint="eastAsia"/>
          <w:sz w:val="24"/>
          <w:szCs w:val="24"/>
          <w:vertAlign w:val="superscript"/>
        </w:rPr>
        <w:t>-5</w:t>
      </w:r>
      <w:r w:rsidRPr="00AD7E0C">
        <w:rPr>
          <w:rFonts w:hint="eastAsia"/>
          <w:sz w:val="24"/>
          <w:szCs w:val="24"/>
        </w:rPr>
        <w:t>, 10</w:t>
      </w:r>
      <w:r w:rsidRPr="00AD7E0C">
        <w:rPr>
          <w:rFonts w:hint="eastAsia"/>
          <w:sz w:val="24"/>
          <w:szCs w:val="24"/>
          <w:vertAlign w:val="superscript"/>
        </w:rPr>
        <w:t>-6</w:t>
      </w:r>
      <w:r w:rsidRPr="00AD7E0C">
        <w:rPr>
          <w:rFonts w:hint="eastAsia"/>
          <w:sz w:val="24"/>
          <w:szCs w:val="24"/>
        </w:rPr>
        <w:t>, 10</w:t>
      </w:r>
      <w:r w:rsidRPr="00AD7E0C">
        <w:rPr>
          <w:rFonts w:hint="eastAsia"/>
          <w:sz w:val="24"/>
          <w:szCs w:val="24"/>
          <w:vertAlign w:val="superscript"/>
        </w:rPr>
        <w:t>-7</w:t>
      </w:r>
      <w:bookmarkEnd w:id="4"/>
      <w:bookmarkEnd w:id="5"/>
      <w:r w:rsidRPr="00AD7E0C">
        <w:rPr>
          <w:rFonts w:hint="eastAsia"/>
          <w:sz w:val="24"/>
          <w:szCs w:val="24"/>
        </w:rPr>
        <w:t>, 10</w:t>
      </w:r>
      <w:r w:rsidRPr="00AD7E0C">
        <w:rPr>
          <w:rFonts w:hint="eastAsia"/>
          <w:sz w:val="24"/>
          <w:szCs w:val="24"/>
          <w:vertAlign w:val="superscript"/>
        </w:rPr>
        <w:t>-8</w:t>
      </w:r>
      <w:r w:rsidRPr="00AD7E0C">
        <w:rPr>
          <w:rFonts w:hint="eastAsia"/>
          <w:sz w:val="24"/>
          <w:szCs w:val="24"/>
        </w:rPr>
        <w:t>, 10</w:t>
      </w:r>
      <w:r w:rsidRPr="00AD7E0C">
        <w:rPr>
          <w:rFonts w:hint="eastAsia"/>
          <w:sz w:val="24"/>
          <w:szCs w:val="24"/>
          <w:vertAlign w:val="superscript"/>
        </w:rPr>
        <w:t>-9</w:t>
      </w:r>
      <w:r w:rsidRPr="00AD7E0C">
        <w:rPr>
          <w:rFonts w:hint="eastAsia"/>
          <w:sz w:val="24"/>
          <w:szCs w:val="24"/>
        </w:rPr>
        <w:t xml:space="preserve"> M for experimental use. </w:t>
      </w:r>
      <w:r w:rsidRPr="00AD7E0C">
        <w:rPr>
          <w:sz w:val="24"/>
          <w:szCs w:val="24"/>
        </w:rPr>
        <w:t xml:space="preserve">Allergen mixture </w:t>
      </w:r>
      <w:r w:rsidRPr="00AD7E0C">
        <w:rPr>
          <w:rFonts w:hint="eastAsia"/>
          <w:sz w:val="24"/>
          <w:szCs w:val="24"/>
        </w:rPr>
        <w:t xml:space="preserve">is purified natural allergens </w:t>
      </w:r>
      <w:r w:rsidRPr="00AD7E0C">
        <w:rPr>
          <w:sz w:val="24"/>
          <w:szCs w:val="24"/>
        </w:rPr>
        <w:t xml:space="preserve">(50% </w:t>
      </w:r>
      <w:proofErr w:type="spellStart"/>
      <w:r w:rsidRPr="00AD7E0C">
        <w:rPr>
          <w:i/>
          <w:sz w:val="24"/>
          <w:szCs w:val="24"/>
        </w:rPr>
        <w:t>Dermatophagoides</w:t>
      </w:r>
      <w:proofErr w:type="spellEnd"/>
      <w:r w:rsidRPr="00AD7E0C">
        <w:rPr>
          <w:i/>
          <w:sz w:val="24"/>
          <w:szCs w:val="24"/>
        </w:rPr>
        <w:t xml:space="preserve"> </w:t>
      </w:r>
      <w:proofErr w:type="spellStart"/>
      <w:r w:rsidRPr="00AD7E0C">
        <w:rPr>
          <w:i/>
          <w:sz w:val="24"/>
          <w:szCs w:val="24"/>
        </w:rPr>
        <w:t>pteronyssinus</w:t>
      </w:r>
      <w:proofErr w:type="spellEnd"/>
      <w:r w:rsidRPr="00AD7E0C">
        <w:rPr>
          <w:sz w:val="24"/>
          <w:szCs w:val="24"/>
        </w:rPr>
        <w:t xml:space="preserve"> and 50% </w:t>
      </w:r>
      <w:proofErr w:type="spellStart"/>
      <w:r w:rsidRPr="00AD7E0C">
        <w:rPr>
          <w:i/>
          <w:sz w:val="24"/>
          <w:szCs w:val="24"/>
        </w:rPr>
        <w:t>Dermatophagoides</w:t>
      </w:r>
      <w:proofErr w:type="spellEnd"/>
      <w:r w:rsidRPr="00AD7E0C">
        <w:rPr>
          <w:i/>
          <w:sz w:val="24"/>
          <w:szCs w:val="24"/>
        </w:rPr>
        <w:t xml:space="preserve"> </w:t>
      </w:r>
      <w:proofErr w:type="spellStart"/>
      <w:r w:rsidRPr="00AD7E0C">
        <w:rPr>
          <w:i/>
          <w:sz w:val="24"/>
          <w:szCs w:val="24"/>
        </w:rPr>
        <w:t>farinae</w:t>
      </w:r>
      <w:proofErr w:type="spellEnd"/>
      <w:r w:rsidRPr="00AD7E0C">
        <w:rPr>
          <w:sz w:val="24"/>
          <w:szCs w:val="24"/>
        </w:rPr>
        <w:t>) (</w:t>
      </w:r>
      <w:r w:rsidRPr="00AD7E0C">
        <w:rPr>
          <w:rFonts w:hint="eastAsia"/>
          <w:sz w:val="24"/>
          <w:szCs w:val="24"/>
        </w:rPr>
        <w:t>INDOOR biotechnologies</w:t>
      </w:r>
      <w:r w:rsidRPr="00AD7E0C">
        <w:rPr>
          <w:sz w:val="24"/>
          <w:szCs w:val="24"/>
        </w:rPr>
        <w:t>, Charlottesville, VA)</w:t>
      </w:r>
      <w:r w:rsidRPr="00AD7E0C">
        <w:rPr>
          <w:rFonts w:hint="eastAsia"/>
          <w:sz w:val="24"/>
          <w:szCs w:val="24"/>
        </w:rPr>
        <w:t xml:space="preserve"> and the concentration used in the current study was </w:t>
      </w:r>
      <w:r w:rsidRPr="00AD7E0C">
        <w:rPr>
          <w:sz w:val="24"/>
          <w:szCs w:val="24"/>
        </w:rPr>
        <w:t xml:space="preserve">50 </w:t>
      </w:r>
      <w:proofErr w:type="spellStart"/>
      <w:r w:rsidRPr="00AD7E0C">
        <w:rPr>
          <w:sz w:val="24"/>
          <w:szCs w:val="24"/>
        </w:rPr>
        <w:t>μg</w:t>
      </w:r>
      <w:proofErr w:type="spellEnd"/>
      <w:r w:rsidRPr="00AD7E0C">
        <w:rPr>
          <w:sz w:val="24"/>
          <w:szCs w:val="24"/>
        </w:rPr>
        <w:t>/ml.</w:t>
      </w:r>
    </w:p>
    <w:p w14:paraId="3963179D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298DBE46" w14:textId="77777777" w:rsidR="00AD7E0C" w:rsidRPr="00AD7E0C" w:rsidRDefault="00AD7E0C" w:rsidP="00167DBA">
      <w:pPr>
        <w:adjustRightInd w:val="0"/>
        <w:snapToGrid w:val="0"/>
        <w:spacing w:line="480" w:lineRule="auto"/>
        <w:rPr>
          <w:b/>
          <w:sz w:val="24"/>
          <w:szCs w:val="24"/>
        </w:rPr>
      </w:pPr>
      <w:r w:rsidRPr="00AD7E0C">
        <w:rPr>
          <w:rFonts w:hint="eastAsia"/>
          <w:b/>
          <w:sz w:val="24"/>
          <w:szCs w:val="24"/>
        </w:rPr>
        <w:t>Quantitative real-time PCR (</w:t>
      </w:r>
      <w:proofErr w:type="spellStart"/>
      <w:r w:rsidRPr="00AD7E0C">
        <w:rPr>
          <w:rFonts w:hint="eastAsia"/>
          <w:b/>
          <w:sz w:val="24"/>
          <w:szCs w:val="24"/>
        </w:rPr>
        <w:t>qRT</w:t>
      </w:r>
      <w:proofErr w:type="spellEnd"/>
      <w:r w:rsidRPr="00AD7E0C">
        <w:rPr>
          <w:rFonts w:hint="eastAsia"/>
          <w:b/>
          <w:sz w:val="24"/>
          <w:szCs w:val="24"/>
        </w:rPr>
        <w:t>-PCR)</w:t>
      </w:r>
    </w:p>
    <w:p w14:paraId="3DC94DE9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  <w:r w:rsidRPr="00AD7E0C">
        <w:rPr>
          <w:rFonts w:hint="eastAsia"/>
          <w:sz w:val="24"/>
          <w:szCs w:val="24"/>
        </w:rPr>
        <w:t xml:space="preserve">Total RNA was extracted from U937 cells by using </w:t>
      </w:r>
      <w:proofErr w:type="spellStart"/>
      <w:r w:rsidRPr="00AD7E0C">
        <w:rPr>
          <w:rFonts w:hint="eastAsia"/>
          <w:sz w:val="24"/>
          <w:szCs w:val="24"/>
        </w:rPr>
        <w:t>Trizol</w:t>
      </w:r>
      <w:proofErr w:type="spellEnd"/>
      <w:r w:rsidRPr="00AD7E0C">
        <w:rPr>
          <w:rFonts w:hint="eastAsia"/>
          <w:sz w:val="24"/>
          <w:szCs w:val="24"/>
        </w:rPr>
        <w:t xml:space="preserve"> reagent according to the manufacturer</w:t>
      </w:r>
      <w:r w:rsidRPr="00AD7E0C">
        <w:rPr>
          <w:sz w:val="24"/>
          <w:szCs w:val="24"/>
        </w:rPr>
        <w:t>’</w:t>
      </w:r>
      <w:r w:rsidRPr="00AD7E0C">
        <w:rPr>
          <w:rFonts w:hint="eastAsia"/>
          <w:sz w:val="24"/>
          <w:szCs w:val="24"/>
        </w:rPr>
        <w:t xml:space="preserve">s guidelines (Invitrogen, USA). RNA was reversely transcribed and real-time RT PCR experiment was performed by using ABI 7300 PCR system (Applied Biosystems, Foster City, CA). Real-time PCR was performed with </w:t>
      </w:r>
      <w:bookmarkStart w:id="6" w:name="OLE_LINK15"/>
      <w:bookmarkStart w:id="7" w:name="OLE_LINK18"/>
      <w:proofErr w:type="spellStart"/>
      <w:r w:rsidRPr="00AD7E0C">
        <w:rPr>
          <w:rFonts w:hint="eastAsia"/>
          <w:sz w:val="24"/>
          <w:szCs w:val="24"/>
        </w:rPr>
        <w:t>Quantitect</w:t>
      </w:r>
      <w:bookmarkEnd w:id="6"/>
      <w:bookmarkEnd w:id="7"/>
      <w:proofErr w:type="spellEnd"/>
      <w:r w:rsidRPr="00AD7E0C">
        <w:rPr>
          <w:rFonts w:hint="eastAsia"/>
          <w:sz w:val="24"/>
          <w:szCs w:val="24"/>
        </w:rPr>
        <w:t xml:space="preserve"> Primer Assays (</w:t>
      </w:r>
      <w:proofErr w:type="spellStart"/>
      <w:r w:rsidRPr="00AD7E0C">
        <w:rPr>
          <w:rFonts w:hint="eastAsia"/>
          <w:sz w:val="24"/>
          <w:szCs w:val="24"/>
        </w:rPr>
        <w:t>Qiagen</w:t>
      </w:r>
      <w:proofErr w:type="spellEnd"/>
      <w:r w:rsidRPr="00AD7E0C">
        <w:rPr>
          <w:rFonts w:hint="eastAsia"/>
          <w:sz w:val="24"/>
          <w:szCs w:val="24"/>
        </w:rPr>
        <w:t xml:space="preserve">, Germany) for H1R (NM_000861), H4R (NM_021624) and </w:t>
      </w:r>
      <w:r w:rsidRPr="00AD7E0C">
        <w:rPr>
          <w:sz w:val="24"/>
          <w:szCs w:val="24"/>
        </w:rPr>
        <w:t>glyceraldehyde 3-phosphate dehydrogenase</w:t>
      </w:r>
      <w:r w:rsidRPr="00AD7E0C">
        <w:rPr>
          <w:rFonts w:hint="eastAsia"/>
          <w:sz w:val="24"/>
          <w:szCs w:val="24"/>
        </w:rPr>
        <w:t xml:space="preserve"> (GAPDH) (</w:t>
      </w:r>
      <w:r w:rsidRPr="00AD7E0C">
        <w:rPr>
          <w:sz w:val="24"/>
          <w:szCs w:val="24"/>
        </w:rPr>
        <w:t>NM_002046.3</w:t>
      </w:r>
      <w:r w:rsidRPr="00AD7E0C">
        <w:rPr>
          <w:rFonts w:hint="eastAsia"/>
          <w:sz w:val="24"/>
          <w:szCs w:val="24"/>
        </w:rPr>
        <w:t xml:space="preserve">) using SYBR Green detection method. The assay information was as follows: </w:t>
      </w:r>
      <w:r w:rsidRPr="00AD7E0C">
        <w:rPr>
          <w:sz w:val="24"/>
          <w:szCs w:val="24"/>
        </w:rPr>
        <w:t xml:space="preserve">Hs_HRH4_1_SG, </w:t>
      </w:r>
      <w:proofErr w:type="spellStart"/>
      <w:r w:rsidRPr="00AD7E0C">
        <w:rPr>
          <w:sz w:val="24"/>
          <w:szCs w:val="24"/>
        </w:rPr>
        <w:t>QuantiTect</w:t>
      </w:r>
      <w:proofErr w:type="spellEnd"/>
      <w:r w:rsidRPr="00AD7E0C">
        <w:rPr>
          <w:sz w:val="24"/>
          <w:szCs w:val="24"/>
        </w:rPr>
        <w:t xml:space="preserve"> Primer Assay (#QT00032326);</w:t>
      </w:r>
      <w:r w:rsidRPr="00AD7E0C">
        <w:rPr>
          <w:rFonts w:hint="eastAsia"/>
          <w:sz w:val="24"/>
          <w:szCs w:val="24"/>
        </w:rPr>
        <w:t xml:space="preserve"> </w:t>
      </w:r>
      <w:r w:rsidRPr="00AD7E0C">
        <w:rPr>
          <w:sz w:val="24"/>
          <w:szCs w:val="24"/>
        </w:rPr>
        <w:t xml:space="preserve">Hs_HRH1_1_SG, </w:t>
      </w:r>
      <w:proofErr w:type="spellStart"/>
      <w:r w:rsidRPr="00AD7E0C">
        <w:rPr>
          <w:sz w:val="24"/>
          <w:szCs w:val="24"/>
        </w:rPr>
        <w:t>QuantiTect</w:t>
      </w:r>
      <w:proofErr w:type="spellEnd"/>
      <w:r w:rsidRPr="00AD7E0C">
        <w:rPr>
          <w:sz w:val="24"/>
          <w:szCs w:val="24"/>
        </w:rPr>
        <w:t xml:space="preserve"> Primer Assay (#QT00199857);</w:t>
      </w:r>
      <w:r w:rsidRPr="00AD7E0C">
        <w:rPr>
          <w:rFonts w:hint="eastAsia"/>
          <w:sz w:val="24"/>
          <w:szCs w:val="24"/>
        </w:rPr>
        <w:t xml:space="preserve"> </w:t>
      </w:r>
      <w:r w:rsidRPr="00AD7E0C">
        <w:rPr>
          <w:sz w:val="24"/>
          <w:szCs w:val="24"/>
        </w:rPr>
        <w:t xml:space="preserve">Hs_GAPDH_1_SG, </w:t>
      </w:r>
      <w:proofErr w:type="spellStart"/>
      <w:r w:rsidRPr="00AD7E0C">
        <w:rPr>
          <w:sz w:val="24"/>
          <w:szCs w:val="24"/>
        </w:rPr>
        <w:t>QuantiTect</w:t>
      </w:r>
      <w:proofErr w:type="spellEnd"/>
      <w:r w:rsidRPr="00AD7E0C">
        <w:rPr>
          <w:sz w:val="24"/>
          <w:szCs w:val="24"/>
        </w:rPr>
        <w:t xml:space="preserve"> Primer Assay</w:t>
      </w:r>
      <w:r w:rsidRPr="00AD7E0C">
        <w:t xml:space="preserve"> (#</w:t>
      </w:r>
      <w:r w:rsidRPr="00AD7E0C">
        <w:rPr>
          <w:sz w:val="24"/>
          <w:szCs w:val="24"/>
        </w:rPr>
        <w:t>QT00079247)</w:t>
      </w:r>
      <w:r w:rsidRPr="00AD7E0C">
        <w:rPr>
          <w:rFonts w:hint="eastAsia"/>
          <w:sz w:val="24"/>
          <w:szCs w:val="24"/>
        </w:rPr>
        <w:t xml:space="preserve">. The relative gene expression of H4R and H1R was calculated by using the </w:t>
      </w:r>
      <w:r w:rsidRPr="00AD7E0C">
        <w:rPr>
          <w:sz w:val="24"/>
          <w:szCs w:val="24"/>
        </w:rPr>
        <w:t>comparative C</w:t>
      </w:r>
      <w:r w:rsidRPr="00AD7E0C">
        <w:rPr>
          <w:sz w:val="24"/>
          <w:szCs w:val="24"/>
          <w:vertAlign w:val="subscript"/>
        </w:rPr>
        <w:t>t</w:t>
      </w:r>
      <w:r w:rsidRPr="00AD7E0C">
        <w:rPr>
          <w:sz w:val="24"/>
          <w:szCs w:val="24"/>
        </w:rPr>
        <w:t xml:space="preserve"> (</w:t>
      </w:r>
      <w:proofErr w:type="spellStart"/>
      <w:r w:rsidRPr="00AD7E0C">
        <w:rPr>
          <w:sz w:val="24"/>
          <w:szCs w:val="24"/>
        </w:rPr>
        <w:t>ΔC</w:t>
      </w:r>
      <w:r w:rsidRPr="00AD7E0C">
        <w:rPr>
          <w:sz w:val="24"/>
          <w:szCs w:val="24"/>
          <w:vertAlign w:val="subscript"/>
        </w:rPr>
        <w:t>t</w:t>
      </w:r>
      <w:proofErr w:type="spellEnd"/>
      <w:r w:rsidRPr="00AD7E0C">
        <w:rPr>
          <w:sz w:val="24"/>
          <w:szCs w:val="24"/>
        </w:rPr>
        <w:t>) method</w:t>
      </w:r>
      <w:r w:rsidRPr="00AD7E0C">
        <w:rPr>
          <w:rFonts w:hint="eastAsia"/>
          <w:sz w:val="24"/>
          <w:szCs w:val="24"/>
        </w:rPr>
        <w:t>, with GAPDH as a reference.</w:t>
      </w:r>
    </w:p>
    <w:p w14:paraId="6EBEAC3F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23E2ED77" w14:textId="77777777" w:rsidR="00AD7E0C" w:rsidRPr="00AD7E0C" w:rsidRDefault="00AD7E0C" w:rsidP="00167DBA">
      <w:pPr>
        <w:adjustRightInd w:val="0"/>
        <w:snapToGrid w:val="0"/>
        <w:spacing w:line="480" w:lineRule="auto"/>
        <w:rPr>
          <w:b/>
          <w:sz w:val="24"/>
          <w:szCs w:val="24"/>
        </w:rPr>
      </w:pPr>
      <w:r w:rsidRPr="00AD7E0C">
        <w:rPr>
          <w:rFonts w:hint="eastAsia"/>
          <w:b/>
          <w:sz w:val="24"/>
          <w:szCs w:val="24"/>
        </w:rPr>
        <w:t xml:space="preserve">Measurement of </w:t>
      </w:r>
      <w:r w:rsidRPr="00AD7E0C">
        <w:rPr>
          <w:b/>
          <w:sz w:val="24"/>
          <w:szCs w:val="24"/>
        </w:rPr>
        <w:t>IFN-γ</w:t>
      </w:r>
      <w:r w:rsidRPr="00AD7E0C">
        <w:rPr>
          <w:rFonts w:hint="eastAsia"/>
          <w:b/>
          <w:sz w:val="24"/>
          <w:szCs w:val="24"/>
        </w:rPr>
        <w:t xml:space="preserve"> and IL-6 secretion in U937 cells and the primary monocytes </w:t>
      </w:r>
      <w:r w:rsidRPr="00AD7E0C">
        <w:rPr>
          <w:rFonts w:hint="eastAsia"/>
          <w:b/>
          <w:sz w:val="24"/>
          <w:szCs w:val="24"/>
        </w:rPr>
        <w:lastRenderedPageBreak/>
        <w:t xml:space="preserve">treated with </w:t>
      </w:r>
      <w:r w:rsidRPr="00AD7E0C">
        <w:rPr>
          <w:b/>
          <w:sz w:val="24"/>
          <w:szCs w:val="24"/>
        </w:rPr>
        <w:t>different</w:t>
      </w:r>
      <w:r w:rsidRPr="00AD7E0C">
        <w:rPr>
          <w:rFonts w:hint="eastAsia"/>
          <w:b/>
          <w:sz w:val="24"/>
          <w:szCs w:val="24"/>
        </w:rPr>
        <w:t xml:space="preserve"> stimulants </w:t>
      </w:r>
    </w:p>
    <w:p w14:paraId="53BCBC61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  <w:r w:rsidRPr="00AD7E0C">
        <w:rPr>
          <w:rFonts w:hint="eastAsia"/>
          <w:sz w:val="24"/>
          <w:szCs w:val="24"/>
        </w:rPr>
        <w:t>U937 cells were treated with gradient concentrations (10</w:t>
      </w:r>
      <w:r w:rsidRPr="00AD7E0C">
        <w:rPr>
          <w:rFonts w:hint="eastAsia"/>
          <w:sz w:val="24"/>
          <w:szCs w:val="24"/>
          <w:vertAlign w:val="superscript"/>
        </w:rPr>
        <w:t>-9</w:t>
      </w:r>
      <w:r w:rsidRPr="00AD7E0C">
        <w:rPr>
          <w:rFonts w:hint="eastAsia"/>
          <w:sz w:val="24"/>
          <w:szCs w:val="24"/>
        </w:rPr>
        <w:t>M to 10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True"/>
          <w:attr w:name="NumberType" w:val="1"/>
          <w:attr w:name="TCSC" w:val="0"/>
        </w:smartTagPr>
        <w:r w:rsidRPr="00AD7E0C">
          <w:rPr>
            <w:rFonts w:hint="eastAsia"/>
            <w:sz w:val="24"/>
            <w:szCs w:val="24"/>
            <w:vertAlign w:val="superscript"/>
          </w:rPr>
          <w:t>-4</w:t>
        </w:r>
        <w:r w:rsidRPr="00AD7E0C">
          <w:rPr>
            <w:rFonts w:hint="eastAsia"/>
            <w:sz w:val="24"/>
            <w:szCs w:val="24"/>
          </w:rPr>
          <w:t>M</w:t>
        </w:r>
      </w:smartTag>
      <w:r w:rsidRPr="00AD7E0C">
        <w:rPr>
          <w:rFonts w:hint="eastAsia"/>
          <w:sz w:val="24"/>
          <w:szCs w:val="24"/>
        </w:rPr>
        <w:t>) of histamine, H1R antagonist (</w:t>
      </w:r>
      <w:proofErr w:type="spellStart"/>
      <w:r w:rsidRPr="00AD7E0C">
        <w:rPr>
          <w:rFonts w:hint="eastAsia"/>
          <w:sz w:val="24"/>
          <w:szCs w:val="24"/>
        </w:rPr>
        <w:t>triprolidine</w:t>
      </w:r>
      <w:proofErr w:type="spellEnd"/>
      <w:r w:rsidRPr="00AD7E0C">
        <w:rPr>
          <w:rFonts w:hint="eastAsia"/>
          <w:sz w:val="24"/>
          <w:szCs w:val="24"/>
        </w:rPr>
        <w:t xml:space="preserve">), H4R antagonist (JNJ7777120), and histamine agonist (4-MeHA). Supernatants were harvested before stimulation and 6h, 12h, 24h, 48h, 72h after stimulation. Human monocytes from AR patients and control subjects were </w:t>
      </w:r>
      <w:r w:rsidRPr="00AD7E0C">
        <w:rPr>
          <w:sz w:val="24"/>
          <w:szCs w:val="24"/>
        </w:rPr>
        <w:t>treated with</w:t>
      </w:r>
      <w:r w:rsidRPr="00AD7E0C">
        <w:rPr>
          <w:rFonts w:hint="eastAsia"/>
          <w:sz w:val="24"/>
          <w:szCs w:val="24"/>
        </w:rPr>
        <w:t xml:space="preserve"> histamine, H1R antagonist (</w:t>
      </w:r>
      <w:proofErr w:type="spellStart"/>
      <w:r w:rsidRPr="00AD7E0C">
        <w:rPr>
          <w:rFonts w:hint="eastAsia"/>
          <w:sz w:val="24"/>
          <w:szCs w:val="24"/>
        </w:rPr>
        <w:t>triprolidine</w:t>
      </w:r>
      <w:proofErr w:type="spellEnd"/>
      <w:r w:rsidRPr="00AD7E0C">
        <w:rPr>
          <w:rFonts w:hint="eastAsia"/>
          <w:sz w:val="24"/>
          <w:szCs w:val="24"/>
        </w:rPr>
        <w:t xml:space="preserve">), H4R antagonist (JNJ7777120), histamine agonist (4-MeHA), and HDM at </w:t>
      </w:r>
      <w:r w:rsidRPr="00AD7E0C">
        <w:rPr>
          <w:sz w:val="24"/>
          <w:szCs w:val="24"/>
        </w:rPr>
        <w:t>optimized</w:t>
      </w:r>
      <w:r w:rsidRPr="00AD7E0C">
        <w:rPr>
          <w:rFonts w:hint="eastAsia"/>
          <w:sz w:val="24"/>
          <w:szCs w:val="24"/>
        </w:rPr>
        <w:t xml:space="preserve"> concentration. Supernatants were harvested before stimulation and 6h, 12h, 24h, 48h, 72h after stimulation. The cytokine production levels of </w:t>
      </w:r>
      <w:r w:rsidRPr="00AD7E0C">
        <w:rPr>
          <w:sz w:val="24"/>
          <w:szCs w:val="24"/>
        </w:rPr>
        <w:t>IFN-γ</w:t>
      </w:r>
      <w:r w:rsidRPr="00AD7E0C">
        <w:rPr>
          <w:rFonts w:hint="eastAsia"/>
          <w:sz w:val="24"/>
          <w:szCs w:val="24"/>
        </w:rPr>
        <w:t xml:space="preserve"> and IL-6 in supernatants were analyzed by </w:t>
      </w:r>
      <w:r w:rsidRPr="00AD7E0C">
        <w:rPr>
          <w:sz w:val="24"/>
          <w:szCs w:val="24"/>
        </w:rPr>
        <w:t>enzyme-linked immunosorbent assay</w:t>
      </w:r>
      <w:r w:rsidRPr="00AD7E0C">
        <w:rPr>
          <w:rFonts w:hint="eastAsia"/>
          <w:sz w:val="24"/>
          <w:szCs w:val="24"/>
        </w:rPr>
        <w:t xml:space="preserve"> (ELISA) kits (R&amp;D, </w:t>
      </w:r>
      <w:r w:rsidRPr="00AD7E0C">
        <w:rPr>
          <w:sz w:val="24"/>
          <w:szCs w:val="24"/>
        </w:rPr>
        <w:t>Minneapolis, MN</w:t>
      </w:r>
      <w:r w:rsidRPr="00AD7E0C">
        <w:rPr>
          <w:rFonts w:hint="eastAsia"/>
          <w:sz w:val="24"/>
          <w:szCs w:val="24"/>
        </w:rPr>
        <w:t xml:space="preserve">). The lower detection limit of </w:t>
      </w:r>
      <w:r w:rsidRPr="00AD7E0C">
        <w:rPr>
          <w:sz w:val="24"/>
          <w:szCs w:val="24"/>
        </w:rPr>
        <w:t>IFN-γ</w:t>
      </w:r>
      <w:r w:rsidRPr="00AD7E0C">
        <w:rPr>
          <w:rFonts w:hint="eastAsia"/>
          <w:sz w:val="24"/>
          <w:szCs w:val="24"/>
        </w:rPr>
        <w:t xml:space="preserve"> and IL-6 assays was </w:t>
      </w:r>
      <w:proofErr w:type="gramStart"/>
      <w:r w:rsidRPr="00AD7E0C">
        <w:rPr>
          <w:sz w:val="24"/>
          <w:szCs w:val="24"/>
        </w:rPr>
        <w:t xml:space="preserve">8 </w:t>
      </w:r>
      <w:proofErr w:type="spellStart"/>
      <w:r w:rsidRPr="00AD7E0C">
        <w:rPr>
          <w:sz w:val="24"/>
          <w:szCs w:val="24"/>
        </w:rPr>
        <w:t>pg</w:t>
      </w:r>
      <w:proofErr w:type="spellEnd"/>
      <w:r w:rsidRPr="00AD7E0C">
        <w:rPr>
          <w:sz w:val="24"/>
          <w:szCs w:val="24"/>
        </w:rPr>
        <w:t>/mL</w:t>
      </w:r>
      <w:proofErr w:type="gramEnd"/>
      <w:r w:rsidRPr="00AD7E0C">
        <w:rPr>
          <w:rFonts w:hint="eastAsia"/>
          <w:sz w:val="24"/>
          <w:szCs w:val="24"/>
        </w:rPr>
        <w:t xml:space="preserve"> &amp; </w:t>
      </w:r>
      <w:r w:rsidRPr="00AD7E0C">
        <w:rPr>
          <w:sz w:val="24"/>
          <w:szCs w:val="24"/>
        </w:rPr>
        <w:t xml:space="preserve">0.7 </w:t>
      </w:r>
      <w:proofErr w:type="spellStart"/>
      <w:r w:rsidRPr="00AD7E0C">
        <w:rPr>
          <w:sz w:val="24"/>
          <w:szCs w:val="24"/>
        </w:rPr>
        <w:t>pg</w:t>
      </w:r>
      <w:proofErr w:type="spellEnd"/>
      <w:r w:rsidRPr="00AD7E0C">
        <w:rPr>
          <w:sz w:val="24"/>
          <w:szCs w:val="24"/>
        </w:rPr>
        <w:t>/mL</w:t>
      </w:r>
      <w:r w:rsidRPr="00AD7E0C">
        <w:rPr>
          <w:rFonts w:hint="eastAsia"/>
          <w:sz w:val="24"/>
          <w:szCs w:val="24"/>
        </w:rPr>
        <w:t xml:space="preserve">, respectively. </w:t>
      </w:r>
    </w:p>
    <w:p w14:paraId="0A93C064" w14:textId="77777777" w:rsidR="00AD7E0C" w:rsidRPr="00AD7E0C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61486610" w14:textId="77777777" w:rsidR="00AD7E0C" w:rsidRPr="00AD7E0C" w:rsidRDefault="00AD7E0C" w:rsidP="00167DBA">
      <w:pPr>
        <w:adjustRightInd w:val="0"/>
        <w:snapToGrid w:val="0"/>
        <w:spacing w:line="480" w:lineRule="auto"/>
        <w:rPr>
          <w:b/>
          <w:sz w:val="24"/>
          <w:szCs w:val="24"/>
        </w:rPr>
      </w:pPr>
      <w:r w:rsidRPr="00AD7E0C">
        <w:rPr>
          <w:rFonts w:hint="eastAsia"/>
          <w:b/>
          <w:sz w:val="24"/>
          <w:szCs w:val="24"/>
        </w:rPr>
        <w:t>Statistical analysis</w:t>
      </w:r>
    </w:p>
    <w:p w14:paraId="3524AB47" w14:textId="712CE222" w:rsidR="00187392" w:rsidRDefault="00AD7E0C" w:rsidP="00167DBA">
      <w:pPr>
        <w:adjustRightInd w:val="0"/>
        <w:snapToGrid w:val="0"/>
        <w:spacing w:line="480" w:lineRule="auto"/>
        <w:rPr>
          <w:sz w:val="24"/>
          <w:szCs w:val="24"/>
        </w:rPr>
      </w:pPr>
      <w:r w:rsidRPr="00AD7E0C">
        <w:rPr>
          <w:sz w:val="24"/>
          <w:szCs w:val="24"/>
        </w:rPr>
        <w:t>All data were analyzed using the SPSS statistical software V</w:t>
      </w:r>
      <w:r w:rsidRPr="00AD7E0C">
        <w:rPr>
          <w:rFonts w:hint="eastAsia"/>
          <w:sz w:val="24"/>
          <w:szCs w:val="24"/>
        </w:rPr>
        <w:t>18</w:t>
      </w:r>
      <w:r w:rsidRPr="00AD7E0C">
        <w:rPr>
          <w:sz w:val="24"/>
          <w:szCs w:val="24"/>
        </w:rPr>
        <w:t>.0 (SPSS Inc., Chicago, IL).</w:t>
      </w:r>
      <w:r w:rsidRPr="00AD7E0C">
        <w:rPr>
          <w:rFonts w:hint="eastAsia"/>
          <w:sz w:val="24"/>
          <w:szCs w:val="24"/>
        </w:rPr>
        <w:t xml:space="preserve"> The t-test was used to compare </w:t>
      </w:r>
      <w:r w:rsidRPr="00AD7E0C">
        <w:rPr>
          <w:sz w:val="24"/>
          <w:szCs w:val="24"/>
        </w:rPr>
        <w:t>the</w:t>
      </w:r>
      <w:r w:rsidRPr="00AD7E0C">
        <w:rPr>
          <w:rFonts w:hint="eastAsia"/>
          <w:sz w:val="24"/>
          <w:szCs w:val="24"/>
        </w:rPr>
        <w:t xml:space="preserve"> mRNA of U937 cell difference between H4R and H1R. Repeated-measures </w:t>
      </w:r>
      <w:proofErr w:type="spellStart"/>
      <w:r w:rsidRPr="00AD7E0C">
        <w:rPr>
          <w:rFonts w:hint="eastAsia"/>
          <w:sz w:val="24"/>
          <w:szCs w:val="24"/>
        </w:rPr>
        <w:t>Anova</w:t>
      </w:r>
      <w:proofErr w:type="spellEnd"/>
      <w:r w:rsidRPr="00AD7E0C">
        <w:rPr>
          <w:rFonts w:hint="eastAsia"/>
          <w:sz w:val="24"/>
          <w:szCs w:val="24"/>
        </w:rPr>
        <w:t xml:space="preserve"> was used to determine the statistical significance of the cytokines in supernatant within groups (different time or dose). Paired t-test, Two-factor </w:t>
      </w:r>
      <w:proofErr w:type="spellStart"/>
      <w:r w:rsidRPr="00AD7E0C">
        <w:rPr>
          <w:rFonts w:hint="eastAsia"/>
          <w:sz w:val="24"/>
          <w:szCs w:val="24"/>
        </w:rPr>
        <w:t>Anova</w:t>
      </w:r>
      <w:proofErr w:type="spellEnd"/>
      <w:r w:rsidRPr="00AD7E0C">
        <w:rPr>
          <w:rFonts w:hint="eastAsia"/>
          <w:sz w:val="24"/>
          <w:szCs w:val="24"/>
        </w:rPr>
        <w:t xml:space="preserve">, One-way </w:t>
      </w:r>
      <w:proofErr w:type="spellStart"/>
      <w:r w:rsidRPr="00AD7E0C">
        <w:rPr>
          <w:rFonts w:hint="eastAsia"/>
          <w:sz w:val="24"/>
          <w:szCs w:val="24"/>
        </w:rPr>
        <w:t>Anova</w:t>
      </w:r>
      <w:proofErr w:type="spellEnd"/>
      <w:r w:rsidRPr="00AD7E0C">
        <w:rPr>
          <w:rFonts w:hint="eastAsia"/>
          <w:sz w:val="24"/>
          <w:szCs w:val="24"/>
        </w:rPr>
        <w:t>, and Factor Analysis were used to assess the data in human monocyte. Significance was accepted when p-value &lt; 0.05.</w:t>
      </w:r>
    </w:p>
    <w:p w14:paraId="379DFAE5" w14:textId="77777777" w:rsidR="00F02E67" w:rsidRDefault="00F02E67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54CCC1A1" w14:textId="77777777" w:rsidR="00F02E67" w:rsidRDefault="00F02E67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4E2D2E7B" w14:textId="77777777" w:rsidR="00F02E67" w:rsidRDefault="00F02E67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365CFB3A" w14:textId="77777777" w:rsidR="00F02E67" w:rsidRDefault="00F02E67" w:rsidP="00167DBA">
      <w:pPr>
        <w:adjustRightInd w:val="0"/>
        <w:snapToGrid w:val="0"/>
        <w:spacing w:line="480" w:lineRule="auto"/>
        <w:rPr>
          <w:sz w:val="24"/>
          <w:szCs w:val="24"/>
        </w:rPr>
      </w:pPr>
    </w:p>
    <w:p w14:paraId="42AF0174" w14:textId="77777777" w:rsidR="00F02E67" w:rsidRPr="00AD7E0C" w:rsidRDefault="00F02E67" w:rsidP="00167DBA">
      <w:pPr>
        <w:adjustRightInd w:val="0"/>
        <w:snapToGrid w:val="0"/>
        <w:spacing w:line="480" w:lineRule="auto"/>
        <w:rPr>
          <w:sz w:val="24"/>
          <w:szCs w:val="24"/>
        </w:rPr>
      </w:pPr>
      <w:bookmarkStart w:id="8" w:name="_GoBack"/>
      <w:bookmarkEnd w:id="8"/>
    </w:p>
    <w:sectPr w:rsidR="00F02E67" w:rsidRPr="00AD7E0C" w:rsidSect="007427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749840" w15:done="0"/>
  <w15:commentEx w15:paraId="0251369F" w15:done="0"/>
  <w15:commentEx w15:paraId="17A5F1E9" w15:done="0"/>
  <w15:commentEx w15:paraId="51F2E4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9840" w16cid:durableId="1E0072DF"/>
  <w16cid:commentId w16cid:paraId="51F2E4E6" w16cid:durableId="1E006C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93BF" w14:textId="77777777" w:rsidR="00F656C8" w:rsidRDefault="00F656C8" w:rsidP="00424FC3">
      <w:r>
        <w:separator/>
      </w:r>
    </w:p>
  </w:endnote>
  <w:endnote w:type="continuationSeparator" w:id="0">
    <w:p w14:paraId="7C2C90D6" w14:textId="77777777" w:rsidR="00F656C8" w:rsidRDefault="00F656C8" w:rsidP="0042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232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39D0A" w14:textId="40E4C37C" w:rsidR="00AD7E0C" w:rsidRDefault="00AD7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2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65C06A" w14:textId="77777777" w:rsidR="00807E96" w:rsidRDefault="00807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E211" w14:textId="77777777" w:rsidR="00F656C8" w:rsidRDefault="00F656C8" w:rsidP="00424FC3">
      <w:r>
        <w:separator/>
      </w:r>
    </w:p>
  </w:footnote>
  <w:footnote w:type="continuationSeparator" w:id="0">
    <w:p w14:paraId="7FA34DB6" w14:textId="77777777" w:rsidR="00F656C8" w:rsidRDefault="00F656C8" w:rsidP="0042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C14"/>
    <w:multiLevelType w:val="hybridMultilevel"/>
    <w:tmpl w:val="DF02F94A"/>
    <w:lvl w:ilvl="0" w:tplc="9A52B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7C31DE"/>
    <w:multiLevelType w:val="multilevel"/>
    <w:tmpl w:val="ABE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13FC5"/>
    <w:multiLevelType w:val="hybridMultilevel"/>
    <w:tmpl w:val="40D48392"/>
    <w:lvl w:ilvl="0" w:tplc="731EA414">
      <w:start w:val="1"/>
      <w:numFmt w:val="upperLetter"/>
      <w:lvlText w:val="%1．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0CC335FE"/>
    <w:multiLevelType w:val="hybridMultilevel"/>
    <w:tmpl w:val="F6E69AD4"/>
    <w:lvl w:ilvl="0" w:tplc="A24EF7C6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33D3E75"/>
    <w:multiLevelType w:val="hybridMultilevel"/>
    <w:tmpl w:val="E1784758"/>
    <w:lvl w:ilvl="0" w:tplc="74E4C6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A26352"/>
    <w:multiLevelType w:val="hybridMultilevel"/>
    <w:tmpl w:val="DB2826D6"/>
    <w:lvl w:ilvl="0" w:tplc="4614E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1430B4"/>
    <w:multiLevelType w:val="hybridMultilevel"/>
    <w:tmpl w:val="0E3C4F36"/>
    <w:lvl w:ilvl="0" w:tplc="DA4E77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142B32"/>
    <w:multiLevelType w:val="hybridMultilevel"/>
    <w:tmpl w:val="432699F2"/>
    <w:lvl w:ilvl="0" w:tplc="08D4F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7F121D"/>
    <w:multiLevelType w:val="hybridMultilevel"/>
    <w:tmpl w:val="04128574"/>
    <w:lvl w:ilvl="0" w:tplc="4964E1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994F3F"/>
    <w:multiLevelType w:val="multilevel"/>
    <w:tmpl w:val="C01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D3BA1"/>
    <w:multiLevelType w:val="hybridMultilevel"/>
    <w:tmpl w:val="F4DC4DA8"/>
    <w:lvl w:ilvl="0" w:tplc="8BA80DFC">
      <w:start w:val="1"/>
      <w:numFmt w:val="upperLetter"/>
      <w:lvlText w:val="%1．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1">
    <w:nsid w:val="67BB304D"/>
    <w:multiLevelType w:val="hybridMultilevel"/>
    <w:tmpl w:val="E1E00E8C"/>
    <w:lvl w:ilvl="0" w:tplc="1A52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342CBA"/>
    <w:multiLevelType w:val="hybridMultilevel"/>
    <w:tmpl w:val="D5409FF2"/>
    <w:lvl w:ilvl="0" w:tplc="7E9C9AFA">
      <w:start w:val="1"/>
      <w:numFmt w:val="upperLetter"/>
      <w:lvlText w:val="%1．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ior Editor">
    <w15:presenceInfo w15:providerId="None" w15:userId="Senior Editor"/>
  </w15:person>
  <w15:person w15:author="Editor">
    <w15:presenceInfo w15:providerId="None" w15:userId="Editor"/>
  </w15:person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sdedz004ppstxee0zoxvtvstfet05axdsrz&quot;&gt;Paper reference&lt;record-ids&gt;&lt;item&gt;62&lt;/item&gt;&lt;item&gt;63&lt;/item&gt;&lt;item&gt;64&lt;/item&gt;&lt;item&gt;65&lt;/item&gt;&lt;item&gt;67&lt;/item&gt;&lt;item&gt;68&lt;/item&gt;&lt;item&gt;69&lt;/item&gt;&lt;item&gt;70&lt;/item&gt;&lt;item&gt;72&lt;/item&gt;&lt;/record-ids&gt;&lt;/item&gt;&lt;/Libraries&gt;"/>
  </w:docVars>
  <w:rsids>
    <w:rsidRoot w:val="00187392"/>
    <w:rsid w:val="00000233"/>
    <w:rsid w:val="00001D3A"/>
    <w:rsid w:val="00001DEA"/>
    <w:rsid w:val="000026D5"/>
    <w:rsid w:val="00004274"/>
    <w:rsid w:val="00004564"/>
    <w:rsid w:val="0001204D"/>
    <w:rsid w:val="00020922"/>
    <w:rsid w:val="00020F51"/>
    <w:rsid w:val="00021349"/>
    <w:rsid w:val="00025F2C"/>
    <w:rsid w:val="00026FDC"/>
    <w:rsid w:val="00027F8F"/>
    <w:rsid w:val="00030D07"/>
    <w:rsid w:val="00033F39"/>
    <w:rsid w:val="00036D44"/>
    <w:rsid w:val="00041C25"/>
    <w:rsid w:val="000424A2"/>
    <w:rsid w:val="00050619"/>
    <w:rsid w:val="00056A51"/>
    <w:rsid w:val="000572D9"/>
    <w:rsid w:val="000622CC"/>
    <w:rsid w:val="00063580"/>
    <w:rsid w:val="00064D9F"/>
    <w:rsid w:val="00065BD8"/>
    <w:rsid w:val="000670DD"/>
    <w:rsid w:val="000671B8"/>
    <w:rsid w:val="00067223"/>
    <w:rsid w:val="0007128B"/>
    <w:rsid w:val="00071967"/>
    <w:rsid w:val="00073FEC"/>
    <w:rsid w:val="000752DE"/>
    <w:rsid w:val="0007598D"/>
    <w:rsid w:val="0008003B"/>
    <w:rsid w:val="0008049B"/>
    <w:rsid w:val="00080947"/>
    <w:rsid w:val="000838B2"/>
    <w:rsid w:val="00084CA6"/>
    <w:rsid w:val="00085C26"/>
    <w:rsid w:val="00087599"/>
    <w:rsid w:val="0009037C"/>
    <w:rsid w:val="0009050B"/>
    <w:rsid w:val="00090667"/>
    <w:rsid w:val="00090C91"/>
    <w:rsid w:val="00093301"/>
    <w:rsid w:val="00093C10"/>
    <w:rsid w:val="00094C1A"/>
    <w:rsid w:val="00094C8F"/>
    <w:rsid w:val="00096158"/>
    <w:rsid w:val="000976C9"/>
    <w:rsid w:val="000A3321"/>
    <w:rsid w:val="000A5EA2"/>
    <w:rsid w:val="000A7D2E"/>
    <w:rsid w:val="000B1708"/>
    <w:rsid w:val="000B253A"/>
    <w:rsid w:val="000B7D63"/>
    <w:rsid w:val="000C08BD"/>
    <w:rsid w:val="000C37AC"/>
    <w:rsid w:val="000C534D"/>
    <w:rsid w:val="000C5D87"/>
    <w:rsid w:val="000C674E"/>
    <w:rsid w:val="000D2213"/>
    <w:rsid w:val="000D5047"/>
    <w:rsid w:val="000D5498"/>
    <w:rsid w:val="000D7460"/>
    <w:rsid w:val="000E1036"/>
    <w:rsid w:val="000E17AA"/>
    <w:rsid w:val="000E1914"/>
    <w:rsid w:val="000E3E66"/>
    <w:rsid w:val="000E4282"/>
    <w:rsid w:val="000E657A"/>
    <w:rsid w:val="000F08D5"/>
    <w:rsid w:val="000F165D"/>
    <w:rsid w:val="000F194A"/>
    <w:rsid w:val="000F246C"/>
    <w:rsid w:val="000F48B0"/>
    <w:rsid w:val="001031A8"/>
    <w:rsid w:val="00103B96"/>
    <w:rsid w:val="00104E75"/>
    <w:rsid w:val="001061ED"/>
    <w:rsid w:val="00106A89"/>
    <w:rsid w:val="00116FDC"/>
    <w:rsid w:val="0011736B"/>
    <w:rsid w:val="00120F08"/>
    <w:rsid w:val="00121D32"/>
    <w:rsid w:val="00122027"/>
    <w:rsid w:val="00122BDD"/>
    <w:rsid w:val="001253A6"/>
    <w:rsid w:val="00126364"/>
    <w:rsid w:val="00126531"/>
    <w:rsid w:val="00126548"/>
    <w:rsid w:val="00133C50"/>
    <w:rsid w:val="0013666A"/>
    <w:rsid w:val="00136BC2"/>
    <w:rsid w:val="00136C71"/>
    <w:rsid w:val="0013763C"/>
    <w:rsid w:val="00137C36"/>
    <w:rsid w:val="00141F2D"/>
    <w:rsid w:val="00143293"/>
    <w:rsid w:val="00144672"/>
    <w:rsid w:val="00144C85"/>
    <w:rsid w:val="0015154C"/>
    <w:rsid w:val="00155118"/>
    <w:rsid w:val="001565ED"/>
    <w:rsid w:val="00156D3C"/>
    <w:rsid w:val="0016073C"/>
    <w:rsid w:val="00161327"/>
    <w:rsid w:val="0016380A"/>
    <w:rsid w:val="00163DA1"/>
    <w:rsid w:val="0016755C"/>
    <w:rsid w:val="00167DBA"/>
    <w:rsid w:val="0017151F"/>
    <w:rsid w:val="00172E0C"/>
    <w:rsid w:val="00174E89"/>
    <w:rsid w:val="00176E2A"/>
    <w:rsid w:val="00176EB4"/>
    <w:rsid w:val="00180249"/>
    <w:rsid w:val="001842EC"/>
    <w:rsid w:val="001850DD"/>
    <w:rsid w:val="00186B9C"/>
    <w:rsid w:val="00187392"/>
    <w:rsid w:val="0019097B"/>
    <w:rsid w:val="00191993"/>
    <w:rsid w:val="00191A40"/>
    <w:rsid w:val="001A0EEB"/>
    <w:rsid w:val="001A6BD7"/>
    <w:rsid w:val="001B0532"/>
    <w:rsid w:val="001B1089"/>
    <w:rsid w:val="001B12A3"/>
    <w:rsid w:val="001B1546"/>
    <w:rsid w:val="001B2635"/>
    <w:rsid w:val="001B4FC0"/>
    <w:rsid w:val="001B6192"/>
    <w:rsid w:val="001B6262"/>
    <w:rsid w:val="001B704D"/>
    <w:rsid w:val="001C0FDD"/>
    <w:rsid w:val="001C1DA5"/>
    <w:rsid w:val="001C34F6"/>
    <w:rsid w:val="001C356C"/>
    <w:rsid w:val="001C3DCE"/>
    <w:rsid w:val="001C6785"/>
    <w:rsid w:val="001C69A9"/>
    <w:rsid w:val="001D016A"/>
    <w:rsid w:val="001D1B38"/>
    <w:rsid w:val="001D3A37"/>
    <w:rsid w:val="001D72F2"/>
    <w:rsid w:val="001D7606"/>
    <w:rsid w:val="001E1444"/>
    <w:rsid w:val="001E18C2"/>
    <w:rsid w:val="001E2A60"/>
    <w:rsid w:val="001E3C24"/>
    <w:rsid w:val="001E4E1F"/>
    <w:rsid w:val="001E515B"/>
    <w:rsid w:val="001F05FA"/>
    <w:rsid w:val="001F0BA3"/>
    <w:rsid w:val="001F0E10"/>
    <w:rsid w:val="001F392D"/>
    <w:rsid w:val="00200A58"/>
    <w:rsid w:val="0020401D"/>
    <w:rsid w:val="00204700"/>
    <w:rsid w:val="00204969"/>
    <w:rsid w:val="00205107"/>
    <w:rsid w:val="002063BF"/>
    <w:rsid w:val="00206CC7"/>
    <w:rsid w:val="00206D23"/>
    <w:rsid w:val="002130BA"/>
    <w:rsid w:val="00213494"/>
    <w:rsid w:val="002135E7"/>
    <w:rsid w:val="00214B71"/>
    <w:rsid w:val="0021506E"/>
    <w:rsid w:val="0021651D"/>
    <w:rsid w:val="00217A79"/>
    <w:rsid w:val="00217D9E"/>
    <w:rsid w:val="00220E0D"/>
    <w:rsid w:val="00223178"/>
    <w:rsid w:val="0022390D"/>
    <w:rsid w:val="00223919"/>
    <w:rsid w:val="00223EA1"/>
    <w:rsid w:val="00224A3E"/>
    <w:rsid w:val="00226ECE"/>
    <w:rsid w:val="0023499E"/>
    <w:rsid w:val="00234C28"/>
    <w:rsid w:val="00236978"/>
    <w:rsid w:val="002375BE"/>
    <w:rsid w:val="00237C8B"/>
    <w:rsid w:val="00241D78"/>
    <w:rsid w:val="002422AD"/>
    <w:rsid w:val="002423AC"/>
    <w:rsid w:val="002426B0"/>
    <w:rsid w:val="002501DE"/>
    <w:rsid w:val="00251BEB"/>
    <w:rsid w:val="00252AF5"/>
    <w:rsid w:val="0025465B"/>
    <w:rsid w:val="00255AB4"/>
    <w:rsid w:val="002631E4"/>
    <w:rsid w:val="0026395B"/>
    <w:rsid w:val="00265728"/>
    <w:rsid w:val="00266DB1"/>
    <w:rsid w:val="00267FFE"/>
    <w:rsid w:val="00270F1A"/>
    <w:rsid w:val="0027133F"/>
    <w:rsid w:val="00272888"/>
    <w:rsid w:val="00272E5B"/>
    <w:rsid w:val="00274574"/>
    <w:rsid w:val="00274C6F"/>
    <w:rsid w:val="002828A4"/>
    <w:rsid w:val="00286021"/>
    <w:rsid w:val="00290604"/>
    <w:rsid w:val="00291B7E"/>
    <w:rsid w:val="00293410"/>
    <w:rsid w:val="002956E0"/>
    <w:rsid w:val="002969BA"/>
    <w:rsid w:val="00296FF3"/>
    <w:rsid w:val="0029717F"/>
    <w:rsid w:val="002974F2"/>
    <w:rsid w:val="002A0119"/>
    <w:rsid w:val="002A1425"/>
    <w:rsid w:val="002A3337"/>
    <w:rsid w:val="002A3A77"/>
    <w:rsid w:val="002A6374"/>
    <w:rsid w:val="002B08EE"/>
    <w:rsid w:val="002B10A9"/>
    <w:rsid w:val="002B2AE4"/>
    <w:rsid w:val="002B4B95"/>
    <w:rsid w:val="002B578C"/>
    <w:rsid w:val="002B634A"/>
    <w:rsid w:val="002B6494"/>
    <w:rsid w:val="002B7353"/>
    <w:rsid w:val="002C3F03"/>
    <w:rsid w:val="002C71FA"/>
    <w:rsid w:val="002C74DC"/>
    <w:rsid w:val="002C7DF5"/>
    <w:rsid w:val="002D2D97"/>
    <w:rsid w:val="002D464A"/>
    <w:rsid w:val="002D55A5"/>
    <w:rsid w:val="002D75B7"/>
    <w:rsid w:val="002D79F9"/>
    <w:rsid w:val="002E0C1E"/>
    <w:rsid w:val="002E1026"/>
    <w:rsid w:val="002E32AA"/>
    <w:rsid w:val="002E5000"/>
    <w:rsid w:val="002F381E"/>
    <w:rsid w:val="002F54DE"/>
    <w:rsid w:val="002F554C"/>
    <w:rsid w:val="002F6163"/>
    <w:rsid w:val="002F69B0"/>
    <w:rsid w:val="002F6C66"/>
    <w:rsid w:val="00300FEE"/>
    <w:rsid w:val="00302216"/>
    <w:rsid w:val="00303888"/>
    <w:rsid w:val="00305828"/>
    <w:rsid w:val="00307DAB"/>
    <w:rsid w:val="00311EE2"/>
    <w:rsid w:val="00312405"/>
    <w:rsid w:val="003124F6"/>
    <w:rsid w:val="0031319D"/>
    <w:rsid w:val="00313222"/>
    <w:rsid w:val="003153BF"/>
    <w:rsid w:val="00315EE4"/>
    <w:rsid w:val="00321B4A"/>
    <w:rsid w:val="003227FE"/>
    <w:rsid w:val="003246C3"/>
    <w:rsid w:val="0032759C"/>
    <w:rsid w:val="00327798"/>
    <w:rsid w:val="003301BB"/>
    <w:rsid w:val="0033134B"/>
    <w:rsid w:val="00332F3B"/>
    <w:rsid w:val="003337E8"/>
    <w:rsid w:val="0033556D"/>
    <w:rsid w:val="00340575"/>
    <w:rsid w:val="003406DE"/>
    <w:rsid w:val="003408DB"/>
    <w:rsid w:val="00343747"/>
    <w:rsid w:val="003513FC"/>
    <w:rsid w:val="00353078"/>
    <w:rsid w:val="003533EE"/>
    <w:rsid w:val="00356E3D"/>
    <w:rsid w:val="00362863"/>
    <w:rsid w:val="00364AD8"/>
    <w:rsid w:val="00365B6F"/>
    <w:rsid w:val="00366262"/>
    <w:rsid w:val="00367BC9"/>
    <w:rsid w:val="00370141"/>
    <w:rsid w:val="003763A5"/>
    <w:rsid w:val="003763E5"/>
    <w:rsid w:val="00376929"/>
    <w:rsid w:val="00377EE9"/>
    <w:rsid w:val="00380868"/>
    <w:rsid w:val="00380F28"/>
    <w:rsid w:val="00381F31"/>
    <w:rsid w:val="00382F30"/>
    <w:rsid w:val="003868AF"/>
    <w:rsid w:val="003871C8"/>
    <w:rsid w:val="0039041F"/>
    <w:rsid w:val="00392642"/>
    <w:rsid w:val="003934A3"/>
    <w:rsid w:val="00394E86"/>
    <w:rsid w:val="003A1DF6"/>
    <w:rsid w:val="003A5133"/>
    <w:rsid w:val="003B09E8"/>
    <w:rsid w:val="003B2676"/>
    <w:rsid w:val="003B3068"/>
    <w:rsid w:val="003B3CD7"/>
    <w:rsid w:val="003B6546"/>
    <w:rsid w:val="003B6AC8"/>
    <w:rsid w:val="003C0312"/>
    <w:rsid w:val="003C1240"/>
    <w:rsid w:val="003C13EE"/>
    <w:rsid w:val="003C14CB"/>
    <w:rsid w:val="003C17FC"/>
    <w:rsid w:val="003C1E3D"/>
    <w:rsid w:val="003C32D0"/>
    <w:rsid w:val="003C32F9"/>
    <w:rsid w:val="003C3EE4"/>
    <w:rsid w:val="003C5D08"/>
    <w:rsid w:val="003C6B10"/>
    <w:rsid w:val="003D16C4"/>
    <w:rsid w:val="003D23F6"/>
    <w:rsid w:val="003D509B"/>
    <w:rsid w:val="003D5A10"/>
    <w:rsid w:val="003D6430"/>
    <w:rsid w:val="003D671F"/>
    <w:rsid w:val="003D67E6"/>
    <w:rsid w:val="003E130A"/>
    <w:rsid w:val="003E420C"/>
    <w:rsid w:val="003E648F"/>
    <w:rsid w:val="003E755E"/>
    <w:rsid w:val="003F26CB"/>
    <w:rsid w:val="003F450A"/>
    <w:rsid w:val="003F54FD"/>
    <w:rsid w:val="003F560F"/>
    <w:rsid w:val="003F5D6F"/>
    <w:rsid w:val="00401451"/>
    <w:rsid w:val="00401498"/>
    <w:rsid w:val="004025C3"/>
    <w:rsid w:val="0040330C"/>
    <w:rsid w:val="00406287"/>
    <w:rsid w:val="00407112"/>
    <w:rsid w:val="00407B0F"/>
    <w:rsid w:val="0041087F"/>
    <w:rsid w:val="004117DB"/>
    <w:rsid w:val="00412DB0"/>
    <w:rsid w:val="00415F71"/>
    <w:rsid w:val="00416E5C"/>
    <w:rsid w:val="00420348"/>
    <w:rsid w:val="004209DC"/>
    <w:rsid w:val="00421B50"/>
    <w:rsid w:val="004231C4"/>
    <w:rsid w:val="00424363"/>
    <w:rsid w:val="00424FC3"/>
    <w:rsid w:val="00425ABE"/>
    <w:rsid w:val="00425CA4"/>
    <w:rsid w:val="004260A5"/>
    <w:rsid w:val="00430350"/>
    <w:rsid w:val="00430920"/>
    <w:rsid w:val="004359B1"/>
    <w:rsid w:val="00435A1E"/>
    <w:rsid w:val="00436802"/>
    <w:rsid w:val="00437124"/>
    <w:rsid w:val="0044069D"/>
    <w:rsid w:val="00441898"/>
    <w:rsid w:val="0044273C"/>
    <w:rsid w:val="004517AC"/>
    <w:rsid w:val="00454262"/>
    <w:rsid w:val="004543DB"/>
    <w:rsid w:val="00454410"/>
    <w:rsid w:val="004562CB"/>
    <w:rsid w:val="00457077"/>
    <w:rsid w:val="00466930"/>
    <w:rsid w:val="00466E58"/>
    <w:rsid w:val="00473EB4"/>
    <w:rsid w:val="004741F8"/>
    <w:rsid w:val="004750DA"/>
    <w:rsid w:val="00475A81"/>
    <w:rsid w:val="00476066"/>
    <w:rsid w:val="00480D41"/>
    <w:rsid w:val="00480E7E"/>
    <w:rsid w:val="00482624"/>
    <w:rsid w:val="00482738"/>
    <w:rsid w:val="0048316F"/>
    <w:rsid w:val="0048427D"/>
    <w:rsid w:val="00484B4D"/>
    <w:rsid w:val="00487295"/>
    <w:rsid w:val="00490B66"/>
    <w:rsid w:val="00493410"/>
    <w:rsid w:val="00493A0C"/>
    <w:rsid w:val="00494EA3"/>
    <w:rsid w:val="004976FB"/>
    <w:rsid w:val="00497B40"/>
    <w:rsid w:val="004A37EC"/>
    <w:rsid w:val="004A398B"/>
    <w:rsid w:val="004A5753"/>
    <w:rsid w:val="004A6094"/>
    <w:rsid w:val="004A7E9F"/>
    <w:rsid w:val="004B2188"/>
    <w:rsid w:val="004B40E8"/>
    <w:rsid w:val="004B41BA"/>
    <w:rsid w:val="004B6096"/>
    <w:rsid w:val="004B6174"/>
    <w:rsid w:val="004B6504"/>
    <w:rsid w:val="004B7910"/>
    <w:rsid w:val="004C1DE7"/>
    <w:rsid w:val="004C2AE7"/>
    <w:rsid w:val="004C4EAE"/>
    <w:rsid w:val="004C6441"/>
    <w:rsid w:val="004C6CF0"/>
    <w:rsid w:val="004C6EC4"/>
    <w:rsid w:val="004D661F"/>
    <w:rsid w:val="004D6EBB"/>
    <w:rsid w:val="004E155B"/>
    <w:rsid w:val="004E23BC"/>
    <w:rsid w:val="004E2F21"/>
    <w:rsid w:val="004E64E3"/>
    <w:rsid w:val="004F1A8A"/>
    <w:rsid w:val="004F1DE7"/>
    <w:rsid w:val="004F2BDC"/>
    <w:rsid w:val="004F46B9"/>
    <w:rsid w:val="004F4B0E"/>
    <w:rsid w:val="004F4DE0"/>
    <w:rsid w:val="004F668D"/>
    <w:rsid w:val="004F6731"/>
    <w:rsid w:val="004F789B"/>
    <w:rsid w:val="00500270"/>
    <w:rsid w:val="005006BE"/>
    <w:rsid w:val="00501025"/>
    <w:rsid w:val="00502CF9"/>
    <w:rsid w:val="00503C6F"/>
    <w:rsid w:val="00507B52"/>
    <w:rsid w:val="00507B80"/>
    <w:rsid w:val="0051183F"/>
    <w:rsid w:val="005143C7"/>
    <w:rsid w:val="00515880"/>
    <w:rsid w:val="00515B72"/>
    <w:rsid w:val="00516F51"/>
    <w:rsid w:val="005178D4"/>
    <w:rsid w:val="00517B26"/>
    <w:rsid w:val="00522DF9"/>
    <w:rsid w:val="00524F57"/>
    <w:rsid w:val="0052500F"/>
    <w:rsid w:val="00525A66"/>
    <w:rsid w:val="00525A8D"/>
    <w:rsid w:val="00527604"/>
    <w:rsid w:val="00533F9F"/>
    <w:rsid w:val="00534927"/>
    <w:rsid w:val="005361CB"/>
    <w:rsid w:val="00541E92"/>
    <w:rsid w:val="005444E8"/>
    <w:rsid w:val="00544FBF"/>
    <w:rsid w:val="00547646"/>
    <w:rsid w:val="00551A34"/>
    <w:rsid w:val="00551E4B"/>
    <w:rsid w:val="00553AB1"/>
    <w:rsid w:val="00553EB4"/>
    <w:rsid w:val="0055517D"/>
    <w:rsid w:val="00555624"/>
    <w:rsid w:val="00556853"/>
    <w:rsid w:val="00560F20"/>
    <w:rsid w:val="00563299"/>
    <w:rsid w:val="005663B6"/>
    <w:rsid w:val="0056694E"/>
    <w:rsid w:val="0056771B"/>
    <w:rsid w:val="005677A3"/>
    <w:rsid w:val="005702A4"/>
    <w:rsid w:val="005706DD"/>
    <w:rsid w:val="00570E5F"/>
    <w:rsid w:val="00572E6F"/>
    <w:rsid w:val="005739D6"/>
    <w:rsid w:val="00574AA3"/>
    <w:rsid w:val="0057556D"/>
    <w:rsid w:val="00577B19"/>
    <w:rsid w:val="00577E31"/>
    <w:rsid w:val="00581AA8"/>
    <w:rsid w:val="00581D6A"/>
    <w:rsid w:val="00582901"/>
    <w:rsid w:val="00586544"/>
    <w:rsid w:val="005865BC"/>
    <w:rsid w:val="005876E3"/>
    <w:rsid w:val="00591BE8"/>
    <w:rsid w:val="00596324"/>
    <w:rsid w:val="005A0399"/>
    <w:rsid w:val="005A0CC7"/>
    <w:rsid w:val="005A283F"/>
    <w:rsid w:val="005A341F"/>
    <w:rsid w:val="005A4539"/>
    <w:rsid w:val="005B0664"/>
    <w:rsid w:val="005B0CEE"/>
    <w:rsid w:val="005B104F"/>
    <w:rsid w:val="005B29C4"/>
    <w:rsid w:val="005B3C0E"/>
    <w:rsid w:val="005B4C74"/>
    <w:rsid w:val="005B5C06"/>
    <w:rsid w:val="005B60B5"/>
    <w:rsid w:val="005B61CF"/>
    <w:rsid w:val="005B66D3"/>
    <w:rsid w:val="005B7508"/>
    <w:rsid w:val="005B7D6F"/>
    <w:rsid w:val="005C1300"/>
    <w:rsid w:val="005C2D41"/>
    <w:rsid w:val="005C4794"/>
    <w:rsid w:val="005C4EB9"/>
    <w:rsid w:val="005C5937"/>
    <w:rsid w:val="005C5F2B"/>
    <w:rsid w:val="005C6F8B"/>
    <w:rsid w:val="005D1C3C"/>
    <w:rsid w:val="005D23F8"/>
    <w:rsid w:val="005D2798"/>
    <w:rsid w:val="005D47BE"/>
    <w:rsid w:val="005D5241"/>
    <w:rsid w:val="005D7D0B"/>
    <w:rsid w:val="005E4459"/>
    <w:rsid w:val="005E596E"/>
    <w:rsid w:val="005E711D"/>
    <w:rsid w:val="005F0567"/>
    <w:rsid w:val="005F130F"/>
    <w:rsid w:val="005F243A"/>
    <w:rsid w:val="005F323E"/>
    <w:rsid w:val="005F40A2"/>
    <w:rsid w:val="005F4DF6"/>
    <w:rsid w:val="005F5392"/>
    <w:rsid w:val="005F5E14"/>
    <w:rsid w:val="005F70C1"/>
    <w:rsid w:val="0060508B"/>
    <w:rsid w:val="0060508F"/>
    <w:rsid w:val="00612DA9"/>
    <w:rsid w:val="00612E56"/>
    <w:rsid w:val="00613E72"/>
    <w:rsid w:val="00614FC0"/>
    <w:rsid w:val="00616523"/>
    <w:rsid w:val="00621EA7"/>
    <w:rsid w:val="00622997"/>
    <w:rsid w:val="006235CD"/>
    <w:rsid w:val="00623E63"/>
    <w:rsid w:val="00624F90"/>
    <w:rsid w:val="006256EF"/>
    <w:rsid w:val="00625EF5"/>
    <w:rsid w:val="00625F35"/>
    <w:rsid w:val="0063194B"/>
    <w:rsid w:val="006326C9"/>
    <w:rsid w:val="00633D13"/>
    <w:rsid w:val="00633D35"/>
    <w:rsid w:val="00634C8C"/>
    <w:rsid w:val="00634F7A"/>
    <w:rsid w:val="00635051"/>
    <w:rsid w:val="00635D8C"/>
    <w:rsid w:val="00636828"/>
    <w:rsid w:val="00637D8D"/>
    <w:rsid w:val="00637E87"/>
    <w:rsid w:val="0064033F"/>
    <w:rsid w:val="00640B5E"/>
    <w:rsid w:val="00642EC3"/>
    <w:rsid w:val="00643D29"/>
    <w:rsid w:val="00645B95"/>
    <w:rsid w:val="00647283"/>
    <w:rsid w:val="0064739D"/>
    <w:rsid w:val="00650C17"/>
    <w:rsid w:val="00652A2B"/>
    <w:rsid w:val="00655702"/>
    <w:rsid w:val="00656E3A"/>
    <w:rsid w:val="0066090D"/>
    <w:rsid w:val="0066579A"/>
    <w:rsid w:val="00671853"/>
    <w:rsid w:val="0067391F"/>
    <w:rsid w:val="00673C1A"/>
    <w:rsid w:val="00673E4D"/>
    <w:rsid w:val="00673EF4"/>
    <w:rsid w:val="006742A1"/>
    <w:rsid w:val="00674B2B"/>
    <w:rsid w:val="006757F3"/>
    <w:rsid w:val="00676281"/>
    <w:rsid w:val="00677691"/>
    <w:rsid w:val="00677CC9"/>
    <w:rsid w:val="00677E11"/>
    <w:rsid w:val="006801B1"/>
    <w:rsid w:val="0068021D"/>
    <w:rsid w:val="006803BC"/>
    <w:rsid w:val="00680D43"/>
    <w:rsid w:val="006832C8"/>
    <w:rsid w:val="00687A03"/>
    <w:rsid w:val="00691463"/>
    <w:rsid w:val="00691476"/>
    <w:rsid w:val="00692AA4"/>
    <w:rsid w:val="00693207"/>
    <w:rsid w:val="006937FD"/>
    <w:rsid w:val="00693E1D"/>
    <w:rsid w:val="00694288"/>
    <w:rsid w:val="00694FC8"/>
    <w:rsid w:val="006955D1"/>
    <w:rsid w:val="00697B14"/>
    <w:rsid w:val="006A068A"/>
    <w:rsid w:val="006A409D"/>
    <w:rsid w:val="006A5684"/>
    <w:rsid w:val="006A7E82"/>
    <w:rsid w:val="006B062E"/>
    <w:rsid w:val="006B13D6"/>
    <w:rsid w:val="006B2488"/>
    <w:rsid w:val="006B2812"/>
    <w:rsid w:val="006B30A6"/>
    <w:rsid w:val="006B4E4F"/>
    <w:rsid w:val="006B5331"/>
    <w:rsid w:val="006B6290"/>
    <w:rsid w:val="006B6814"/>
    <w:rsid w:val="006C051C"/>
    <w:rsid w:val="006C07E5"/>
    <w:rsid w:val="006C1399"/>
    <w:rsid w:val="006C3177"/>
    <w:rsid w:val="006C3189"/>
    <w:rsid w:val="006D1873"/>
    <w:rsid w:val="006D2EFA"/>
    <w:rsid w:val="006D31C2"/>
    <w:rsid w:val="006D3EB5"/>
    <w:rsid w:val="006D4270"/>
    <w:rsid w:val="006D51DC"/>
    <w:rsid w:val="006D558B"/>
    <w:rsid w:val="006D5FD8"/>
    <w:rsid w:val="006D6E37"/>
    <w:rsid w:val="006E3D3B"/>
    <w:rsid w:val="006E3F93"/>
    <w:rsid w:val="006E698D"/>
    <w:rsid w:val="006E6C79"/>
    <w:rsid w:val="006F06DC"/>
    <w:rsid w:val="006F2045"/>
    <w:rsid w:val="006F3508"/>
    <w:rsid w:val="006F396B"/>
    <w:rsid w:val="006F65C8"/>
    <w:rsid w:val="006F7419"/>
    <w:rsid w:val="007010D1"/>
    <w:rsid w:val="00701236"/>
    <w:rsid w:val="00702D35"/>
    <w:rsid w:val="007044E0"/>
    <w:rsid w:val="007049D9"/>
    <w:rsid w:val="007068CA"/>
    <w:rsid w:val="00707FBE"/>
    <w:rsid w:val="007114B0"/>
    <w:rsid w:val="00711DAC"/>
    <w:rsid w:val="00712795"/>
    <w:rsid w:val="00712E9B"/>
    <w:rsid w:val="00714D67"/>
    <w:rsid w:val="00715F8A"/>
    <w:rsid w:val="00717D00"/>
    <w:rsid w:val="00720EB4"/>
    <w:rsid w:val="0072265F"/>
    <w:rsid w:val="00723DB2"/>
    <w:rsid w:val="00724FF7"/>
    <w:rsid w:val="00727F9B"/>
    <w:rsid w:val="007307D6"/>
    <w:rsid w:val="00730E19"/>
    <w:rsid w:val="00732FBE"/>
    <w:rsid w:val="00734162"/>
    <w:rsid w:val="0073612A"/>
    <w:rsid w:val="0073701C"/>
    <w:rsid w:val="00737E63"/>
    <w:rsid w:val="00742799"/>
    <w:rsid w:val="0074416A"/>
    <w:rsid w:val="0074571B"/>
    <w:rsid w:val="0074598F"/>
    <w:rsid w:val="0074609D"/>
    <w:rsid w:val="0074645E"/>
    <w:rsid w:val="007468E6"/>
    <w:rsid w:val="00746B95"/>
    <w:rsid w:val="00746D2D"/>
    <w:rsid w:val="00746FE3"/>
    <w:rsid w:val="007479B1"/>
    <w:rsid w:val="00747B45"/>
    <w:rsid w:val="0075101C"/>
    <w:rsid w:val="007541A7"/>
    <w:rsid w:val="007565FC"/>
    <w:rsid w:val="00761589"/>
    <w:rsid w:val="00762FE0"/>
    <w:rsid w:val="007630A6"/>
    <w:rsid w:val="007635E8"/>
    <w:rsid w:val="00765D1C"/>
    <w:rsid w:val="00765FDF"/>
    <w:rsid w:val="00766344"/>
    <w:rsid w:val="007666F4"/>
    <w:rsid w:val="00767179"/>
    <w:rsid w:val="00767321"/>
    <w:rsid w:val="007716C5"/>
    <w:rsid w:val="00772BB0"/>
    <w:rsid w:val="00773380"/>
    <w:rsid w:val="007736B2"/>
    <w:rsid w:val="007757CA"/>
    <w:rsid w:val="00775ACC"/>
    <w:rsid w:val="0077712F"/>
    <w:rsid w:val="00777CCB"/>
    <w:rsid w:val="00780709"/>
    <w:rsid w:val="00780A95"/>
    <w:rsid w:val="00781ED7"/>
    <w:rsid w:val="00782C30"/>
    <w:rsid w:val="0078366D"/>
    <w:rsid w:val="00785EE1"/>
    <w:rsid w:val="00786934"/>
    <w:rsid w:val="0078724C"/>
    <w:rsid w:val="00791A42"/>
    <w:rsid w:val="007925B6"/>
    <w:rsid w:val="007927D9"/>
    <w:rsid w:val="00796302"/>
    <w:rsid w:val="007A004E"/>
    <w:rsid w:val="007A07D7"/>
    <w:rsid w:val="007A1A62"/>
    <w:rsid w:val="007A3482"/>
    <w:rsid w:val="007A57AE"/>
    <w:rsid w:val="007A5E7E"/>
    <w:rsid w:val="007A67B4"/>
    <w:rsid w:val="007A680F"/>
    <w:rsid w:val="007A7333"/>
    <w:rsid w:val="007B2BD9"/>
    <w:rsid w:val="007B3B3C"/>
    <w:rsid w:val="007B6F25"/>
    <w:rsid w:val="007C02E1"/>
    <w:rsid w:val="007C0601"/>
    <w:rsid w:val="007C2C88"/>
    <w:rsid w:val="007C30D5"/>
    <w:rsid w:val="007C785A"/>
    <w:rsid w:val="007C7F71"/>
    <w:rsid w:val="007D0006"/>
    <w:rsid w:val="007D0568"/>
    <w:rsid w:val="007D14BD"/>
    <w:rsid w:val="007D1AD5"/>
    <w:rsid w:val="007D2025"/>
    <w:rsid w:val="007D2D04"/>
    <w:rsid w:val="007D59A1"/>
    <w:rsid w:val="007D60E2"/>
    <w:rsid w:val="007D6FCB"/>
    <w:rsid w:val="007E0678"/>
    <w:rsid w:val="007E2A13"/>
    <w:rsid w:val="007E2E22"/>
    <w:rsid w:val="007E3CDC"/>
    <w:rsid w:val="007E4F98"/>
    <w:rsid w:val="007E7611"/>
    <w:rsid w:val="007E7D93"/>
    <w:rsid w:val="007F0063"/>
    <w:rsid w:val="007F04BD"/>
    <w:rsid w:val="007F2DDE"/>
    <w:rsid w:val="007F37B0"/>
    <w:rsid w:val="007F3F63"/>
    <w:rsid w:val="007F4B39"/>
    <w:rsid w:val="0080233F"/>
    <w:rsid w:val="00802404"/>
    <w:rsid w:val="00803360"/>
    <w:rsid w:val="00803654"/>
    <w:rsid w:val="00803CA3"/>
    <w:rsid w:val="008049B6"/>
    <w:rsid w:val="00805F75"/>
    <w:rsid w:val="00807E96"/>
    <w:rsid w:val="00810702"/>
    <w:rsid w:val="00811C4D"/>
    <w:rsid w:val="00812475"/>
    <w:rsid w:val="0081527E"/>
    <w:rsid w:val="00816D51"/>
    <w:rsid w:val="00823485"/>
    <w:rsid w:val="00826D8B"/>
    <w:rsid w:val="0082784A"/>
    <w:rsid w:val="0083116E"/>
    <w:rsid w:val="008312B0"/>
    <w:rsid w:val="00833C58"/>
    <w:rsid w:val="00834B44"/>
    <w:rsid w:val="00837D73"/>
    <w:rsid w:val="00842141"/>
    <w:rsid w:val="0084223B"/>
    <w:rsid w:val="00843202"/>
    <w:rsid w:val="00851A04"/>
    <w:rsid w:val="008524B3"/>
    <w:rsid w:val="00856B14"/>
    <w:rsid w:val="00860E59"/>
    <w:rsid w:val="008611EB"/>
    <w:rsid w:val="00863AA3"/>
    <w:rsid w:val="00864D0C"/>
    <w:rsid w:val="00871E92"/>
    <w:rsid w:val="00871FE3"/>
    <w:rsid w:val="008749DA"/>
    <w:rsid w:val="00876C42"/>
    <w:rsid w:val="0087729B"/>
    <w:rsid w:val="00877466"/>
    <w:rsid w:val="008775A9"/>
    <w:rsid w:val="008802B3"/>
    <w:rsid w:val="00881A85"/>
    <w:rsid w:val="00884AF1"/>
    <w:rsid w:val="00885C80"/>
    <w:rsid w:val="00890E2A"/>
    <w:rsid w:val="00891395"/>
    <w:rsid w:val="008968E3"/>
    <w:rsid w:val="00896A70"/>
    <w:rsid w:val="00897440"/>
    <w:rsid w:val="008A5556"/>
    <w:rsid w:val="008B0049"/>
    <w:rsid w:val="008B2CFC"/>
    <w:rsid w:val="008B2ECF"/>
    <w:rsid w:val="008B52D5"/>
    <w:rsid w:val="008B5BA4"/>
    <w:rsid w:val="008B6010"/>
    <w:rsid w:val="008B6664"/>
    <w:rsid w:val="008B7BEE"/>
    <w:rsid w:val="008C104E"/>
    <w:rsid w:val="008C1452"/>
    <w:rsid w:val="008C6076"/>
    <w:rsid w:val="008D092B"/>
    <w:rsid w:val="008D22EC"/>
    <w:rsid w:val="008D46D8"/>
    <w:rsid w:val="008D596E"/>
    <w:rsid w:val="008D5B82"/>
    <w:rsid w:val="008D6DA7"/>
    <w:rsid w:val="008E1526"/>
    <w:rsid w:val="008E6465"/>
    <w:rsid w:val="008F02F6"/>
    <w:rsid w:val="008F0D75"/>
    <w:rsid w:val="008F16C5"/>
    <w:rsid w:val="008F19EF"/>
    <w:rsid w:val="008F1A95"/>
    <w:rsid w:val="008F2141"/>
    <w:rsid w:val="008F26D5"/>
    <w:rsid w:val="008F3A0F"/>
    <w:rsid w:val="008F41D9"/>
    <w:rsid w:val="008F6FBD"/>
    <w:rsid w:val="008F77C3"/>
    <w:rsid w:val="009010E3"/>
    <w:rsid w:val="00901717"/>
    <w:rsid w:val="00902046"/>
    <w:rsid w:val="00904286"/>
    <w:rsid w:val="00904BA5"/>
    <w:rsid w:val="00905365"/>
    <w:rsid w:val="00911034"/>
    <w:rsid w:val="0091228B"/>
    <w:rsid w:val="0091601B"/>
    <w:rsid w:val="00916443"/>
    <w:rsid w:val="00916502"/>
    <w:rsid w:val="0091725E"/>
    <w:rsid w:val="0091733B"/>
    <w:rsid w:val="00917C21"/>
    <w:rsid w:val="009211A0"/>
    <w:rsid w:val="009226AD"/>
    <w:rsid w:val="0092346C"/>
    <w:rsid w:val="009249BE"/>
    <w:rsid w:val="00924BDE"/>
    <w:rsid w:val="00924DBD"/>
    <w:rsid w:val="0092545F"/>
    <w:rsid w:val="00926035"/>
    <w:rsid w:val="0093061D"/>
    <w:rsid w:val="00930A83"/>
    <w:rsid w:val="00930C1B"/>
    <w:rsid w:val="009312A9"/>
    <w:rsid w:val="009329D7"/>
    <w:rsid w:val="0093384C"/>
    <w:rsid w:val="0093584A"/>
    <w:rsid w:val="00935852"/>
    <w:rsid w:val="009409D5"/>
    <w:rsid w:val="00941F2F"/>
    <w:rsid w:val="00944314"/>
    <w:rsid w:val="00944DDF"/>
    <w:rsid w:val="0094583E"/>
    <w:rsid w:val="009465BC"/>
    <w:rsid w:val="00946602"/>
    <w:rsid w:val="009470D3"/>
    <w:rsid w:val="009503DC"/>
    <w:rsid w:val="009507AF"/>
    <w:rsid w:val="00953849"/>
    <w:rsid w:val="00955358"/>
    <w:rsid w:val="0095570F"/>
    <w:rsid w:val="00956192"/>
    <w:rsid w:val="00960798"/>
    <w:rsid w:val="00961873"/>
    <w:rsid w:val="00961929"/>
    <w:rsid w:val="00961F03"/>
    <w:rsid w:val="0096248C"/>
    <w:rsid w:val="00962C4E"/>
    <w:rsid w:val="0096487B"/>
    <w:rsid w:val="00964A0D"/>
    <w:rsid w:val="00965B81"/>
    <w:rsid w:val="00965BCE"/>
    <w:rsid w:val="009676F3"/>
    <w:rsid w:val="00967F8E"/>
    <w:rsid w:val="009714F7"/>
    <w:rsid w:val="00975695"/>
    <w:rsid w:val="00975EDD"/>
    <w:rsid w:val="0097638C"/>
    <w:rsid w:val="00976DE4"/>
    <w:rsid w:val="00977F48"/>
    <w:rsid w:val="009805C4"/>
    <w:rsid w:val="00980E07"/>
    <w:rsid w:val="00982143"/>
    <w:rsid w:val="00982D42"/>
    <w:rsid w:val="00984E11"/>
    <w:rsid w:val="00986A4D"/>
    <w:rsid w:val="00987C09"/>
    <w:rsid w:val="00990421"/>
    <w:rsid w:val="009910D8"/>
    <w:rsid w:val="00992987"/>
    <w:rsid w:val="00993205"/>
    <w:rsid w:val="00995AC2"/>
    <w:rsid w:val="00995C18"/>
    <w:rsid w:val="009961DC"/>
    <w:rsid w:val="009A41EE"/>
    <w:rsid w:val="009A739B"/>
    <w:rsid w:val="009B4090"/>
    <w:rsid w:val="009B5F06"/>
    <w:rsid w:val="009B6D16"/>
    <w:rsid w:val="009C1CB7"/>
    <w:rsid w:val="009C20DC"/>
    <w:rsid w:val="009C295A"/>
    <w:rsid w:val="009C2F21"/>
    <w:rsid w:val="009C67CD"/>
    <w:rsid w:val="009D09D9"/>
    <w:rsid w:val="009D1858"/>
    <w:rsid w:val="009D1C79"/>
    <w:rsid w:val="009D4134"/>
    <w:rsid w:val="009D5279"/>
    <w:rsid w:val="009E307F"/>
    <w:rsid w:val="009E3AAD"/>
    <w:rsid w:val="009E3CB9"/>
    <w:rsid w:val="009F0393"/>
    <w:rsid w:val="009F1A9B"/>
    <w:rsid w:val="009F2871"/>
    <w:rsid w:val="009F290B"/>
    <w:rsid w:val="009F6796"/>
    <w:rsid w:val="009F7A38"/>
    <w:rsid w:val="00A02D21"/>
    <w:rsid w:val="00A02D86"/>
    <w:rsid w:val="00A034B4"/>
    <w:rsid w:val="00A03F5B"/>
    <w:rsid w:val="00A06118"/>
    <w:rsid w:val="00A10050"/>
    <w:rsid w:val="00A13A32"/>
    <w:rsid w:val="00A15A78"/>
    <w:rsid w:val="00A16AF2"/>
    <w:rsid w:val="00A2188A"/>
    <w:rsid w:val="00A21D5D"/>
    <w:rsid w:val="00A22695"/>
    <w:rsid w:val="00A23147"/>
    <w:rsid w:val="00A24653"/>
    <w:rsid w:val="00A24C7B"/>
    <w:rsid w:val="00A265A2"/>
    <w:rsid w:val="00A276E0"/>
    <w:rsid w:val="00A311B9"/>
    <w:rsid w:val="00A315A2"/>
    <w:rsid w:val="00A316E3"/>
    <w:rsid w:val="00A3423C"/>
    <w:rsid w:val="00A35D5C"/>
    <w:rsid w:val="00A35F45"/>
    <w:rsid w:val="00A362AB"/>
    <w:rsid w:val="00A36695"/>
    <w:rsid w:val="00A36FD4"/>
    <w:rsid w:val="00A370DF"/>
    <w:rsid w:val="00A3717B"/>
    <w:rsid w:val="00A37DFF"/>
    <w:rsid w:val="00A4125C"/>
    <w:rsid w:val="00A42764"/>
    <w:rsid w:val="00A43ECC"/>
    <w:rsid w:val="00A44DE6"/>
    <w:rsid w:val="00A46CC1"/>
    <w:rsid w:val="00A475BE"/>
    <w:rsid w:val="00A476BA"/>
    <w:rsid w:val="00A54077"/>
    <w:rsid w:val="00A54B95"/>
    <w:rsid w:val="00A55018"/>
    <w:rsid w:val="00A57753"/>
    <w:rsid w:val="00A60DBD"/>
    <w:rsid w:val="00A60EAE"/>
    <w:rsid w:val="00A63965"/>
    <w:rsid w:val="00A667FA"/>
    <w:rsid w:val="00A67AA9"/>
    <w:rsid w:val="00A7116F"/>
    <w:rsid w:val="00A74C9C"/>
    <w:rsid w:val="00A75558"/>
    <w:rsid w:val="00A759FF"/>
    <w:rsid w:val="00A772E4"/>
    <w:rsid w:val="00A87B52"/>
    <w:rsid w:val="00A92969"/>
    <w:rsid w:val="00A9383F"/>
    <w:rsid w:val="00A94676"/>
    <w:rsid w:val="00AA1874"/>
    <w:rsid w:val="00AA75BE"/>
    <w:rsid w:val="00AB028C"/>
    <w:rsid w:val="00AB1146"/>
    <w:rsid w:val="00AB11A6"/>
    <w:rsid w:val="00AB1EDA"/>
    <w:rsid w:val="00AB2858"/>
    <w:rsid w:val="00AB5036"/>
    <w:rsid w:val="00AB6500"/>
    <w:rsid w:val="00AC0ACA"/>
    <w:rsid w:val="00AC0F00"/>
    <w:rsid w:val="00AC128C"/>
    <w:rsid w:val="00AC1CF4"/>
    <w:rsid w:val="00AC2BE9"/>
    <w:rsid w:val="00AC55AB"/>
    <w:rsid w:val="00AC5AA6"/>
    <w:rsid w:val="00AC62CC"/>
    <w:rsid w:val="00AD052C"/>
    <w:rsid w:val="00AD2B42"/>
    <w:rsid w:val="00AD3791"/>
    <w:rsid w:val="00AD39B4"/>
    <w:rsid w:val="00AD40F6"/>
    <w:rsid w:val="00AD4A01"/>
    <w:rsid w:val="00AD56B1"/>
    <w:rsid w:val="00AD5A67"/>
    <w:rsid w:val="00AD7E0C"/>
    <w:rsid w:val="00AD7E6C"/>
    <w:rsid w:val="00AE12E7"/>
    <w:rsid w:val="00AE134A"/>
    <w:rsid w:val="00AE28A1"/>
    <w:rsid w:val="00AE32E6"/>
    <w:rsid w:val="00AE342F"/>
    <w:rsid w:val="00AE52FF"/>
    <w:rsid w:val="00AE62F0"/>
    <w:rsid w:val="00AE6C13"/>
    <w:rsid w:val="00AE75A2"/>
    <w:rsid w:val="00AF10B2"/>
    <w:rsid w:val="00AF26B0"/>
    <w:rsid w:val="00AF6C90"/>
    <w:rsid w:val="00B00419"/>
    <w:rsid w:val="00B01022"/>
    <w:rsid w:val="00B01474"/>
    <w:rsid w:val="00B0213E"/>
    <w:rsid w:val="00B02EAB"/>
    <w:rsid w:val="00B04128"/>
    <w:rsid w:val="00B063B9"/>
    <w:rsid w:val="00B10061"/>
    <w:rsid w:val="00B1162E"/>
    <w:rsid w:val="00B12560"/>
    <w:rsid w:val="00B12A34"/>
    <w:rsid w:val="00B1516D"/>
    <w:rsid w:val="00B15178"/>
    <w:rsid w:val="00B15804"/>
    <w:rsid w:val="00B15A7E"/>
    <w:rsid w:val="00B16163"/>
    <w:rsid w:val="00B17F31"/>
    <w:rsid w:val="00B21802"/>
    <w:rsid w:val="00B2368C"/>
    <w:rsid w:val="00B24DF3"/>
    <w:rsid w:val="00B24EBA"/>
    <w:rsid w:val="00B25DDF"/>
    <w:rsid w:val="00B26E54"/>
    <w:rsid w:val="00B27EFD"/>
    <w:rsid w:val="00B3052A"/>
    <w:rsid w:val="00B3198F"/>
    <w:rsid w:val="00B412C2"/>
    <w:rsid w:val="00B45141"/>
    <w:rsid w:val="00B453B9"/>
    <w:rsid w:val="00B45615"/>
    <w:rsid w:val="00B458BA"/>
    <w:rsid w:val="00B47927"/>
    <w:rsid w:val="00B501F6"/>
    <w:rsid w:val="00B52183"/>
    <w:rsid w:val="00B5261C"/>
    <w:rsid w:val="00B52BDA"/>
    <w:rsid w:val="00B550DA"/>
    <w:rsid w:val="00B5725B"/>
    <w:rsid w:val="00B57AB4"/>
    <w:rsid w:val="00B6373F"/>
    <w:rsid w:val="00B656CD"/>
    <w:rsid w:val="00B65F8E"/>
    <w:rsid w:val="00B66871"/>
    <w:rsid w:val="00B70192"/>
    <w:rsid w:val="00B71164"/>
    <w:rsid w:val="00B72CCE"/>
    <w:rsid w:val="00B75427"/>
    <w:rsid w:val="00B764F5"/>
    <w:rsid w:val="00B76A37"/>
    <w:rsid w:val="00B80109"/>
    <w:rsid w:val="00B8282B"/>
    <w:rsid w:val="00B82BE2"/>
    <w:rsid w:val="00B84362"/>
    <w:rsid w:val="00B844F0"/>
    <w:rsid w:val="00B934C9"/>
    <w:rsid w:val="00B94616"/>
    <w:rsid w:val="00B95F8E"/>
    <w:rsid w:val="00B96202"/>
    <w:rsid w:val="00B97670"/>
    <w:rsid w:val="00B97B5A"/>
    <w:rsid w:val="00BA21D6"/>
    <w:rsid w:val="00BA377D"/>
    <w:rsid w:val="00BB0FD5"/>
    <w:rsid w:val="00BB1972"/>
    <w:rsid w:val="00BB2011"/>
    <w:rsid w:val="00BB298C"/>
    <w:rsid w:val="00BB29F0"/>
    <w:rsid w:val="00BB350C"/>
    <w:rsid w:val="00BB5B8C"/>
    <w:rsid w:val="00BC0C86"/>
    <w:rsid w:val="00BC27B2"/>
    <w:rsid w:val="00BC5175"/>
    <w:rsid w:val="00BC58AB"/>
    <w:rsid w:val="00BC59F9"/>
    <w:rsid w:val="00BC76C6"/>
    <w:rsid w:val="00BC78AE"/>
    <w:rsid w:val="00BD1470"/>
    <w:rsid w:val="00BD14DA"/>
    <w:rsid w:val="00BD17CD"/>
    <w:rsid w:val="00BD334D"/>
    <w:rsid w:val="00BD3723"/>
    <w:rsid w:val="00BD5231"/>
    <w:rsid w:val="00BD578B"/>
    <w:rsid w:val="00BD630F"/>
    <w:rsid w:val="00BE1114"/>
    <w:rsid w:val="00BE1C60"/>
    <w:rsid w:val="00BE47C6"/>
    <w:rsid w:val="00BE5EFC"/>
    <w:rsid w:val="00BE6506"/>
    <w:rsid w:val="00BF11B9"/>
    <w:rsid w:val="00BF15A9"/>
    <w:rsid w:val="00BF3E59"/>
    <w:rsid w:val="00BF4A7A"/>
    <w:rsid w:val="00BF7278"/>
    <w:rsid w:val="00BF79DB"/>
    <w:rsid w:val="00C00F61"/>
    <w:rsid w:val="00C0184F"/>
    <w:rsid w:val="00C037B8"/>
    <w:rsid w:val="00C03FBD"/>
    <w:rsid w:val="00C050F5"/>
    <w:rsid w:val="00C06229"/>
    <w:rsid w:val="00C06628"/>
    <w:rsid w:val="00C0707C"/>
    <w:rsid w:val="00C1068E"/>
    <w:rsid w:val="00C1076D"/>
    <w:rsid w:val="00C107A4"/>
    <w:rsid w:val="00C10FCB"/>
    <w:rsid w:val="00C11325"/>
    <w:rsid w:val="00C1275D"/>
    <w:rsid w:val="00C12A6B"/>
    <w:rsid w:val="00C218E7"/>
    <w:rsid w:val="00C24FE9"/>
    <w:rsid w:val="00C256AC"/>
    <w:rsid w:val="00C2597D"/>
    <w:rsid w:val="00C272A9"/>
    <w:rsid w:val="00C274F7"/>
    <w:rsid w:val="00C3078B"/>
    <w:rsid w:val="00C40C66"/>
    <w:rsid w:val="00C40DCB"/>
    <w:rsid w:val="00C45A90"/>
    <w:rsid w:val="00C466C2"/>
    <w:rsid w:val="00C47F72"/>
    <w:rsid w:val="00C50B05"/>
    <w:rsid w:val="00C51F3C"/>
    <w:rsid w:val="00C52641"/>
    <w:rsid w:val="00C53678"/>
    <w:rsid w:val="00C56FDE"/>
    <w:rsid w:val="00C57339"/>
    <w:rsid w:val="00C608F8"/>
    <w:rsid w:val="00C633A9"/>
    <w:rsid w:val="00C64F1A"/>
    <w:rsid w:val="00C66ABE"/>
    <w:rsid w:val="00C71CEB"/>
    <w:rsid w:val="00C72DFD"/>
    <w:rsid w:val="00C747A1"/>
    <w:rsid w:val="00C75842"/>
    <w:rsid w:val="00C77F0F"/>
    <w:rsid w:val="00C80730"/>
    <w:rsid w:val="00C81FC7"/>
    <w:rsid w:val="00C84077"/>
    <w:rsid w:val="00C844A7"/>
    <w:rsid w:val="00C86576"/>
    <w:rsid w:val="00C871AD"/>
    <w:rsid w:val="00C871B0"/>
    <w:rsid w:val="00C9038E"/>
    <w:rsid w:val="00C904A1"/>
    <w:rsid w:val="00C914EF"/>
    <w:rsid w:val="00C928EF"/>
    <w:rsid w:val="00C94670"/>
    <w:rsid w:val="00CA0027"/>
    <w:rsid w:val="00CA0388"/>
    <w:rsid w:val="00CA0A82"/>
    <w:rsid w:val="00CA24DF"/>
    <w:rsid w:val="00CA3D7B"/>
    <w:rsid w:val="00CA4127"/>
    <w:rsid w:val="00CA5059"/>
    <w:rsid w:val="00CA60B2"/>
    <w:rsid w:val="00CA71F3"/>
    <w:rsid w:val="00CB2003"/>
    <w:rsid w:val="00CB2237"/>
    <w:rsid w:val="00CB2ED8"/>
    <w:rsid w:val="00CB450A"/>
    <w:rsid w:val="00CB6387"/>
    <w:rsid w:val="00CB70D5"/>
    <w:rsid w:val="00CB74BD"/>
    <w:rsid w:val="00CC00AF"/>
    <w:rsid w:val="00CC2B5B"/>
    <w:rsid w:val="00CC4565"/>
    <w:rsid w:val="00CC68BA"/>
    <w:rsid w:val="00CD1110"/>
    <w:rsid w:val="00CD3A39"/>
    <w:rsid w:val="00CD3EC1"/>
    <w:rsid w:val="00CD3F5E"/>
    <w:rsid w:val="00CD4501"/>
    <w:rsid w:val="00CD52E8"/>
    <w:rsid w:val="00CD5703"/>
    <w:rsid w:val="00CE099B"/>
    <w:rsid w:val="00CE4721"/>
    <w:rsid w:val="00CE502B"/>
    <w:rsid w:val="00CE7435"/>
    <w:rsid w:val="00CF74C6"/>
    <w:rsid w:val="00CF76F8"/>
    <w:rsid w:val="00CF7B78"/>
    <w:rsid w:val="00D003EE"/>
    <w:rsid w:val="00D012F2"/>
    <w:rsid w:val="00D01E84"/>
    <w:rsid w:val="00D022B3"/>
    <w:rsid w:val="00D041BF"/>
    <w:rsid w:val="00D0455E"/>
    <w:rsid w:val="00D04589"/>
    <w:rsid w:val="00D056D2"/>
    <w:rsid w:val="00D07418"/>
    <w:rsid w:val="00D10042"/>
    <w:rsid w:val="00D1024C"/>
    <w:rsid w:val="00D10BE9"/>
    <w:rsid w:val="00D1155D"/>
    <w:rsid w:val="00D153C5"/>
    <w:rsid w:val="00D1752D"/>
    <w:rsid w:val="00D21164"/>
    <w:rsid w:val="00D22062"/>
    <w:rsid w:val="00D227F3"/>
    <w:rsid w:val="00D24CEF"/>
    <w:rsid w:val="00D24D81"/>
    <w:rsid w:val="00D26B4D"/>
    <w:rsid w:val="00D2770F"/>
    <w:rsid w:val="00D330D7"/>
    <w:rsid w:val="00D338C1"/>
    <w:rsid w:val="00D344FC"/>
    <w:rsid w:val="00D35CC8"/>
    <w:rsid w:val="00D35D9A"/>
    <w:rsid w:val="00D362BE"/>
    <w:rsid w:val="00D370C9"/>
    <w:rsid w:val="00D4009C"/>
    <w:rsid w:val="00D410BD"/>
    <w:rsid w:val="00D4256C"/>
    <w:rsid w:val="00D43C99"/>
    <w:rsid w:val="00D5049D"/>
    <w:rsid w:val="00D50B2D"/>
    <w:rsid w:val="00D54422"/>
    <w:rsid w:val="00D54F09"/>
    <w:rsid w:val="00D568B8"/>
    <w:rsid w:val="00D5699D"/>
    <w:rsid w:val="00D56C1D"/>
    <w:rsid w:val="00D60858"/>
    <w:rsid w:val="00D60BCC"/>
    <w:rsid w:val="00D61039"/>
    <w:rsid w:val="00D6132C"/>
    <w:rsid w:val="00D6190E"/>
    <w:rsid w:val="00D64670"/>
    <w:rsid w:val="00D65DE7"/>
    <w:rsid w:val="00D668A8"/>
    <w:rsid w:val="00D66A08"/>
    <w:rsid w:val="00D7076A"/>
    <w:rsid w:val="00D72465"/>
    <w:rsid w:val="00D7271B"/>
    <w:rsid w:val="00D729D1"/>
    <w:rsid w:val="00D73112"/>
    <w:rsid w:val="00D7418D"/>
    <w:rsid w:val="00D81A5B"/>
    <w:rsid w:val="00D83998"/>
    <w:rsid w:val="00D848BD"/>
    <w:rsid w:val="00D86FA9"/>
    <w:rsid w:val="00D902DF"/>
    <w:rsid w:val="00D927AC"/>
    <w:rsid w:val="00D9285A"/>
    <w:rsid w:val="00D929FB"/>
    <w:rsid w:val="00D94969"/>
    <w:rsid w:val="00D97C77"/>
    <w:rsid w:val="00DA1050"/>
    <w:rsid w:val="00DA17B5"/>
    <w:rsid w:val="00DA1BBF"/>
    <w:rsid w:val="00DA1EA9"/>
    <w:rsid w:val="00DA6F20"/>
    <w:rsid w:val="00DA79CA"/>
    <w:rsid w:val="00DB2D6D"/>
    <w:rsid w:val="00DB40E0"/>
    <w:rsid w:val="00DB64C4"/>
    <w:rsid w:val="00DB6675"/>
    <w:rsid w:val="00DC0549"/>
    <w:rsid w:val="00DC129A"/>
    <w:rsid w:val="00DC43E0"/>
    <w:rsid w:val="00DC4C83"/>
    <w:rsid w:val="00DC6BDE"/>
    <w:rsid w:val="00DD0E26"/>
    <w:rsid w:val="00DD19CD"/>
    <w:rsid w:val="00DD5996"/>
    <w:rsid w:val="00DD6971"/>
    <w:rsid w:val="00DD7F8A"/>
    <w:rsid w:val="00DE13B1"/>
    <w:rsid w:val="00DE2806"/>
    <w:rsid w:val="00DE3164"/>
    <w:rsid w:val="00DE3FBC"/>
    <w:rsid w:val="00DE41CD"/>
    <w:rsid w:val="00DE509D"/>
    <w:rsid w:val="00DE79D8"/>
    <w:rsid w:val="00DE7C7D"/>
    <w:rsid w:val="00DF0349"/>
    <w:rsid w:val="00DF3153"/>
    <w:rsid w:val="00DF4361"/>
    <w:rsid w:val="00DF4FBA"/>
    <w:rsid w:val="00DF6DA7"/>
    <w:rsid w:val="00DF7810"/>
    <w:rsid w:val="00E00BA1"/>
    <w:rsid w:val="00E03FC4"/>
    <w:rsid w:val="00E04B3A"/>
    <w:rsid w:val="00E04D70"/>
    <w:rsid w:val="00E06BE3"/>
    <w:rsid w:val="00E0704A"/>
    <w:rsid w:val="00E104F1"/>
    <w:rsid w:val="00E1085A"/>
    <w:rsid w:val="00E112E0"/>
    <w:rsid w:val="00E11CA8"/>
    <w:rsid w:val="00E11DF6"/>
    <w:rsid w:val="00E1335E"/>
    <w:rsid w:val="00E13C3B"/>
    <w:rsid w:val="00E1413A"/>
    <w:rsid w:val="00E151D7"/>
    <w:rsid w:val="00E15D6D"/>
    <w:rsid w:val="00E21D2B"/>
    <w:rsid w:val="00E221F0"/>
    <w:rsid w:val="00E24B42"/>
    <w:rsid w:val="00E25EC0"/>
    <w:rsid w:val="00E25EE8"/>
    <w:rsid w:val="00E26BB0"/>
    <w:rsid w:val="00E273FF"/>
    <w:rsid w:val="00E30D7D"/>
    <w:rsid w:val="00E31923"/>
    <w:rsid w:val="00E3519C"/>
    <w:rsid w:val="00E353DE"/>
    <w:rsid w:val="00E359CD"/>
    <w:rsid w:val="00E3726C"/>
    <w:rsid w:val="00E3730E"/>
    <w:rsid w:val="00E43475"/>
    <w:rsid w:val="00E43EBC"/>
    <w:rsid w:val="00E46088"/>
    <w:rsid w:val="00E46D21"/>
    <w:rsid w:val="00E50AC4"/>
    <w:rsid w:val="00E50C4F"/>
    <w:rsid w:val="00E517D0"/>
    <w:rsid w:val="00E51B0B"/>
    <w:rsid w:val="00E51B27"/>
    <w:rsid w:val="00E526C9"/>
    <w:rsid w:val="00E5270B"/>
    <w:rsid w:val="00E52F7F"/>
    <w:rsid w:val="00E5699F"/>
    <w:rsid w:val="00E62D2E"/>
    <w:rsid w:val="00E633CA"/>
    <w:rsid w:val="00E65F37"/>
    <w:rsid w:val="00E66A9F"/>
    <w:rsid w:val="00E66B09"/>
    <w:rsid w:val="00E66FFE"/>
    <w:rsid w:val="00E67888"/>
    <w:rsid w:val="00E701C7"/>
    <w:rsid w:val="00E70820"/>
    <w:rsid w:val="00E72D07"/>
    <w:rsid w:val="00E7403A"/>
    <w:rsid w:val="00E748C5"/>
    <w:rsid w:val="00E74A8C"/>
    <w:rsid w:val="00E80B67"/>
    <w:rsid w:val="00E8142A"/>
    <w:rsid w:val="00E81C6C"/>
    <w:rsid w:val="00E8264D"/>
    <w:rsid w:val="00E844AC"/>
    <w:rsid w:val="00E84F3E"/>
    <w:rsid w:val="00E854AA"/>
    <w:rsid w:val="00E86C07"/>
    <w:rsid w:val="00E87D1F"/>
    <w:rsid w:val="00E90B7B"/>
    <w:rsid w:val="00E90D8A"/>
    <w:rsid w:val="00E92AF2"/>
    <w:rsid w:val="00E9538D"/>
    <w:rsid w:val="00E95B29"/>
    <w:rsid w:val="00E95E94"/>
    <w:rsid w:val="00EA02AD"/>
    <w:rsid w:val="00EA0C6A"/>
    <w:rsid w:val="00EA2493"/>
    <w:rsid w:val="00EA7722"/>
    <w:rsid w:val="00EB0A3E"/>
    <w:rsid w:val="00EB0A65"/>
    <w:rsid w:val="00EB2281"/>
    <w:rsid w:val="00EB359F"/>
    <w:rsid w:val="00EB3F95"/>
    <w:rsid w:val="00EB48DD"/>
    <w:rsid w:val="00EB4D2B"/>
    <w:rsid w:val="00EB74A0"/>
    <w:rsid w:val="00EC2E27"/>
    <w:rsid w:val="00EC383C"/>
    <w:rsid w:val="00EC3AF6"/>
    <w:rsid w:val="00EC4A4D"/>
    <w:rsid w:val="00EC4AEF"/>
    <w:rsid w:val="00EC6393"/>
    <w:rsid w:val="00EC74BE"/>
    <w:rsid w:val="00EE16E8"/>
    <w:rsid w:val="00EE24F8"/>
    <w:rsid w:val="00EE2C14"/>
    <w:rsid w:val="00EE36AB"/>
    <w:rsid w:val="00EE3F02"/>
    <w:rsid w:val="00EE77D4"/>
    <w:rsid w:val="00EF05B4"/>
    <w:rsid w:val="00EF2608"/>
    <w:rsid w:val="00EF2677"/>
    <w:rsid w:val="00EF2CE7"/>
    <w:rsid w:val="00EF4875"/>
    <w:rsid w:val="00EF601F"/>
    <w:rsid w:val="00F016C0"/>
    <w:rsid w:val="00F01764"/>
    <w:rsid w:val="00F02E67"/>
    <w:rsid w:val="00F051DB"/>
    <w:rsid w:val="00F05972"/>
    <w:rsid w:val="00F13F4D"/>
    <w:rsid w:val="00F149E5"/>
    <w:rsid w:val="00F15024"/>
    <w:rsid w:val="00F156D2"/>
    <w:rsid w:val="00F17A25"/>
    <w:rsid w:val="00F23291"/>
    <w:rsid w:val="00F248B7"/>
    <w:rsid w:val="00F26392"/>
    <w:rsid w:val="00F2725D"/>
    <w:rsid w:val="00F309FB"/>
    <w:rsid w:val="00F30D5B"/>
    <w:rsid w:val="00F31DC6"/>
    <w:rsid w:val="00F35FF5"/>
    <w:rsid w:val="00F370EB"/>
    <w:rsid w:val="00F4133E"/>
    <w:rsid w:val="00F41A4A"/>
    <w:rsid w:val="00F42954"/>
    <w:rsid w:val="00F45195"/>
    <w:rsid w:val="00F462DC"/>
    <w:rsid w:val="00F470BC"/>
    <w:rsid w:val="00F50F44"/>
    <w:rsid w:val="00F603D3"/>
    <w:rsid w:val="00F6077F"/>
    <w:rsid w:val="00F61113"/>
    <w:rsid w:val="00F62005"/>
    <w:rsid w:val="00F62B98"/>
    <w:rsid w:val="00F656C8"/>
    <w:rsid w:val="00F678AC"/>
    <w:rsid w:val="00F7031C"/>
    <w:rsid w:val="00F70618"/>
    <w:rsid w:val="00F716DF"/>
    <w:rsid w:val="00F72965"/>
    <w:rsid w:val="00F73EDC"/>
    <w:rsid w:val="00F743BE"/>
    <w:rsid w:val="00F7492F"/>
    <w:rsid w:val="00F75E52"/>
    <w:rsid w:val="00F76729"/>
    <w:rsid w:val="00F76815"/>
    <w:rsid w:val="00F77124"/>
    <w:rsid w:val="00F7730C"/>
    <w:rsid w:val="00F80472"/>
    <w:rsid w:val="00F8056B"/>
    <w:rsid w:val="00F81407"/>
    <w:rsid w:val="00F81BA6"/>
    <w:rsid w:val="00F82893"/>
    <w:rsid w:val="00F84278"/>
    <w:rsid w:val="00F84909"/>
    <w:rsid w:val="00F851C6"/>
    <w:rsid w:val="00F855A9"/>
    <w:rsid w:val="00F85A6F"/>
    <w:rsid w:val="00F86FCA"/>
    <w:rsid w:val="00F934B8"/>
    <w:rsid w:val="00F96280"/>
    <w:rsid w:val="00F96797"/>
    <w:rsid w:val="00FA0788"/>
    <w:rsid w:val="00FA33FA"/>
    <w:rsid w:val="00FA3BBF"/>
    <w:rsid w:val="00FA65D9"/>
    <w:rsid w:val="00FA7B33"/>
    <w:rsid w:val="00FB0919"/>
    <w:rsid w:val="00FB3A6D"/>
    <w:rsid w:val="00FB784A"/>
    <w:rsid w:val="00FC06BF"/>
    <w:rsid w:val="00FC0CAF"/>
    <w:rsid w:val="00FC35AA"/>
    <w:rsid w:val="00FC755E"/>
    <w:rsid w:val="00FC7DD8"/>
    <w:rsid w:val="00FD295F"/>
    <w:rsid w:val="00FD3237"/>
    <w:rsid w:val="00FD517F"/>
    <w:rsid w:val="00FD5218"/>
    <w:rsid w:val="00FD549B"/>
    <w:rsid w:val="00FD5D7B"/>
    <w:rsid w:val="00FD6949"/>
    <w:rsid w:val="00FD6E2C"/>
    <w:rsid w:val="00FE03FF"/>
    <w:rsid w:val="00FE08BA"/>
    <w:rsid w:val="00FE1289"/>
    <w:rsid w:val="00FE3BCB"/>
    <w:rsid w:val="00FF036E"/>
    <w:rsid w:val="00FF0414"/>
    <w:rsid w:val="00FF104C"/>
    <w:rsid w:val="00FF17D8"/>
    <w:rsid w:val="00FF1DE5"/>
    <w:rsid w:val="00FF47B1"/>
    <w:rsid w:val="00FF546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4:docId w14:val="27FF3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92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24FC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24FC3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6CC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3F"/>
    <w:pPr>
      <w:ind w:firstLineChars="200" w:firstLine="420"/>
    </w:pPr>
  </w:style>
  <w:style w:type="character" w:styleId="Hyperlink">
    <w:name w:val="Hyperlink"/>
    <w:uiPriority w:val="99"/>
    <w:unhideWhenUsed/>
    <w:rsid w:val="0007598D"/>
    <w:rPr>
      <w:color w:val="2779B6"/>
      <w:u w:val="single"/>
    </w:rPr>
  </w:style>
  <w:style w:type="character" w:customStyle="1" w:styleId="def">
    <w:name w:val="def"/>
    <w:basedOn w:val="DefaultParagraphFont"/>
    <w:rsid w:val="0007598D"/>
  </w:style>
  <w:style w:type="character" w:styleId="Emphasis">
    <w:name w:val="Emphasis"/>
    <w:uiPriority w:val="20"/>
    <w:qFormat/>
    <w:rsid w:val="00656E3A"/>
    <w:rPr>
      <w:i w:val="0"/>
      <w:iCs w:val="0"/>
      <w:color w:val="CC0000"/>
    </w:rPr>
  </w:style>
  <w:style w:type="character" w:styleId="Strong">
    <w:name w:val="Strong"/>
    <w:uiPriority w:val="22"/>
    <w:qFormat/>
    <w:rsid w:val="00B65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3"/>
    <w:pPr>
      <w:jc w:val="left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363"/>
    <w:rPr>
      <w:rFonts w:ascii="Tahoma" w:hAnsi="Tahoma" w:cs="Tahoma"/>
      <w:kern w:val="2"/>
      <w:sz w:val="16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622CC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22CC"/>
    <w:rPr>
      <w:noProof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622CC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622CC"/>
    <w:rPr>
      <w:noProof/>
      <w:kern w:val="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C2D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41"/>
    <w:pPr>
      <w:jc w:val="left"/>
    </w:pPr>
    <w:rPr>
      <w:rFonts w:ascii="Tahoma" w:hAnsi="Tahoma" w:cs="Tahoma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41"/>
    <w:rPr>
      <w:rFonts w:ascii="Tahoma" w:hAnsi="Tahoma" w:cs="Tahoma"/>
      <w:kern w:val="2"/>
      <w:sz w:val="1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41"/>
    <w:rPr>
      <w:rFonts w:ascii="Tahoma" w:hAnsi="Tahoma" w:cs="Tahoma"/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C12A6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92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24FC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24FC3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6CC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3F"/>
    <w:pPr>
      <w:ind w:firstLineChars="200" w:firstLine="420"/>
    </w:pPr>
  </w:style>
  <w:style w:type="character" w:styleId="Hyperlink">
    <w:name w:val="Hyperlink"/>
    <w:uiPriority w:val="99"/>
    <w:unhideWhenUsed/>
    <w:rsid w:val="0007598D"/>
    <w:rPr>
      <w:color w:val="2779B6"/>
      <w:u w:val="single"/>
    </w:rPr>
  </w:style>
  <w:style w:type="character" w:customStyle="1" w:styleId="def">
    <w:name w:val="def"/>
    <w:basedOn w:val="DefaultParagraphFont"/>
    <w:rsid w:val="0007598D"/>
  </w:style>
  <w:style w:type="character" w:styleId="Emphasis">
    <w:name w:val="Emphasis"/>
    <w:uiPriority w:val="20"/>
    <w:qFormat/>
    <w:rsid w:val="00656E3A"/>
    <w:rPr>
      <w:i w:val="0"/>
      <w:iCs w:val="0"/>
      <w:color w:val="CC0000"/>
    </w:rPr>
  </w:style>
  <w:style w:type="character" w:styleId="Strong">
    <w:name w:val="Strong"/>
    <w:uiPriority w:val="22"/>
    <w:qFormat/>
    <w:rsid w:val="00B65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3"/>
    <w:pPr>
      <w:jc w:val="left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363"/>
    <w:rPr>
      <w:rFonts w:ascii="Tahoma" w:hAnsi="Tahoma" w:cs="Tahoma"/>
      <w:kern w:val="2"/>
      <w:sz w:val="16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622CC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22CC"/>
    <w:rPr>
      <w:noProof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622CC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622CC"/>
    <w:rPr>
      <w:noProof/>
      <w:kern w:val="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C2D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41"/>
    <w:pPr>
      <w:jc w:val="left"/>
    </w:pPr>
    <w:rPr>
      <w:rFonts w:ascii="Tahoma" w:hAnsi="Tahoma" w:cs="Tahoma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41"/>
    <w:rPr>
      <w:rFonts w:ascii="Tahoma" w:hAnsi="Tahoma" w:cs="Tahoma"/>
      <w:kern w:val="2"/>
      <w:sz w:val="1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41"/>
    <w:rPr>
      <w:rFonts w:ascii="Tahoma" w:hAnsi="Tahoma" w:cs="Tahoma"/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C12A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8F58-2F73-4F9B-991E-0719B687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Links>
    <vt:vector size="12" baseType="variant"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mailto:doctorpeng2006@hotmail.com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mailto:hi_chunwei@aliyun.com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LCW</cp:lastModifiedBy>
  <cp:revision>3</cp:revision>
  <cp:lastPrinted>2014-04-14T00:51:00Z</cp:lastPrinted>
  <dcterms:created xsi:type="dcterms:W3CDTF">2019-09-26T09:54:00Z</dcterms:created>
  <dcterms:modified xsi:type="dcterms:W3CDTF">2019-09-26T09:54:00Z</dcterms:modified>
</cp:coreProperties>
</file>