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6AD1D" w14:textId="77777777" w:rsidR="00491F06" w:rsidRPr="00491F06" w:rsidRDefault="00491F06" w:rsidP="00491F06">
      <w:pPr>
        <w:pStyle w:val="Heading1"/>
        <w:numPr>
          <w:ilvl w:val="0"/>
          <w:numId w:val="0"/>
        </w:numPr>
        <w:ind w:left="821" w:hanging="821"/>
        <w:rPr>
          <w:rFonts w:ascii="Times New Roman" w:hAnsi="Times New Roman"/>
        </w:rPr>
      </w:pPr>
      <w:r w:rsidRPr="00491F06">
        <w:rPr>
          <w:rFonts w:ascii="Times New Roman" w:hAnsi="Times New Roman"/>
        </w:rPr>
        <w:t xml:space="preserve">List of antidepressant medications and minimum adequate dose </w:t>
      </w:r>
    </w:p>
    <w:p w14:paraId="38CC363C" w14:textId="77777777" w:rsidR="00491F06" w:rsidRPr="00491F06" w:rsidRDefault="00491F06" w:rsidP="00491F06">
      <w:pPr>
        <w:rPr>
          <w:rFonts w:ascii="Times New Roman" w:hAnsi="Times New Roman"/>
          <w:b/>
        </w:rPr>
      </w:pPr>
    </w:p>
    <w:tbl>
      <w:tblPr>
        <w:tblW w:w="9168" w:type="dxa"/>
        <w:tblInd w:w="93" w:type="dxa"/>
        <w:tblLook w:val="04A0" w:firstRow="1" w:lastRow="0" w:firstColumn="1" w:lastColumn="0" w:noHBand="0" w:noVBand="1"/>
      </w:tblPr>
      <w:tblGrid>
        <w:gridCol w:w="5168"/>
        <w:gridCol w:w="4000"/>
      </w:tblGrid>
      <w:tr w:rsidR="00491F06" w:rsidRPr="00491F06" w14:paraId="07F6125A" w14:textId="77777777" w:rsidTr="001523C7">
        <w:trPr>
          <w:trHeight w:val="360"/>
        </w:trPr>
        <w:tc>
          <w:tcPr>
            <w:tcW w:w="5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969A7" w14:textId="77777777" w:rsidR="00491F06" w:rsidRPr="00491F06" w:rsidRDefault="00491F06" w:rsidP="001523C7">
            <w:pPr>
              <w:rPr>
                <w:rFonts w:ascii="Times New Roman" w:hAnsi="Times New Roman"/>
                <w:b/>
                <w:bCs/>
              </w:rPr>
            </w:pPr>
            <w:r w:rsidRPr="00491F06">
              <w:rPr>
                <w:rFonts w:ascii="Times New Roman" w:hAnsi="Times New Roman"/>
                <w:b/>
                <w:bCs/>
              </w:rPr>
              <w:t>Antidepressant medication</w:t>
            </w:r>
          </w:p>
        </w:tc>
        <w:tc>
          <w:tcPr>
            <w:tcW w:w="4000" w:type="dxa"/>
            <w:tcBorders>
              <w:top w:val="single" w:sz="4" w:space="0" w:color="auto"/>
              <w:left w:val="nil"/>
              <w:bottom w:val="single" w:sz="4" w:space="0" w:color="auto"/>
              <w:right w:val="single" w:sz="4" w:space="0" w:color="auto"/>
            </w:tcBorders>
            <w:shd w:val="clear" w:color="000000" w:fill="FFFFFF"/>
            <w:vAlign w:val="center"/>
            <w:hideMark/>
          </w:tcPr>
          <w:p w14:paraId="5466D494" w14:textId="77777777" w:rsidR="00491F06" w:rsidRPr="00491F06" w:rsidRDefault="00491F06" w:rsidP="001523C7">
            <w:pPr>
              <w:rPr>
                <w:rFonts w:ascii="Times New Roman" w:hAnsi="Times New Roman"/>
                <w:b/>
                <w:bCs/>
              </w:rPr>
            </w:pPr>
            <w:r w:rsidRPr="00491F06">
              <w:rPr>
                <w:rFonts w:ascii="Times New Roman" w:hAnsi="Times New Roman"/>
                <w:b/>
                <w:bCs/>
              </w:rPr>
              <w:t>Minimum daily adequate dose</w:t>
            </w:r>
            <w:r w:rsidRPr="00491F06">
              <w:rPr>
                <w:rFonts w:ascii="Times New Roman" w:hAnsi="Times New Roman"/>
                <w:b/>
                <w:bCs/>
                <w:vertAlign w:val="superscript"/>
              </w:rPr>
              <w:t>1</w:t>
            </w:r>
          </w:p>
        </w:tc>
      </w:tr>
      <w:tr w:rsidR="00491F06" w:rsidRPr="00491F06" w14:paraId="34A1BFE1"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062ABF58" w14:textId="77777777" w:rsidR="00491F06" w:rsidRPr="00491F06" w:rsidRDefault="00491F06" w:rsidP="001523C7">
            <w:pPr>
              <w:rPr>
                <w:rFonts w:ascii="Times New Roman" w:hAnsi="Times New Roman"/>
                <w:b/>
                <w:bCs/>
              </w:rPr>
            </w:pPr>
            <w:r w:rsidRPr="00491F06">
              <w:rPr>
                <w:rFonts w:ascii="Times New Roman" w:hAnsi="Times New Roman"/>
                <w:b/>
                <w:bCs/>
              </w:rPr>
              <w:t>SSRIs</w:t>
            </w:r>
          </w:p>
        </w:tc>
        <w:tc>
          <w:tcPr>
            <w:tcW w:w="4000" w:type="dxa"/>
            <w:tcBorders>
              <w:top w:val="nil"/>
              <w:left w:val="nil"/>
              <w:bottom w:val="single" w:sz="4" w:space="0" w:color="auto"/>
              <w:right w:val="single" w:sz="4" w:space="0" w:color="auto"/>
            </w:tcBorders>
            <w:shd w:val="clear" w:color="000000" w:fill="FFFFFF"/>
            <w:vAlign w:val="center"/>
            <w:hideMark/>
          </w:tcPr>
          <w:p w14:paraId="30FB52BC" w14:textId="77777777" w:rsidR="00491F06" w:rsidRPr="00491F06" w:rsidRDefault="00491F06" w:rsidP="001523C7">
            <w:pPr>
              <w:rPr>
                <w:rFonts w:ascii="Times New Roman" w:hAnsi="Times New Roman"/>
                <w:b/>
                <w:bCs/>
              </w:rPr>
            </w:pPr>
            <w:r w:rsidRPr="00491F06">
              <w:rPr>
                <w:rFonts w:ascii="Times New Roman" w:hAnsi="Times New Roman"/>
                <w:b/>
                <w:bCs/>
              </w:rPr>
              <w:t> </w:t>
            </w:r>
          </w:p>
        </w:tc>
      </w:tr>
      <w:tr w:rsidR="00491F06" w:rsidRPr="00491F06" w14:paraId="2D1AA849"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3C4ADC73" w14:textId="77777777" w:rsidR="00491F06" w:rsidRPr="00491F06" w:rsidRDefault="00491F06" w:rsidP="001523C7">
            <w:pPr>
              <w:rPr>
                <w:rFonts w:ascii="Times New Roman" w:hAnsi="Times New Roman"/>
              </w:rPr>
            </w:pPr>
            <w:r w:rsidRPr="00491F06">
              <w:rPr>
                <w:rFonts w:ascii="Times New Roman" w:hAnsi="Times New Roman"/>
              </w:rPr>
              <w:t>Citalopram</w:t>
            </w:r>
          </w:p>
        </w:tc>
        <w:tc>
          <w:tcPr>
            <w:tcW w:w="4000" w:type="dxa"/>
            <w:tcBorders>
              <w:top w:val="nil"/>
              <w:left w:val="nil"/>
              <w:bottom w:val="single" w:sz="4" w:space="0" w:color="auto"/>
              <w:right w:val="single" w:sz="4" w:space="0" w:color="auto"/>
            </w:tcBorders>
            <w:shd w:val="clear" w:color="000000" w:fill="FFFFFF"/>
            <w:vAlign w:val="center"/>
            <w:hideMark/>
          </w:tcPr>
          <w:p w14:paraId="1EF80D15" w14:textId="77777777" w:rsidR="00491F06" w:rsidRPr="00491F06" w:rsidRDefault="00491F06" w:rsidP="001523C7">
            <w:pPr>
              <w:rPr>
                <w:rFonts w:ascii="Times New Roman" w:hAnsi="Times New Roman"/>
              </w:rPr>
            </w:pPr>
            <w:r w:rsidRPr="00491F06">
              <w:rPr>
                <w:rFonts w:ascii="Times New Roman" w:hAnsi="Times New Roman"/>
              </w:rPr>
              <w:t>20 mg</w:t>
            </w:r>
          </w:p>
        </w:tc>
      </w:tr>
      <w:tr w:rsidR="00491F06" w:rsidRPr="00491F06" w14:paraId="7A54EA38"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72B6C132" w14:textId="77777777" w:rsidR="00491F06" w:rsidRPr="00491F06" w:rsidRDefault="00491F06" w:rsidP="001523C7">
            <w:pPr>
              <w:rPr>
                <w:rFonts w:ascii="Times New Roman" w:hAnsi="Times New Roman"/>
              </w:rPr>
            </w:pPr>
            <w:r w:rsidRPr="00491F06">
              <w:rPr>
                <w:rFonts w:ascii="Times New Roman" w:hAnsi="Times New Roman"/>
              </w:rPr>
              <w:t>Escitalopram</w:t>
            </w:r>
          </w:p>
        </w:tc>
        <w:tc>
          <w:tcPr>
            <w:tcW w:w="4000" w:type="dxa"/>
            <w:tcBorders>
              <w:top w:val="nil"/>
              <w:left w:val="nil"/>
              <w:bottom w:val="single" w:sz="4" w:space="0" w:color="auto"/>
              <w:right w:val="single" w:sz="4" w:space="0" w:color="auto"/>
            </w:tcBorders>
            <w:shd w:val="clear" w:color="000000" w:fill="FFFFFF"/>
            <w:vAlign w:val="center"/>
            <w:hideMark/>
          </w:tcPr>
          <w:p w14:paraId="681EA2B5" w14:textId="77777777" w:rsidR="00491F06" w:rsidRPr="00491F06" w:rsidRDefault="00491F06" w:rsidP="001523C7">
            <w:pPr>
              <w:rPr>
                <w:rFonts w:ascii="Times New Roman" w:hAnsi="Times New Roman"/>
              </w:rPr>
            </w:pPr>
            <w:r w:rsidRPr="00491F06">
              <w:rPr>
                <w:rFonts w:ascii="Times New Roman" w:hAnsi="Times New Roman"/>
              </w:rPr>
              <w:t>10 mg</w:t>
            </w:r>
          </w:p>
        </w:tc>
      </w:tr>
      <w:tr w:rsidR="00491F06" w:rsidRPr="00491F06" w14:paraId="6972BACD"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26AA58D6" w14:textId="77777777" w:rsidR="00491F06" w:rsidRPr="00491F06" w:rsidRDefault="00491F06" w:rsidP="001523C7">
            <w:pPr>
              <w:rPr>
                <w:rFonts w:ascii="Times New Roman" w:hAnsi="Times New Roman"/>
              </w:rPr>
            </w:pPr>
            <w:r w:rsidRPr="00491F06">
              <w:rPr>
                <w:rFonts w:ascii="Times New Roman" w:hAnsi="Times New Roman"/>
              </w:rPr>
              <w:t>Fluvoxamine</w:t>
            </w:r>
            <w:r w:rsidRPr="00491F06">
              <w:rPr>
                <w:rFonts w:ascii="Times New Roman" w:hAnsi="Times New Roman"/>
                <w:vertAlign w:val="superscript"/>
              </w:rPr>
              <w:t>2</w:t>
            </w:r>
          </w:p>
        </w:tc>
        <w:tc>
          <w:tcPr>
            <w:tcW w:w="4000" w:type="dxa"/>
            <w:tcBorders>
              <w:top w:val="nil"/>
              <w:left w:val="nil"/>
              <w:bottom w:val="single" w:sz="4" w:space="0" w:color="auto"/>
              <w:right w:val="single" w:sz="4" w:space="0" w:color="auto"/>
            </w:tcBorders>
            <w:shd w:val="clear" w:color="000000" w:fill="FFFFFF"/>
            <w:vAlign w:val="center"/>
            <w:hideMark/>
          </w:tcPr>
          <w:p w14:paraId="701ED232" w14:textId="77777777" w:rsidR="00491F06" w:rsidRPr="00491F06" w:rsidRDefault="00491F06" w:rsidP="001523C7">
            <w:pPr>
              <w:rPr>
                <w:rFonts w:ascii="Times New Roman" w:hAnsi="Times New Roman"/>
              </w:rPr>
            </w:pPr>
            <w:r w:rsidRPr="00491F06">
              <w:rPr>
                <w:rFonts w:ascii="Times New Roman" w:hAnsi="Times New Roman"/>
              </w:rPr>
              <w:t>50 mg</w:t>
            </w:r>
          </w:p>
        </w:tc>
      </w:tr>
      <w:tr w:rsidR="00491F06" w:rsidRPr="00491F06" w14:paraId="2706B4AB"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71754760" w14:textId="77777777" w:rsidR="00491F06" w:rsidRPr="00491F06" w:rsidRDefault="00491F06" w:rsidP="001523C7">
            <w:pPr>
              <w:rPr>
                <w:rFonts w:ascii="Times New Roman" w:hAnsi="Times New Roman"/>
              </w:rPr>
            </w:pPr>
            <w:r w:rsidRPr="00491F06">
              <w:rPr>
                <w:rFonts w:ascii="Times New Roman" w:hAnsi="Times New Roman"/>
              </w:rPr>
              <w:t>Fluvoxamine, continuous release</w:t>
            </w:r>
            <w:r w:rsidRPr="00491F06">
              <w:rPr>
                <w:rFonts w:ascii="Times New Roman" w:hAnsi="Times New Roman"/>
                <w:vertAlign w:val="superscript"/>
              </w:rPr>
              <w:t>2</w:t>
            </w:r>
          </w:p>
        </w:tc>
        <w:tc>
          <w:tcPr>
            <w:tcW w:w="4000" w:type="dxa"/>
            <w:tcBorders>
              <w:top w:val="nil"/>
              <w:left w:val="nil"/>
              <w:bottom w:val="single" w:sz="4" w:space="0" w:color="auto"/>
              <w:right w:val="single" w:sz="4" w:space="0" w:color="auto"/>
            </w:tcBorders>
            <w:shd w:val="clear" w:color="000000" w:fill="FFFFFF"/>
            <w:vAlign w:val="center"/>
            <w:hideMark/>
          </w:tcPr>
          <w:p w14:paraId="3B402636" w14:textId="77777777" w:rsidR="00491F06" w:rsidRPr="00491F06" w:rsidRDefault="00491F06" w:rsidP="001523C7">
            <w:pPr>
              <w:rPr>
                <w:rFonts w:ascii="Times New Roman" w:hAnsi="Times New Roman"/>
              </w:rPr>
            </w:pPr>
            <w:r w:rsidRPr="00491F06">
              <w:rPr>
                <w:rFonts w:ascii="Times New Roman" w:hAnsi="Times New Roman"/>
              </w:rPr>
              <w:t>100 mg</w:t>
            </w:r>
          </w:p>
        </w:tc>
      </w:tr>
      <w:tr w:rsidR="00491F06" w:rsidRPr="00491F06" w14:paraId="4D6443B0"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474DCFCC" w14:textId="77777777" w:rsidR="00491F06" w:rsidRPr="00491F06" w:rsidRDefault="00491F06" w:rsidP="001523C7">
            <w:pPr>
              <w:rPr>
                <w:rFonts w:ascii="Times New Roman" w:hAnsi="Times New Roman"/>
              </w:rPr>
            </w:pPr>
            <w:r w:rsidRPr="00491F06">
              <w:rPr>
                <w:rFonts w:ascii="Times New Roman" w:hAnsi="Times New Roman"/>
              </w:rPr>
              <w:t>Fluoxetine</w:t>
            </w:r>
          </w:p>
        </w:tc>
        <w:tc>
          <w:tcPr>
            <w:tcW w:w="4000" w:type="dxa"/>
            <w:tcBorders>
              <w:top w:val="nil"/>
              <w:left w:val="nil"/>
              <w:bottom w:val="single" w:sz="4" w:space="0" w:color="auto"/>
              <w:right w:val="single" w:sz="4" w:space="0" w:color="auto"/>
            </w:tcBorders>
            <w:shd w:val="clear" w:color="000000" w:fill="FFFFFF"/>
            <w:vAlign w:val="center"/>
            <w:hideMark/>
          </w:tcPr>
          <w:p w14:paraId="0F29B07C" w14:textId="77777777" w:rsidR="00491F06" w:rsidRPr="00491F06" w:rsidRDefault="00491F06" w:rsidP="001523C7">
            <w:pPr>
              <w:rPr>
                <w:rFonts w:ascii="Times New Roman" w:hAnsi="Times New Roman"/>
              </w:rPr>
            </w:pPr>
            <w:r w:rsidRPr="00491F06">
              <w:rPr>
                <w:rFonts w:ascii="Times New Roman" w:hAnsi="Times New Roman"/>
              </w:rPr>
              <w:t>20 mg</w:t>
            </w:r>
          </w:p>
        </w:tc>
      </w:tr>
      <w:tr w:rsidR="00491F06" w:rsidRPr="00491F06" w14:paraId="6F27B46D"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1A858B16" w14:textId="77777777" w:rsidR="00491F06" w:rsidRPr="00491F06" w:rsidRDefault="00491F06" w:rsidP="001523C7">
            <w:pPr>
              <w:rPr>
                <w:rFonts w:ascii="Times New Roman" w:hAnsi="Times New Roman"/>
              </w:rPr>
            </w:pPr>
            <w:r w:rsidRPr="00491F06">
              <w:rPr>
                <w:rFonts w:ascii="Times New Roman" w:hAnsi="Times New Roman"/>
              </w:rPr>
              <w:t>Paroxetine</w:t>
            </w:r>
          </w:p>
        </w:tc>
        <w:tc>
          <w:tcPr>
            <w:tcW w:w="4000" w:type="dxa"/>
            <w:tcBorders>
              <w:top w:val="nil"/>
              <w:left w:val="nil"/>
              <w:bottom w:val="single" w:sz="4" w:space="0" w:color="auto"/>
              <w:right w:val="single" w:sz="4" w:space="0" w:color="auto"/>
            </w:tcBorders>
            <w:shd w:val="clear" w:color="000000" w:fill="FFFFFF"/>
            <w:vAlign w:val="center"/>
            <w:hideMark/>
          </w:tcPr>
          <w:p w14:paraId="10357DCC" w14:textId="77777777" w:rsidR="00491F06" w:rsidRPr="00491F06" w:rsidRDefault="00491F06" w:rsidP="001523C7">
            <w:pPr>
              <w:rPr>
                <w:rFonts w:ascii="Times New Roman" w:hAnsi="Times New Roman"/>
              </w:rPr>
            </w:pPr>
            <w:r w:rsidRPr="00491F06">
              <w:rPr>
                <w:rFonts w:ascii="Times New Roman" w:hAnsi="Times New Roman"/>
              </w:rPr>
              <w:t>20 mg</w:t>
            </w:r>
          </w:p>
        </w:tc>
      </w:tr>
      <w:tr w:rsidR="00491F06" w:rsidRPr="00491F06" w14:paraId="713B4458"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6141B813" w14:textId="77777777" w:rsidR="00491F06" w:rsidRPr="00491F06" w:rsidRDefault="00491F06" w:rsidP="001523C7">
            <w:pPr>
              <w:rPr>
                <w:rFonts w:ascii="Times New Roman" w:hAnsi="Times New Roman"/>
              </w:rPr>
            </w:pPr>
            <w:r w:rsidRPr="00491F06">
              <w:rPr>
                <w:rFonts w:ascii="Times New Roman" w:hAnsi="Times New Roman"/>
              </w:rPr>
              <w:t>Paroxetine, extended release</w:t>
            </w:r>
          </w:p>
        </w:tc>
        <w:tc>
          <w:tcPr>
            <w:tcW w:w="4000" w:type="dxa"/>
            <w:tcBorders>
              <w:top w:val="nil"/>
              <w:left w:val="nil"/>
              <w:bottom w:val="single" w:sz="4" w:space="0" w:color="auto"/>
              <w:right w:val="single" w:sz="4" w:space="0" w:color="auto"/>
            </w:tcBorders>
            <w:shd w:val="clear" w:color="000000" w:fill="FFFFFF"/>
            <w:vAlign w:val="center"/>
            <w:hideMark/>
          </w:tcPr>
          <w:p w14:paraId="313FA21F" w14:textId="77777777" w:rsidR="00491F06" w:rsidRPr="00491F06" w:rsidRDefault="00491F06" w:rsidP="001523C7">
            <w:pPr>
              <w:rPr>
                <w:rFonts w:ascii="Times New Roman" w:hAnsi="Times New Roman"/>
              </w:rPr>
            </w:pPr>
            <w:r w:rsidRPr="00491F06">
              <w:rPr>
                <w:rFonts w:ascii="Times New Roman" w:hAnsi="Times New Roman"/>
              </w:rPr>
              <w:t>12.5 mg</w:t>
            </w:r>
          </w:p>
        </w:tc>
      </w:tr>
      <w:tr w:rsidR="00491F06" w:rsidRPr="00491F06" w14:paraId="00D060D1"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09B9CFF2" w14:textId="77777777" w:rsidR="00491F06" w:rsidRPr="00491F06" w:rsidRDefault="00491F06" w:rsidP="001523C7">
            <w:pPr>
              <w:rPr>
                <w:rFonts w:ascii="Times New Roman" w:hAnsi="Times New Roman"/>
              </w:rPr>
            </w:pPr>
            <w:r w:rsidRPr="00491F06">
              <w:rPr>
                <w:rFonts w:ascii="Times New Roman" w:hAnsi="Times New Roman"/>
              </w:rPr>
              <w:t>Sertraline</w:t>
            </w:r>
          </w:p>
        </w:tc>
        <w:tc>
          <w:tcPr>
            <w:tcW w:w="4000" w:type="dxa"/>
            <w:tcBorders>
              <w:top w:val="nil"/>
              <w:left w:val="nil"/>
              <w:bottom w:val="single" w:sz="4" w:space="0" w:color="auto"/>
              <w:right w:val="single" w:sz="4" w:space="0" w:color="auto"/>
            </w:tcBorders>
            <w:shd w:val="clear" w:color="000000" w:fill="FFFFFF"/>
            <w:vAlign w:val="center"/>
            <w:hideMark/>
          </w:tcPr>
          <w:p w14:paraId="386B20A6" w14:textId="77777777" w:rsidR="00491F06" w:rsidRPr="00491F06" w:rsidRDefault="00491F06" w:rsidP="001523C7">
            <w:pPr>
              <w:rPr>
                <w:rFonts w:ascii="Times New Roman" w:hAnsi="Times New Roman"/>
              </w:rPr>
            </w:pPr>
            <w:r w:rsidRPr="00491F06">
              <w:rPr>
                <w:rFonts w:ascii="Times New Roman" w:hAnsi="Times New Roman"/>
              </w:rPr>
              <w:t>50 mg</w:t>
            </w:r>
          </w:p>
        </w:tc>
      </w:tr>
      <w:tr w:rsidR="00491F06" w:rsidRPr="00491F06" w14:paraId="4EB2D3D5"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551EE39A" w14:textId="77777777" w:rsidR="00491F06" w:rsidRPr="00491F06" w:rsidRDefault="00491F06" w:rsidP="001523C7">
            <w:pPr>
              <w:rPr>
                <w:rFonts w:ascii="Times New Roman" w:hAnsi="Times New Roman"/>
              </w:rPr>
            </w:pPr>
            <w:r w:rsidRPr="00491F06">
              <w:rPr>
                <w:rFonts w:ascii="Times New Roman" w:hAnsi="Times New Roman"/>
              </w:rPr>
              <w:t>Vilazodone</w:t>
            </w:r>
            <w:r w:rsidRPr="00491F06">
              <w:rPr>
                <w:rFonts w:ascii="Times New Roman" w:hAnsi="Times New Roman"/>
                <w:vertAlign w:val="superscript"/>
              </w:rPr>
              <w:t>2</w:t>
            </w:r>
          </w:p>
        </w:tc>
        <w:tc>
          <w:tcPr>
            <w:tcW w:w="4000" w:type="dxa"/>
            <w:tcBorders>
              <w:top w:val="nil"/>
              <w:left w:val="nil"/>
              <w:bottom w:val="single" w:sz="4" w:space="0" w:color="auto"/>
              <w:right w:val="single" w:sz="4" w:space="0" w:color="auto"/>
            </w:tcBorders>
            <w:shd w:val="clear" w:color="000000" w:fill="FFFFFF"/>
            <w:vAlign w:val="center"/>
            <w:hideMark/>
          </w:tcPr>
          <w:p w14:paraId="1D0E7532" w14:textId="77777777" w:rsidR="00491F06" w:rsidRPr="00491F06" w:rsidRDefault="00491F06" w:rsidP="001523C7">
            <w:pPr>
              <w:rPr>
                <w:rFonts w:ascii="Times New Roman" w:hAnsi="Times New Roman"/>
              </w:rPr>
            </w:pPr>
            <w:r w:rsidRPr="00491F06">
              <w:rPr>
                <w:rFonts w:ascii="Times New Roman" w:hAnsi="Times New Roman"/>
              </w:rPr>
              <w:t>10 mg</w:t>
            </w:r>
          </w:p>
        </w:tc>
      </w:tr>
      <w:tr w:rsidR="00491F06" w:rsidRPr="00491F06" w14:paraId="1D75A2A2"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3D7575F6" w14:textId="77777777" w:rsidR="00491F06" w:rsidRPr="00491F06" w:rsidRDefault="00491F06" w:rsidP="001523C7">
            <w:pPr>
              <w:rPr>
                <w:rFonts w:ascii="Times New Roman" w:hAnsi="Times New Roman"/>
                <w:b/>
                <w:bCs/>
              </w:rPr>
            </w:pPr>
            <w:r w:rsidRPr="00491F06">
              <w:rPr>
                <w:rFonts w:ascii="Times New Roman" w:hAnsi="Times New Roman"/>
                <w:b/>
                <w:bCs/>
              </w:rPr>
              <w:t>DNRI</w:t>
            </w:r>
          </w:p>
        </w:tc>
        <w:tc>
          <w:tcPr>
            <w:tcW w:w="4000" w:type="dxa"/>
            <w:tcBorders>
              <w:top w:val="nil"/>
              <w:left w:val="nil"/>
              <w:bottom w:val="single" w:sz="4" w:space="0" w:color="auto"/>
              <w:right w:val="single" w:sz="4" w:space="0" w:color="auto"/>
            </w:tcBorders>
            <w:shd w:val="clear" w:color="000000" w:fill="FFFFFF"/>
            <w:vAlign w:val="center"/>
            <w:hideMark/>
          </w:tcPr>
          <w:p w14:paraId="5E3B2134" w14:textId="77777777" w:rsidR="00491F06" w:rsidRPr="00491F06" w:rsidRDefault="00491F06" w:rsidP="001523C7">
            <w:pPr>
              <w:rPr>
                <w:rFonts w:ascii="Times New Roman" w:hAnsi="Times New Roman"/>
              </w:rPr>
            </w:pPr>
            <w:r w:rsidRPr="00491F06">
              <w:rPr>
                <w:rFonts w:ascii="Times New Roman" w:hAnsi="Times New Roman"/>
              </w:rPr>
              <w:t> </w:t>
            </w:r>
          </w:p>
        </w:tc>
      </w:tr>
      <w:tr w:rsidR="00491F06" w:rsidRPr="00491F06" w14:paraId="08883EB0"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44ECD30E" w14:textId="77777777" w:rsidR="00491F06" w:rsidRPr="00491F06" w:rsidRDefault="00491F06" w:rsidP="001523C7">
            <w:pPr>
              <w:rPr>
                <w:rFonts w:ascii="Times New Roman" w:hAnsi="Times New Roman"/>
              </w:rPr>
            </w:pPr>
            <w:r w:rsidRPr="00491F06">
              <w:rPr>
                <w:rFonts w:ascii="Times New Roman" w:hAnsi="Times New Roman"/>
              </w:rPr>
              <w:t>Bupropion</w:t>
            </w:r>
          </w:p>
        </w:tc>
        <w:tc>
          <w:tcPr>
            <w:tcW w:w="4000" w:type="dxa"/>
            <w:tcBorders>
              <w:top w:val="nil"/>
              <w:left w:val="nil"/>
              <w:bottom w:val="single" w:sz="4" w:space="0" w:color="auto"/>
              <w:right w:val="single" w:sz="4" w:space="0" w:color="auto"/>
            </w:tcBorders>
            <w:shd w:val="clear" w:color="000000" w:fill="FFFFFF"/>
            <w:vAlign w:val="center"/>
            <w:hideMark/>
          </w:tcPr>
          <w:p w14:paraId="4C698E63" w14:textId="77777777" w:rsidR="00491F06" w:rsidRPr="00491F06" w:rsidRDefault="00491F06" w:rsidP="001523C7">
            <w:pPr>
              <w:rPr>
                <w:rFonts w:ascii="Times New Roman" w:hAnsi="Times New Roman"/>
              </w:rPr>
            </w:pPr>
            <w:r w:rsidRPr="00491F06">
              <w:rPr>
                <w:rFonts w:ascii="Times New Roman" w:hAnsi="Times New Roman"/>
              </w:rPr>
              <w:t>150 mg</w:t>
            </w:r>
          </w:p>
        </w:tc>
      </w:tr>
      <w:tr w:rsidR="00491F06" w:rsidRPr="00491F06" w14:paraId="6ED7C582"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6DD9ADCB" w14:textId="77777777" w:rsidR="00491F06" w:rsidRPr="00491F06" w:rsidRDefault="00491F06" w:rsidP="001523C7">
            <w:pPr>
              <w:rPr>
                <w:rFonts w:ascii="Times New Roman" w:hAnsi="Times New Roman"/>
                <w:b/>
                <w:bCs/>
              </w:rPr>
            </w:pPr>
            <w:r w:rsidRPr="00491F06">
              <w:rPr>
                <w:rFonts w:ascii="Times New Roman" w:hAnsi="Times New Roman"/>
                <w:b/>
                <w:bCs/>
              </w:rPr>
              <w:t>SNRIs</w:t>
            </w:r>
          </w:p>
        </w:tc>
        <w:tc>
          <w:tcPr>
            <w:tcW w:w="4000" w:type="dxa"/>
            <w:tcBorders>
              <w:top w:val="nil"/>
              <w:left w:val="nil"/>
              <w:bottom w:val="single" w:sz="4" w:space="0" w:color="auto"/>
              <w:right w:val="single" w:sz="4" w:space="0" w:color="auto"/>
            </w:tcBorders>
            <w:shd w:val="clear" w:color="000000" w:fill="FFFFFF"/>
            <w:vAlign w:val="center"/>
            <w:hideMark/>
          </w:tcPr>
          <w:p w14:paraId="52ED2601" w14:textId="77777777" w:rsidR="00491F06" w:rsidRPr="00491F06" w:rsidRDefault="00491F06" w:rsidP="001523C7">
            <w:pPr>
              <w:rPr>
                <w:rFonts w:ascii="Times New Roman" w:hAnsi="Times New Roman"/>
              </w:rPr>
            </w:pPr>
            <w:r w:rsidRPr="00491F06">
              <w:rPr>
                <w:rFonts w:ascii="Times New Roman" w:hAnsi="Times New Roman"/>
              </w:rPr>
              <w:t> </w:t>
            </w:r>
          </w:p>
        </w:tc>
      </w:tr>
      <w:tr w:rsidR="00491F06" w:rsidRPr="00491F06" w14:paraId="7FCA4AD5"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66C10190" w14:textId="77777777" w:rsidR="00491F06" w:rsidRPr="00491F06" w:rsidRDefault="00491F06" w:rsidP="001523C7">
            <w:pPr>
              <w:rPr>
                <w:rFonts w:ascii="Times New Roman" w:hAnsi="Times New Roman"/>
              </w:rPr>
            </w:pPr>
            <w:r w:rsidRPr="00491F06">
              <w:rPr>
                <w:rFonts w:ascii="Times New Roman" w:hAnsi="Times New Roman"/>
              </w:rPr>
              <w:t>Desvenlafaxine</w:t>
            </w:r>
          </w:p>
        </w:tc>
        <w:tc>
          <w:tcPr>
            <w:tcW w:w="4000" w:type="dxa"/>
            <w:tcBorders>
              <w:top w:val="nil"/>
              <w:left w:val="nil"/>
              <w:bottom w:val="single" w:sz="4" w:space="0" w:color="auto"/>
              <w:right w:val="single" w:sz="4" w:space="0" w:color="auto"/>
            </w:tcBorders>
            <w:shd w:val="clear" w:color="000000" w:fill="FFFFFF"/>
            <w:vAlign w:val="center"/>
            <w:hideMark/>
          </w:tcPr>
          <w:p w14:paraId="1565DC8A" w14:textId="77777777" w:rsidR="00491F06" w:rsidRPr="00491F06" w:rsidRDefault="00491F06" w:rsidP="001523C7">
            <w:pPr>
              <w:rPr>
                <w:rFonts w:ascii="Times New Roman" w:hAnsi="Times New Roman"/>
              </w:rPr>
            </w:pPr>
            <w:r w:rsidRPr="00491F06">
              <w:rPr>
                <w:rFonts w:ascii="Times New Roman" w:hAnsi="Times New Roman"/>
              </w:rPr>
              <w:t>50 mg</w:t>
            </w:r>
          </w:p>
        </w:tc>
      </w:tr>
      <w:tr w:rsidR="00491F06" w:rsidRPr="00491F06" w14:paraId="2F51E804"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0EA5D022" w14:textId="77777777" w:rsidR="00491F06" w:rsidRPr="00491F06" w:rsidRDefault="00491F06" w:rsidP="001523C7">
            <w:pPr>
              <w:rPr>
                <w:rFonts w:ascii="Times New Roman" w:hAnsi="Times New Roman"/>
              </w:rPr>
            </w:pPr>
            <w:r w:rsidRPr="00491F06">
              <w:rPr>
                <w:rFonts w:ascii="Times New Roman" w:hAnsi="Times New Roman"/>
              </w:rPr>
              <w:t>Duloxetine</w:t>
            </w:r>
          </w:p>
        </w:tc>
        <w:tc>
          <w:tcPr>
            <w:tcW w:w="4000" w:type="dxa"/>
            <w:tcBorders>
              <w:top w:val="nil"/>
              <w:left w:val="nil"/>
              <w:bottom w:val="single" w:sz="4" w:space="0" w:color="auto"/>
              <w:right w:val="single" w:sz="4" w:space="0" w:color="auto"/>
            </w:tcBorders>
            <w:shd w:val="clear" w:color="000000" w:fill="FFFFFF"/>
            <w:vAlign w:val="center"/>
            <w:hideMark/>
          </w:tcPr>
          <w:p w14:paraId="0A2E5A7B" w14:textId="77777777" w:rsidR="00491F06" w:rsidRPr="00491F06" w:rsidRDefault="00491F06" w:rsidP="001523C7">
            <w:pPr>
              <w:rPr>
                <w:rFonts w:ascii="Times New Roman" w:hAnsi="Times New Roman"/>
              </w:rPr>
            </w:pPr>
            <w:r w:rsidRPr="00491F06">
              <w:rPr>
                <w:rFonts w:ascii="Times New Roman" w:hAnsi="Times New Roman"/>
              </w:rPr>
              <w:t>60 mg</w:t>
            </w:r>
          </w:p>
        </w:tc>
      </w:tr>
      <w:tr w:rsidR="00491F06" w:rsidRPr="00491F06" w14:paraId="64506E48"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743EB84B" w14:textId="77777777" w:rsidR="00491F06" w:rsidRPr="00491F06" w:rsidRDefault="00491F06" w:rsidP="001523C7">
            <w:pPr>
              <w:rPr>
                <w:rFonts w:ascii="Times New Roman" w:hAnsi="Times New Roman"/>
              </w:rPr>
            </w:pPr>
            <w:r w:rsidRPr="00491F06">
              <w:rPr>
                <w:rFonts w:ascii="Times New Roman" w:hAnsi="Times New Roman"/>
              </w:rPr>
              <w:t>Levomilnacipran</w:t>
            </w:r>
            <w:r w:rsidRPr="00491F06">
              <w:rPr>
                <w:rFonts w:ascii="Times New Roman" w:hAnsi="Times New Roman"/>
                <w:vertAlign w:val="superscript"/>
              </w:rPr>
              <w:t>2</w:t>
            </w:r>
          </w:p>
        </w:tc>
        <w:tc>
          <w:tcPr>
            <w:tcW w:w="4000" w:type="dxa"/>
            <w:tcBorders>
              <w:top w:val="nil"/>
              <w:left w:val="nil"/>
              <w:bottom w:val="single" w:sz="4" w:space="0" w:color="auto"/>
              <w:right w:val="single" w:sz="4" w:space="0" w:color="auto"/>
            </w:tcBorders>
            <w:shd w:val="clear" w:color="000000" w:fill="FFFFFF"/>
            <w:vAlign w:val="center"/>
            <w:hideMark/>
          </w:tcPr>
          <w:p w14:paraId="25310318" w14:textId="77777777" w:rsidR="00491F06" w:rsidRPr="00491F06" w:rsidRDefault="00491F06" w:rsidP="001523C7">
            <w:pPr>
              <w:rPr>
                <w:rFonts w:ascii="Times New Roman" w:hAnsi="Times New Roman"/>
              </w:rPr>
            </w:pPr>
            <w:r w:rsidRPr="00491F06">
              <w:rPr>
                <w:rFonts w:ascii="Times New Roman" w:hAnsi="Times New Roman"/>
              </w:rPr>
              <w:t>20 mg</w:t>
            </w:r>
          </w:p>
        </w:tc>
      </w:tr>
      <w:tr w:rsidR="00491F06" w:rsidRPr="00491F06" w14:paraId="1B9299AA"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7CA3B3B1" w14:textId="77777777" w:rsidR="00491F06" w:rsidRPr="00491F06" w:rsidRDefault="00491F06" w:rsidP="001523C7">
            <w:pPr>
              <w:rPr>
                <w:rFonts w:ascii="Times New Roman" w:hAnsi="Times New Roman"/>
              </w:rPr>
            </w:pPr>
            <w:r w:rsidRPr="00491F06">
              <w:rPr>
                <w:rFonts w:ascii="Times New Roman" w:hAnsi="Times New Roman"/>
              </w:rPr>
              <w:t>Milnacipran</w:t>
            </w:r>
            <w:r w:rsidRPr="00491F06">
              <w:rPr>
                <w:rFonts w:ascii="Times New Roman" w:hAnsi="Times New Roman"/>
                <w:vertAlign w:val="superscript"/>
              </w:rPr>
              <w:t>2</w:t>
            </w:r>
          </w:p>
        </w:tc>
        <w:tc>
          <w:tcPr>
            <w:tcW w:w="4000" w:type="dxa"/>
            <w:tcBorders>
              <w:top w:val="nil"/>
              <w:left w:val="nil"/>
              <w:bottom w:val="single" w:sz="4" w:space="0" w:color="auto"/>
              <w:right w:val="single" w:sz="4" w:space="0" w:color="auto"/>
            </w:tcBorders>
            <w:shd w:val="clear" w:color="000000" w:fill="FFFFFF"/>
            <w:vAlign w:val="center"/>
            <w:hideMark/>
          </w:tcPr>
          <w:p w14:paraId="2F3190F3" w14:textId="77777777" w:rsidR="00491F06" w:rsidRPr="00491F06" w:rsidRDefault="00491F06" w:rsidP="001523C7">
            <w:pPr>
              <w:rPr>
                <w:rFonts w:ascii="Times New Roman" w:hAnsi="Times New Roman"/>
              </w:rPr>
            </w:pPr>
            <w:r w:rsidRPr="00491F06">
              <w:rPr>
                <w:rFonts w:ascii="Times New Roman" w:hAnsi="Times New Roman"/>
              </w:rPr>
              <w:t>12.5 mg</w:t>
            </w:r>
          </w:p>
        </w:tc>
      </w:tr>
      <w:tr w:rsidR="00491F06" w:rsidRPr="00491F06" w14:paraId="548ABF31"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621DCB00" w14:textId="77777777" w:rsidR="00491F06" w:rsidRPr="00491F06" w:rsidRDefault="00491F06" w:rsidP="001523C7">
            <w:pPr>
              <w:rPr>
                <w:rFonts w:ascii="Times New Roman" w:hAnsi="Times New Roman"/>
              </w:rPr>
            </w:pPr>
            <w:r w:rsidRPr="00491F06">
              <w:rPr>
                <w:rFonts w:ascii="Times New Roman" w:hAnsi="Times New Roman"/>
              </w:rPr>
              <w:t>Venlafaxine</w:t>
            </w:r>
          </w:p>
        </w:tc>
        <w:tc>
          <w:tcPr>
            <w:tcW w:w="4000" w:type="dxa"/>
            <w:tcBorders>
              <w:top w:val="nil"/>
              <w:left w:val="nil"/>
              <w:bottom w:val="single" w:sz="4" w:space="0" w:color="auto"/>
              <w:right w:val="single" w:sz="4" w:space="0" w:color="auto"/>
            </w:tcBorders>
            <w:shd w:val="clear" w:color="000000" w:fill="FFFFFF"/>
            <w:vAlign w:val="center"/>
            <w:hideMark/>
          </w:tcPr>
          <w:p w14:paraId="2C019A57" w14:textId="77777777" w:rsidR="00491F06" w:rsidRPr="00491F06" w:rsidRDefault="00491F06" w:rsidP="001523C7">
            <w:pPr>
              <w:rPr>
                <w:rFonts w:ascii="Times New Roman" w:hAnsi="Times New Roman"/>
              </w:rPr>
            </w:pPr>
            <w:r w:rsidRPr="00491F06">
              <w:rPr>
                <w:rFonts w:ascii="Times New Roman" w:hAnsi="Times New Roman"/>
              </w:rPr>
              <w:t>37.5 mg</w:t>
            </w:r>
          </w:p>
        </w:tc>
      </w:tr>
      <w:tr w:rsidR="00491F06" w:rsidRPr="00491F06" w14:paraId="65116A9A"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69D58E7E" w14:textId="77777777" w:rsidR="00491F06" w:rsidRPr="00491F06" w:rsidRDefault="00491F06" w:rsidP="001523C7">
            <w:pPr>
              <w:rPr>
                <w:rFonts w:ascii="Times New Roman" w:hAnsi="Times New Roman"/>
                <w:b/>
                <w:bCs/>
              </w:rPr>
            </w:pPr>
            <w:r w:rsidRPr="00491F06">
              <w:rPr>
                <w:rFonts w:ascii="Times New Roman" w:hAnsi="Times New Roman"/>
                <w:b/>
                <w:bCs/>
              </w:rPr>
              <w:t>Serotonin modulators</w:t>
            </w:r>
          </w:p>
        </w:tc>
        <w:tc>
          <w:tcPr>
            <w:tcW w:w="4000" w:type="dxa"/>
            <w:tcBorders>
              <w:top w:val="nil"/>
              <w:left w:val="nil"/>
              <w:bottom w:val="single" w:sz="4" w:space="0" w:color="auto"/>
              <w:right w:val="single" w:sz="4" w:space="0" w:color="auto"/>
            </w:tcBorders>
            <w:shd w:val="clear" w:color="000000" w:fill="FFFFFF"/>
            <w:vAlign w:val="center"/>
            <w:hideMark/>
          </w:tcPr>
          <w:p w14:paraId="40C873DB" w14:textId="77777777" w:rsidR="00491F06" w:rsidRPr="00491F06" w:rsidRDefault="00491F06" w:rsidP="001523C7">
            <w:pPr>
              <w:rPr>
                <w:rFonts w:ascii="Times New Roman" w:hAnsi="Times New Roman"/>
              </w:rPr>
            </w:pPr>
            <w:r w:rsidRPr="00491F06">
              <w:rPr>
                <w:rFonts w:ascii="Times New Roman" w:hAnsi="Times New Roman"/>
              </w:rPr>
              <w:t> </w:t>
            </w:r>
          </w:p>
        </w:tc>
      </w:tr>
      <w:tr w:rsidR="00491F06" w:rsidRPr="00491F06" w14:paraId="2BF59282"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6833922D" w14:textId="77777777" w:rsidR="00491F06" w:rsidRPr="00491F06" w:rsidRDefault="00491F06" w:rsidP="001523C7">
            <w:pPr>
              <w:rPr>
                <w:rFonts w:ascii="Times New Roman" w:hAnsi="Times New Roman"/>
              </w:rPr>
            </w:pPr>
            <w:r w:rsidRPr="00491F06">
              <w:rPr>
                <w:rFonts w:ascii="Times New Roman" w:hAnsi="Times New Roman"/>
              </w:rPr>
              <w:t>Nefazodone</w:t>
            </w:r>
          </w:p>
        </w:tc>
        <w:tc>
          <w:tcPr>
            <w:tcW w:w="4000" w:type="dxa"/>
            <w:tcBorders>
              <w:top w:val="nil"/>
              <w:left w:val="nil"/>
              <w:bottom w:val="single" w:sz="4" w:space="0" w:color="auto"/>
              <w:right w:val="single" w:sz="4" w:space="0" w:color="auto"/>
            </w:tcBorders>
            <w:shd w:val="clear" w:color="000000" w:fill="FFFFFF"/>
            <w:vAlign w:val="center"/>
            <w:hideMark/>
          </w:tcPr>
          <w:p w14:paraId="1D7BA855" w14:textId="77777777" w:rsidR="00491F06" w:rsidRPr="00491F06" w:rsidRDefault="00491F06" w:rsidP="001523C7">
            <w:pPr>
              <w:rPr>
                <w:rFonts w:ascii="Times New Roman" w:hAnsi="Times New Roman"/>
              </w:rPr>
            </w:pPr>
            <w:r w:rsidRPr="00491F06">
              <w:rPr>
                <w:rFonts w:ascii="Times New Roman" w:hAnsi="Times New Roman"/>
              </w:rPr>
              <w:t>50 mg</w:t>
            </w:r>
          </w:p>
        </w:tc>
      </w:tr>
      <w:tr w:rsidR="00491F06" w:rsidRPr="00491F06" w14:paraId="6E0A0424"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07023F99" w14:textId="77777777" w:rsidR="00491F06" w:rsidRPr="00491F06" w:rsidRDefault="00491F06" w:rsidP="001523C7">
            <w:pPr>
              <w:rPr>
                <w:rFonts w:ascii="Times New Roman" w:hAnsi="Times New Roman"/>
              </w:rPr>
            </w:pPr>
            <w:r w:rsidRPr="00491F06">
              <w:rPr>
                <w:rFonts w:ascii="Times New Roman" w:hAnsi="Times New Roman"/>
              </w:rPr>
              <w:t>Trazodone</w:t>
            </w:r>
          </w:p>
        </w:tc>
        <w:tc>
          <w:tcPr>
            <w:tcW w:w="4000" w:type="dxa"/>
            <w:tcBorders>
              <w:top w:val="nil"/>
              <w:left w:val="nil"/>
              <w:bottom w:val="single" w:sz="4" w:space="0" w:color="auto"/>
              <w:right w:val="single" w:sz="4" w:space="0" w:color="auto"/>
            </w:tcBorders>
            <w:shd w:val="clear" w:color="000000" w:fill="FFFFFF"/>
            <w:vAlign w:val="center"/>
            <w:hideMark/>
          </w:tcPr>
          <w:p w14:paraId="7C4E9729" w14:textId="77777777" w:rsidR="00491F06" w:rsidRPr="00491F06" w:rsidRDefault="00491F06" w:rsidP="001523C7">
            <w:pPr>
              <w:rPr>
                <w:rFonts w:ascii="Times New Roman" w:hAnsi="Times New Roman"/>
              </w:rPr>
            </w:pPr>
            <w:r w:rsidRPr="00491F06">
              <w:rPr>
                <w:rFonts w:ascii="Times New Roman" w:hAnsi="Times New Roman"/>
              </w:rPr>
              <w:t>150 mg</w:t>
            </w:r>
          </w:p>
        </w:tc>
      </w:tr>
      <w:tr w:rsidR="00491F06" w:rsidRPr="00491F06" w14:paraId="2D6FF8CD"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114DC9D9" w14:textId="77777777" w:rsidR="00491F06" w:rsidRPr="00491F06" w:rsidRDefault="00491F06" w:rsidP="001523C7">
            <w:pPr>
              <w:rPr>
                <w:rFonts w:ascii="Times New Roman" w:hAnsi="Times New Roman"/>
              </w:rPr>
            </w:pPr>
            <w:r w:rsidRPr="00491F06">
              <w:rPr>
                <w:rFonts w:ascii="Times New Roman" w:hAnsi="Times New Roman"/>
              </w:rPr>
              <w:t>Vortioxetine</w:t>
            </w:r>
            <w:r w:rsidRPr="00491F06">
              <w:rPr>
                <w:rFonts w:ascii="Times New Roman" w:hAnsi="Times New Roman"/>
                <w:vertAlign w:val="superscript"/>
              </w:rPr>
              <w:t>2</w:t>
            </w:r>
          </w:p>
        </w:tc>
        <w:tc>
          <w:tcPr>
            <w:tcW w:w="4000" w:type="dxa"/>
            <w:tcBorders>
              <w:top w:val="nil"/>
              <w:left w:val="nil"/>
              <w:bottom w:val="single" w:sz="4" w:space="0" w:color="auto"/>
              <w:right w:val="single" w:sz="4" w:space="0" w:color="auto"/>
            </w:tcBorders>
            <w:shd w:val="clear" w:color="000000" w:fill="FFFFFF"/>
            <w:vAlign w:val="center"/>
            <w:hideMark/>
          </w:tcPr>
          <w:p w14:paraId="70454B8B" w14:textId="77777777" w:rsidR="00491F06" w:rsidRPr="00491F06" w:rsidRDefault="00491F06" w:rsidP="001523C7">
            <w:pPr>
              <w:rPr>
                <w:rFonts w:ascii="Times New Roman" w:hAnsi="Times New Roman"/>
              </w:rPr>
            </w:pPr>
            <w:r w:rsidRPr="00491F06">
              <w:rPr>
                <w:rFonts w:ascii="Times New Roman" w:hAnsi="Times New Roman"/>
              </w:rPr>
              <w:t>10 mg</w:t>
            </w:r>
          </w:p>
        </w:tc>
      </w:tr>
      <w:tr w:rsidR="00491F06" w:rsidRPr="00491F06" w14:paraId="4945FD4E"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3BA89A21" w14:textId="77777777" w:rsidR="00491F06" w:rsidRPr="00491F06" w:rsidRDefault="00491F06" w:rsidP="001523C7">
            <w:pPr>
              <w:rPr>
                <w:rFonts w:ascii="Times New Roman" w:hAnsi="Times New Roman"/>
                <w:b/>
                <w:bCs/>
              </w:rPr>
            </w:pPr>
            <w:r w:rsidRPr="00491F06">
              <w:rPr>
                <w:rFonts w:ascii="Times New Roman" w:hAnsi="Times New Roman"/>
                <w:b/>
                <w:bCs/>
              </w:rPr>
              <w:t>Norepinephrine-serotonin modulator</w:t>
            </w:r>
          </w:p>
        </w:tc>
        <w:tc>
          <w:tcPr>
            <w:tcW w:w="4000" w:type="dxa"/>
            <w:tcBorders>
              <w:top w:val="nil"/>
              <w:left w:val="nil"/>
              <w:bottom w:val="single" w:sz="4" w:space="0" w:color="auto"/>
              <w:right w:val="single" w:sz="4" w:space="0" w:color="auto"/>
            </w:tcBorders>
            <w:shd w:val="clear" w:color="000000" w:fill="FFFFFF"/>
            <w:vAlign w:val="center"/>
            <w:hideMark/>
          </w:tcPr>
          <w:p w14:paraId="4E2DACAB" w14:textId="77777777" w:rsidR="00491F06" w:rsidRPr="00491F06" w:rsidRDefault="00491F06" w:rsidP="001523C7">
            <w:pPr>
              <w:rPr>
                <w:rFonts w:ascii="Times New Roman" w:hAnsi="Times New Roman"/>
              </w:rPr>
            </w:pPr>
            <w:r w:rsidRPr="00491F06">
              <w:rPr>
                <w:rFonts w:ascii="Times New Roman" w:hAnsi="Times New Roman"/>
              </w:rPr>
              <w:t> </w:t>
            </w:r>
          </w:p>
        </w:tc>
      </w:tr>
      <w:tr w:rsidR="00491F06" w:rsidRPr="00491F06" w14:paraId="71ABED46"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1D13635E" w14:textId="77777777" w:rsidR="00491F06" w:rsidRPr="00491F06" w:rsidRDefault="00491F06" w:rsidP="001523C7">
            <w:pPr>
              <w:rPr>
                <w:rFonts w:ascii="Times New Roman" w:hAnsi="Times New Roman"/>
              </w:rPr>
            </w:pPr>
            <w:r w:rsidRPr="00491F06">
              <w:rPr>
                <w:rFonts w:ascii="Times New Roman" w:hAnsi="Times New Roman"/>
              </w:rPr>
              <w:t>Mirtazapine</w:t>
            </w:r>
          </w:p>
        </w:tc>
        <w:tc>
          <w:tcPr>
            <w:tcW w:w="4000" w:type="dxa"/>
            <w:tcBorders>
              <w:top w:val="nil"/>
              <w:left w:val="nil"/>
              <w:bottom w:val="single" w:sz="4" w:space="0" w:color="auto"/>
              <w:right w:val="single" w:sz="4" w:space="0" w:color="auto"/>
            </w:tcBorders>
            <w:shd w:val="clear" w:color="000000" w:fill="FFFFFF"/>
            <w:vAlign w:val="center"/>
            <w:hideMark/>
          </w:tcPr>
          <w:p w14:paraId="0BD7D250" w14:textId="77777777" w:rsidR="00491F06" w:rsidRPr="00491F06" w:rsidRDefault="00491F06" w:rsidP="001523C7">
            <w:pPr>
              <w:rPr>
                <w:rFonts w:ascii="Times New Roman" w:hAnsi="Times New Roman"/>
              </w:rPr>
            </w:pPr>
            <w:r w:rsidRPr="00491F06">
              <w:rPr>
                <w:rFonts w:ascii="Times New Roman" w:hAnsi="Times New Roman"/>
              </w:rPr>
              <w:t>15 mg</w:t>
            </w:r>
          </w:p>
        </w:tc>
      </w:tr>
      <w:tr w:rsidR="00491F06" w:rsidRPr="00491F06" w14:paraId="1A425C5B"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6BBA88B1" w14:textId="77777777" w:rsidR="00491F06" w:rsidRPr="00491F06" w:rsidRDefault="00491F06" w:rsidP="001523C7">
            <w:pPr>
              <w:rPr>
                <w:rFonts w:ascii="Times New Roman" w:hAnsi="Times New Roman"/>
                <w:b/>
                <w:bCs/>
              </w:rPr>
            </w:pPr>
            <w:r w:rsidRPr="00491F06">
              <w:rPr>
                <w:rFonts w:ascii="Times New Roman" w:hAnsi="Times New Roman"/>
                <w:b/>
                <w:bCs/>
              </w:rPr>
              <w:t xml:space="preserve">Tricyclics and </w:t>
            </w:r>
            <w:proofErr w:type="spellStart"/>
            <w:r w:rsidRPr="00491F06">
              <w:rPr>
                <w:rFonts w:ascii="Times New Roman" w:hAnsi="Times New Roman"/>
                <w:b/>
                <w:bCs/>
              </w:rPr>
              <w:t>tetracyclics</w:t>
            </w:r>
            <w:proofErr w:type="spellEnd"/>
          </w:p>
        </w:tc>
        <w:tc>
          <w:tcPr>
            <w:tcW w:w="4000" w:type="dxa"/>
            <w:tcBorders>
              <w:top w:val="nil"/>
              <w:left w:val="nil"/>
              <w:bottom w:val="single" w:sz="4" w:space="0" w:color="auto"/>
              <w:right w:val="single" w:sz="4" w:space="0" w:color="auto"/>
            </w:tcBorders>
            <w:shd w:val="clear" w:color="000000" w:fill="FFFFFF"/>
            <w:vAlign w:val="center"/>
            <w:hideMark/>
          </w:tcPr>
          <w:p w14:paraId="6E1AEEA7" w14:textId="77777777" w:rsidR="00491F06" w:rsidRPr="00491F06" w:rsidRDefault="00491F06" w:rsidP="001523C7">
            <w:pPr>
              <w:rPr>
                <w:rFonts w:ascii="Times New Roman" w:hAnsi="Times New Roman"/>
              </w:rPr>
            </w:pPr>
            <w:r w:rsidRPr="00491F06">
              <w:rPr>
                <w:rFonts w:ascii="Times New Roman" w:hAnsi="Times New Roman"/>
              </w:rPr>
              <w:t> </w:t>
            </w:r>
          </w:p>
        </w:tc>
      </w:tr>
      <w:tr w:rsidR="00491F06" w:rsidRPr="00491F06" w14:paraId="01BB55DA"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7EDDC0E2" w14:textId="77777777" w:rsidR="00491F06" w:rsidRPr="00491F06" w:rsidRDefault="00491F06" w:rsidP="001523C7">
            <w:pPr>
              <w:rPr>
                <w:rFonts w:ascii="Times New Roman" w:hAnsi="Times New Roman"/>
              </w:rPr>
            </w:pPr>
            <w:r w:rsidRPr="00491F06">
              <w:rPr>
                <w:rFonts w:ascii="Times New Roman" w:hAnsi="Times New Roman"/>
              </w:rPr>
              <w:lastRenderedPageBreak/>
              <w:t>Amitriptyline</w:t>
            </w:r>
          </w:p>
        </w:tc>
        <w:tc>
          <w:tcPr>
            <w:tcW w:w="4000" w:type="dxa"/>
            <w:tcBorders>
              <w:top w:val="nil"/>
              <w:left w:val="nil"/>
              <w:bottom w:val="single" w:sz="4" w:space="0" w:color="auto"/>
              <w:right w:val="single" w:sz="4" w:space="0" w:color="auto"/>
            </w:tcBorders>
            <w:shd w:val="clear" w:color="000000" w:fill="FFFFFF"/>
            <w:vAlign w:val="center"/>
            <w:hideMark/>
          </w:tcPr>
          <w:p w14:paraId="1C3D964A" w14:textId="77777777" w:rsidR="00491F06" w:rsidRPr="00491F06" w:rsidRDefault="00491F06" w:rsidP="001523C7">
            <w:pPr>
              <w:rPr>
                <w:rFonts w:ascii="Times New Roman" w:hAnsi="Times New Roman"/>
              </w:rPr>
            </w:pPr>
            <w:r w:rsidRPr="00491F06">
              <w:rPr>
                <w:rFonts w:ascii="Times New Roman" w:hAnsi="Times New Roman"/>
              </w:rPr>
              <w:t>25 mg</w:t>
            </w:r>
          </w:p>
        </w:tc>
      </w:tr>
      <w:tr w:rsidR="00491F06" w:rsidRPr="00491F06" w14:paraId="74DA00E3"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0AD92BD2" w14:textId="77777777" w:rsidR="00491F06" w:rsidRPr="00491F06" w:rsidRDefault="00491F06" w:rsidP="001523C7">
            <w:pPr>
              <w:rPr>
                <w:rFonts w:ascii="Times New Roman" w:hAnsi="Times New Roman"/>
              </w:rPr>
            </w:pPr>
            <w:r w:rsidRPr="00491F06">
              <w:rPr>
                <w:rFonts w:ascii="Times New Roman" w:hAnsi="Times New Roman"/>
              </w:rPr>
              <w:t>Amoxapine</w:t>
            </w:r>
            <w:r w:rsidRPr="00491F06">
              <w:rPr>
                <w:rFonts w:ascii="Times New Roman" w:hAnsi="Times New Roman"/>
                <w:vertAlign w:val="superscript"/>
              </w:rPr>
              <w:t>2</w:t>
            </w:r>
          </w:p>
        </w:tc>
        <w:tc>
          <w:tcPr>
            <w:tcW w:w="4000" w:type="dxa"/>
            <w:tcBorders>
              <w:top w:val="nil"/>
              <w:left w:val="nil"/>
              <w:bottom w:val="single" w:sz="4" w:space="0" w:color="auto"/>
              <w:right w:val="single" w:sz="4" w:space="0" w:color="auto"/>
            </w:tcBorders>
            <w:shd w:val="clear" w:color="000000" w:fill="FFFFFF"/>
            <w:vAlign w:val="center"/>
            <w:hideMark/>
          </w:tcPr>
          <w:p w14:paraId="4872BD6E" w14:textId="77777777" w:rsidR="00491F06" w:rsidRPr="00491F06" w:rsidRDefault="00491F06" w:rsidP="001523C7">
            <w:pPr>
              <w:rPr>
                <w:rFonts w:ascii="Times New Roman" w:hAnsi="Times New Roman"/>
              </w:rPr>
            </w:pPr>
            <w:r w:rsidRPr="00491F06">
              <w:rPr>
                <w:rFonts w:ascii="Times New Roman" w:hAnsi="Times New Roman"/>
              </w:rPr>
              <w:t>50 mg</w:t>
            </w:r>
          </w:p>
        </w:tc>
      </w:tr>
      <w:tr w:rsidR="00491F06" w:rsidRPr="00491F06" w14:paraId="6F10F149"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6A60F082" w14:textId="77777777" w:rsidR="00491F06" w:rsidRPr="00491F06" w:rsidRDefault="00491F06" w:rsidP="001523C7">
            <w:pPr>
              <w:rPr>
                <w:rFonts w:ascii="Times New Roman" w:hAnsi="Times New Roman"/>
              </w:rPr>
            </w:pPr>
            <w:r w:rsidRPr="00491F06">
              <w:rPr>
                <w:rFonts w:ascii="Times New Roman" w:hAnsi="Times New Roman"/>
              </w:rPr>
              <w:t>Clomipramine</w:t>
            </w:r>
            <w:r w:rsidRPr="00491F06">
              <w:rPr>
                <w:rFonts w:ascii="Times New Roman" w:hAnsi="Times New Roman"/>
                <w:vertAlign w:val="superscript"/>
              </w:rPr>
              <w:t>2</w:t>
            </w:r>
          </w:p>
        </w:tc>
        <w:tc>
          <w:tcPr>
            <w:tcW w:w="4000" w:type="dxa"/>
            <w:tcBorders>
              <w:top w:val="nil"/>
              <w:left w:val="nil"/>
              <w:bottom w:val="single" w:sz="4" w:space="0" w:color="auto"/>
              <w:right w:val="single" w:sz="4" w:space="0" w:color="auto"/>
            </w:tcBorders>
            <w:shd w:val="clear" w:color="000000" w:fill="FFFFFF"/>
            <w:vAlign w:val="center"/>
            <w:hideMark/>
          </w:tcPr>
          <w:p w14:paraId="23F7A8BC" w14:textId="77777777" w:rsidR="00491F06" w:rsidRPr="00491F06" w:rsidRDefault="00491F06" w:rsidP="001523C7">
            <w:pPr>
              <w:rPr>
                <w:rFonts w:ascii="Times New Roman" w:hAnsi="Times New Roman"/>
              </w:rPr>
            </w:pPr>
            <w:r w:rsidRPr="00491F06">
              <w:rPr>
                <w:rFonts w:ascii="Times New Roman" w:hAnsi="Times New Roman"/>
              </w:rPr>
              <w:t>25 mg</w:t>
            </w:r>
          </w:p>
        </w:tc>
      </w:tr>
      <w:tr w:rsidR="00491F06" w:rsidRPr="00491F06" w14:paraId="29A51C2A"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7805782D" w14:textId="77777777" w:rsidR="00491F06" w:rsidRPr="00491F06" w:rsidRDefault="00491F06" w:rsidP="001523C7">
            <w:pPr>
              <w:rPr>
                <w:rFonts w:ascii="Times New Roman" w:hAnsi="Times New Roman"/>
              </w:rPr>
            </w:pPr>
            <w:r w:rsidRPr="00491F06">
              <w:rPr>
                <w:rFonts w:ascii="Times New Roman" w:hAnsi="Times New Roman"/>
              </w:rPr>
              <w:t>Doxepin</w:t>
            </w:r>
          </w:p>
        </w:tc>
        <w:tc>
          <w:tcPr>
            <w:tcW w:w="4000" w:type="dxa"/>
            <w:tcBorders>
              <w:top w:val="nil"/>
              <w:left w:val="nil"/>
              <w:bottom w:val="single" w:sz="4" w:space="0" w:color="auto"/>
              <w:right w:val="single" w:sz="4" w:space="0" w:color="auto"/>
            </w:tcBorders>
            <w:shd w:val="clear" w:color="000000" w:fill="FFFFFF"/>
            <w:vAlign w:val="center"/>
            <w:hideMark/>
          </w:tcPr>
          <w:p w14:paraId="04E03D87" w14:textId="77777777" w:rsidR="00491F06" w:rsidRPr="00491F06" w:rsidRDefault="00491F06" w:rsidP="001523C7">
            <w:pPr>
              <w:rPr>
                <w:rFonts w:ascii="Times New Roman" w:hAnsi="Times New Roman"/>
              </w:rPr>
            </w:pPr>
            <w:r w:rsidRPr="00491F06">
              <w:rPr>
                <w:rFonts w:ascii="Times New Roman" w:hAnsi="Times New Roman"/>
              </w:rPr>
              <w:t>25 mg</w:t>
            </w:r>
          </w:p>
        </w:tc>
      </w:tr>
      <w:tr w:rsidR="00491F06" w:rsidRPr="00491F06" w14:paraId="0BE105C6"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3E3652F8" w14:textId="77777777" w:rsidR="00491F06" w:rsidRPr="00491F06" w:rsidRDefault="00491F06" w:rsidP="001523C7">
            <w:pPr>
              <w:rPr>
                <w:rFonts w:ascii="Times New Roman" w:hAnsi="Times New Roman"/>
              </w:rPr>
            </w:pPr>
            <w:r w:rsidRPr="00491F06">
              <w:rPr>
                <w:rFonts w:ascii="Times New Roman" w:hAnsi="Times New Roman"/>
              </w:rPr>
              <w:t>Desipramine</w:t>
            </w:r>
          </w:p>
        </w:tc>
        <w:tc>
          <w:tcPr>
            <w:tcW w:w="4000" w:type="dxa"/>
            <w:tcBorders>
              <w:top w:val="nil"/>
              <w:left w:val="nil"/>
              <w:bottom w:val="single" w:sz="4" w:space="0" w:color="auto"/>
              <w:right w:val="single" w:sz="4" w:space="0" w:color="auto"/>
            </w:tcBorders>
            <w:shd w:val="clear" w:color="000000" w:fill="FFFFFF"/>
            <w:vAlign w:val="center"/>
            <w:hideMark/>
          </w:tcPr>
          <w:p w14:paraId="4519DA85" w14:textId="77777777" w:rsidR="00491F06" w:rsidRPr="00491F06" w:rsidRDefault="00491F06" w:rsidP="001523C7">
            <w:pPr>
              <w:rPr>
                <w:rFonts w:ascii="Times New Roman" w:hAnsi="Times New Roman"/>
              </w:rPr>
            </w:pPr>
            <w:r w:rsidRPr="00491F06">
              <w:rPr>
                <w:rFonts w:ascii="Times New Roman" w:hAnsi="Times New Roman"/>
              </w:rPr>
              <w:t>25 mg</w:t>
            </w:r>
          </w:p>
        </w:tc>
      </w:tr>
      <w:tr w:rsidR="00491F06" w:rsidRPr="00491F06" w14:paraId="632DEDCF"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52A72E28" w14:textId="77777777" w:rsidR="00491F06" w:rsidRPr="00491F06" w:rsidRDefault="00491F06" w:rsidP="001523C7">
            <w:pPr>
              <w:rPr>
                <w:rFonts w:ascii="Times New Roman" w:hAnsi="Times New Roman"/>
              </w:rPr>
            </w:pPr>
            <w:r w:rsidRPr="00491F06">
              <w:rPr>
                <w:rFonts w:ascii="Times New Roman" w:hAnsi="Times New Roman"/>
              </w:rPr>
              <w:t>Imipramine</w:t>
            </w:r>
          </w:p>
        </w:tc>
        <w:tc>
          <w:tcPr>
            <w:tcW w:w="4000" w:type="dxa"/>
            <w:tcBorders>
              <w:top w:val="nil"/>
              <w:left w:val="nil"/>
              <w:bottom w:val="single" w:sz="4" w:space="0" w:color="auto"/>
              <w:right w:val="single" w:sz="4" w:space="0" w:color="auto"/>
            </w:tcBorders>
            <w:shd w:val="clear" w:color="000000" w:fill="FFFFFF"/>
            <w:vAlign w:val="center"/>
            <w:hideMark/>
          </w:tcPr>
          <w:p w14:paraId="72A29B55" w14:textId="77777777" w:rsidR="00491F06" w:rsidRPr="00491F06" w:rsidRDefault="00491F06" w:rsidP="001523C7">
            <w:pPr>
              <w:rPr>
                <w:rFonts w:ascii="Times New Roman" w:hAnsi="Times New Roman"/>
              </w:rPr>
            </w:pPr>
            <w:r w:rsidRPr="00491F06">
              <w:rPr>
                <w:rFonts w:ascii="Times New Roman" w:hAnsi="Times New Roman"/>
              </w:rPr>
              <w:t>25 mg</w:t>
            </w:r>
          </w:p>
        </w:tc>
      </w:tr>
      <w:tr w:rsidR="00491F06" w:rsidRPr="00491F06" w14:paraId="6AAAB822"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7409079F" w14:textId="77777777" w:rsidR="00491F06" w:rsidRPr="00491F06" w:rsidRDefault="00491F06" w:rsidP="001523C7">
            <w:pPr>
              <w:rPr>
                <w:rFonts w:ascii="Times New Roman" w:hAnsi="Times New Roman"/>
              </w:rPr>
            </w:pPr>
            <w:r w:rsidRPr="00491F06">
              <w:rPr>
                <w:rFonts w:ascii="Times New Roman" w:hAnsi="Times New Roman"/>
              </w:rPr>
              <w:t>Maprotiline</w:t>
            </w:r>
          </w:p>
        </w:tc>
        <w:tc>
          <w:tcPr>
            <w:tcW w:w="4000" w:type="dxa"/>
            <w:tcBorders>
              <w:top w:val="nil"/>
              <w:left w:val="nil"/>
              <w:bottom w:val="single" w:sz="4" w:space="0" w:color="auto"/>
              <w:right w:val="single" w:sz="4" w:space="0" w:color="auto"/>
            </w:tcBorders>
            <w:shd w:val="clear" w:color="000000" w:fill="FFFFFF"/>
            <w:vAlign w:val="center"/>
            <w:hideMark/>
          </w:tcPr>
          <w:p w14:paraId="19764E68" w14:textId="77777777" w:rsidR="00491F06" w:rsidRPr="00491F06" w:rsidRDefault="00491F06" w:rsidP="001523C7">
            <w:pPr>
              <w:rPr>
                <w:rFonts w:ascii="Times New Roman" w:hAnsi="Times New Roman"/>
              </w:rPr>
            </w:pPr>
            <w:r w:rsidRPr="00491F06">
              <w:rPr>
                <w:rFonts w:ascii="Times New Roman" w:hAnsi="Times New Roman"/>
              </w:rPr>
              <w:t>75 mg</w:t>
            </w:r>
          </w:p>
        </w:tc>
      </w:tr>
      <w:tr w:rsidR="00491F06" w:rsidRPr="00491F06" w14:paraId="5A4BEB35"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3266CDB7" w14:textId="77777777" w:rsidR="00491F06" w:rsidRPr="00491F06" w:rsidRDefault="00491F06" w:rsidP="001523C7">
            <w:pPr>
              <w:rPr>
                <w:rFonts w:ascii="Times New Roman" w:hAnsi="Times New Roman"/>
              </w:rPr>
            </w:pPr>
            <w:r w:rsidRPr="00491F06">
              <w:rPr>
                <w:rFonts w:ascii="Times New Roman" w:hAnsi="Times New Roman"/>
              </w:rPr>
              <w:t>Nortriptyline</w:t>
            </w:r>
          </w:p>
        </w:tc>
        <w:tc>
          <w:tcPr>
            <w:tcW w:w="4000" w:type="dxa"/>
            <w:tcBorders>
              <w:top w:val="nil"/>
              <w:left w:val="nil"/>
              <w:bottom w:val="single" w:sz="4" w:space="0" w:color="auto"/>
              <w:right w:val="single" w:sz="4" w:space="0" w:color="auto"/>
            </w:tcBorders>
            <w:shd w:val="clear" w:color="000000" w:fill="FFFFFF"/>
            <w:vAlign w:val="center"/>
            <w:hideMark/>
          </w:tcPr>
          <w:p w14:paraId="2CEEA565" w14:textId="77777777" w:rsidR="00491F06" w:rsidRPr="00491F06" w:rsidRDefault="00491F06" w:rsidP="001523C7">
            <w:pPr>
              <w:rPr>
                <w:rFonts w:ascii="Times New Roman" w:hAnsi="Times New Roman"/>
              </w:rPr>
            </w:pPr>
            <w:r w:rsidRPr="00491F06">
              <w:rPr>
                <w:rFonts w:ascii="Times New Roman" w:hAnsi="Times New Roman"/>
              </w:rPr>
              <w:t>25 mg</w:t>
            </w:r>
          </w:p>
        </w:tc>
      </w:tr>
      <w:tr w:rsidR="00491F06" w:rsidRPr="00491F06" w14:paraId="2C1568F9"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2D8B3017" w14:textId="77777777" w:rsidR="00491F06" w:rsidRPr="00491F06" w:rsidRDefault="00491F06" w:rsidP="001523C7">
            <w:pPr>
              <w:rPr>
                <w:rFonts w:ascii="Times New Roman" w:hAnsi="Times New Roman"/>
              </w:rPr>
            </w:pPr>
            <w:r w:rsidRPr="00491F06">
              <w:rPr>
                <w:rFonts w:ascii="Times New Roman" w:hAnsi="Times New Roman"/>
              </w:rPr>
              <w:t>Protriptyline</w:t>
            </w:r>
          </w:p>
        </w:tc>
        <w:tc>
          <w:tcPr>
            <w:tcW w:w="4000" w:type="dxa"/>
            <w:tcBorders>
              <w:top w:val="nil"/>
              <w:left w:val="nil"/>
              <w:bottom w:val="single" w:sz="4" w:space="0" w:color="auto"/>
              <w:right w:val="single" w:sz="4" w:space="0" w:color="auto"/>
            </w:tcBorders>
            <w:shd w:val="clear" w:color="000000" w:fill="FFFFFF"/>
            <w:vAlign w:val="center"/>
            <w:hideMark/>
          </w:tcPr>
          <w:p w14:paraId="4FC0A20B" w14:textId="77777777" w:rsidR="00491F06" w:rsidRPr="00491F06" w:rsidRDefault="00491F06" w:rsidP="001523C7">
            <w:pPr>
              <w:rPr>
                <w:rFonts w:ascii="Times New Roman" w:hAnsi="Times New Roman"/>
              </w:rPr>
            </w:pPr>
            <w:r w:rsidRPr="00491F06">
              <w:rPr>
                <w:rFonts w:ascii="Times New Roman" w:hAnsi="Times New Roman"/>
              </w:rPr>
              <w:t>10 mg</w:t>
            </w:r>
          </w:p>
        </w:tc>
      </w:tr>
      <w:tr w:rsidR="00491F06" w:rsidRPr="00491F06" w14:paraId="0E6075BE"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4C68DE4A" w14:textId="77777777" w:rsidR="00491F06" w:rsidRPr="00491F06" w:rsidRDefault="00491F06" w:rsidP="001523C7">
            <w:pPr>
              <w:rPr>
                <w:rFonts w:ascii="Times New Roman" w:hAnsi="Times New Roman"/>
              </w:rPr>
            </w:pPr>
            <w:r w:rsidRPr="00491F06">
              <w:rPr>
                <w:rFonts w:ascii="Times New Roman" w:hAnsi="Times New Roman"/>
              </w:rPr>
              <w:t>Trimipramine</w:t>
            </w:r>
          </w:p>
        </w:tc>
        <w:tc>
          <w:tcPr>
            <w:tcW w:w="4000" w:type="dxa"/>
            <w:tcBorders>
              <w:top w:val="nil"/>
              <w:left w:val="nil"/>
              <w:bottom w:val="single" w:sz="4" w:space="0" w:color="auto"/>
              <w:right w:val="single" w:sz="4" w:space="0" w:color="auto"/>
            </w:tcBorders>
            <w:shd w:val="clear" w:color="000000" w:fill="FFFFFF"/>
            <w:vAlign w:val="center"/>
            <w:hideMark/>
          </w:tcPr>
          <w:p w14:paraId="6E24A1CF" w14:textId="77777777" w:rsidR="00491F06" w:rsidRPr="00491F06" w:rsidRDefault="00491F06" w:rsidP="001523C7">
            <w:pPr>
              <w:rPr>
                <w:rFonts w:ascii="Times New Roman" w:hAnsi="Times New Roman"/>
              </w:rPr>
            </w:pPr>
            <w:r w:rsidRPr="00491F06">
              <w:rPr>
                <w:rFonts w:ascii="Times New Roman" w:hAnsi="Times New Roman"/>
              </w:rPr>
              <w:t>25 mg</w:t>
            </w:r>
          </w:p>
        </w:tc>
      </w:tr>
      <w:tr w:rsidR="00491F06" w:rsidRPr="00491F06" w14:paraId="02012121"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2591B119" w14:textId="77777777" w:rsidR="00491F06" w:rsidRPr="00491F06" w:rsidRDefault="00491F06" w:rsidP="001523C7">
            <w:pPr>
              <w:rPr>
                <w:rFonts w:ascii="Times New Roman" w:hAnsi="Times New Roman"/>
                <w:b/>
                <w:bCs/>
              </w:rPr>
            </w:pPr>
            <w:r w:rsidRPr="00491F06">
              <w:rPr>
                <w:rFonts w:ascii="Times New Roman" w:hAnsi="Times New Roman"/>
                <w:b/>
                <w:bCs/>
              </w:rPr>
              <w:t>MAOIs</w:t>
            </w:r>
          </w:p>
        </w:tc>
        <w:tc>
          <w:tcPr>
            <w:tcW w:w="4000" w:type="dxa"/>
            <w:tcBorders>
              <w:top w:val="nil"/>
              <w:left w:val="nil"/>
              <w:bottom w:val="single" w:sz="4" w:space="0" w:color="auto"/>
              <w:right w:val="single" w:sz="4" w:space="0" w:color="auto"/>
            </w:tcBorders>
            <w:shd w:val="clear" w:color="000000" w:fill="FFFFFF"/>
            <w:vAlign w:val="center"/>
            <w:hideMark/>
          </w:tcPr>
          <w:p w14:paraId="6143D2F6" w14:textId="77777777" w:rsidR="00491F06" w:rsidRPr="00491F06" w:rsidRDefault="00491F06" w:rsidP="001523C7">
            <w:pPr>
              <w:rPr>
                <w:rFonts w:ascii="Times New Roman" w:hAnsi="Times New Roman"/>
              </w:rPr>
            </w:pPr>
            <w:r w:rsidRPr="00491F06">
              <w:rPr>
                <w:rFonts w:ascii="Times New Roman" w:hAnsi="Times New Roman"/>
              </w:rPr>
              <w:t> </w:t>
            </w:r>
          </w:p>
        </w:tc>
      </w:tr>
      <w:tr w:rsidR="00491F06" w:rsidRPr="00491F06" w14:paraId="20D03703"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0060A8D6" w14:textId="77777777" w:rsidR="00491F06" w:rsidRPr="00491F06" w:rsidRDefault="00491F06" w:rsidP="001523C7">
            <w:pPr>
              <w:rPr>
                <w:rFonts w:ascii="Times New Roman" w:hAnsi="Times New Roman"/>
              </w:rPr>
            </w:pPr>
            <w:proofErr w:type="spellStart"/>
            <w:r w:rsidRPr="00491F06">
              <w:rPr>
                <w:rFonts w:ascii="Times New Roman" w:hAnsi="Times New Roman"/>
              </w:rPr>
              <w:t>Isocarboxazid</w:t>
            </w:r>
            <w:proofErr w:type="spellEnd"/>
          </w:p>
        </w:tc>
        <w:tc>
          <w:tcPr>
            <w:tcW w:w="4000" w:type="dxa"/>
            <w:tcBorders>
              <w:top w:val="nil"/>
              <w:left w:val="nil"/>
              <w:bottom w:val="single" w:sz="4" w:space="0" w:color="auto"/>
              <w:right w:val="single" w:sz="4" w:space="0" w:color="auto"/>
            </w:tcBorders>
            <w:shd w:val="clear" w:color="000000" w:fill="FFFFFF"/>
            <w:vAlign w:val="center"/>
            <w:hideMark/>
          </w:tcPr>
          <w:p w14:paraId="1739D5EA" w14:textId="77777777" w:rsidR="00491F06" w:rsidRPr="00491F06" w:rsidRDefault="00491F06" w:rsidP="001523C7">
            <w:pPr>
              <w:rPr>
                <w:rFonts w:ascii="Times New Roman" w:hAnsi="Times New Roman"/>
              </w:rPr>
            </w:pPr>
            <w:r w:rsidRPr="00491F06">
              <w:rPr>
                <w:rFonts w:ascii="Times New Roman" w:hAnsi="Times New Roman"/>
              </w:rPr>
              <w:t>10 mg</w:t>
            </w:r>
          </w:p>
        </w:tc>
      </w:tr>
      <w:tr w:rsidR="00491F06" w:rsidRPr="00491F06" w14:paraId="49F89C53"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6EDB42D5" w14:textId="77777777" w:rsidR="00491F06" w:rsidRPr="00491F06" w:rsidRDefault="00491F06" w:rsidP="001523C7">
            <w:pPr>
              <w:rPr>
                <w:rFonts w:ascii="Times New Roman" w:hAnsi="Times New Roman"/>
              </w:rPr>
            </w:pPr>
            <w:r w:rsidRPr="00491F06">
              <w:rPr>
                <w:rFonts w:ascii="Times New Roman" w:hAnsi="Times New Roman"/>
              </w:rPr>
              <w:t>Moclobemide</w:t>
            </w:r>
          </w:p>
        </w:tc>
        <w:tc>
          <w:tcPr>
            <w:tcW w:w="4000" w:type="dxa"/>
            <w:tcBorders>
              <w:top w:val="nil"/>
              <w:left w:val="nil"/>
              <w:bottom w:val="single" w:sz="4" w:space="0" w:color="auto"/>
              <w:right w:val="single" w:sz="4" w:space="0" w:color="auto"/>
            </w:tcBorders>
            <w:shd w:val="clear" w:color="000000" w:fill="FFFFFF"/>
            <w:vAlign w:val="center"/>
            <w:hideMark/>
          </w:tcPr>
          <w:p w14:paraId="6C9FCFED" w14:textId="77777777" w:rsidR="00491F06" w:rsidRPr="00491F06" w:rsidRDefault="00491F06" w:rsidP="001523C7">
            <w:pPr>
              <w:rPr>
                <w:rFonts w:ascii="Times New Roman" w:hAnsi="Times New Roman"/>
              </w:rPr>
            </w:pPr>
            <w:r w:rsidRPr="00491F06">
              <w:rPr>
                <w:rFonts w:ascii="Times New Roman" w:hAnsi="Times New Roman"/>
              </w:rPr>
              <w:t>150 mg</w:t>
            </w:r>
          </w:p>
        </w:tc>
      </w:tr>
      <w:tr w:rsidR="0087697D" w:rsidRPr="00491F06" w14:paraId="794F0648" w14:textId="77777777" w:rsidTr="001C43FE">
        <w:trPr>
          <w:trHeight w:val="360"/>
        </w:trPr>
        <w:tc>
          <w:tcPr>
            <w:tcW w:w="5168" w:type="dxa"/>
            <w:tcBorders>
              <w:top w:val="nil"/>
              <w:left w:val="single" w:sz="4" w:space="0" w:color="auto"/>
              <w:bottom w:val="single" w:sz="4" w:space="0" w:color="auto"/>
              <w:right w:val="single" w:sz="4" w:space="0" w:color="auto"/>
            </w:tcBorders>
            <w:shd w:val="clear" w:color="000000" w:fill="FFFFFF"/>
            <w:vAlign w:val="bottom"/>
          </w:tcPr>
          <w:p w14:paraId="2E95E866" w14:textId="77777777" w:rsidR="0087697D" w:rsidRPr="00491F06" w:rsidRDefault="0087697D" w:rsidP="001C43FE">
            <w:pPr>
              <w:rPr>
                <w:rFonts w:ascii="Times New Roman" w:hAnsi="Times New Roman"/>
              </w:rPr>
            </w:pPr>
            <w:r w:rsidRPr="00491F06">
              <w:rPr>
                <w:rFonts w:ascii="Times New Roman" w:hAnsi="Times New Roman"/>
              </w:rPr>
              <w:t>Opipram</w:t>
            </w:r>
            <w:r>
              <w:rPr>
                <w:rFonts w:ascii="Times New Roman" w:hAnsi="Times New Roman"/>
              </w:rPr>
              <w:t>o</w:t>
            </w:r>
            <w:r w:rsidRPr="00491F06">
              <w:rPr>
                <w:rFonts w:ascii="Times New Roman" w:hAnsi="Times New Roman"/>
              </w:rPr>
              <w:t>l</w:t>
            </w:r>
            <w:r>
              <w:rPr>
                <w:rFonts w:ascii="Times New Roman" w:hAnsi="Times New Roman"/>
              </w:rPr>
              <w:t xml:space="preserve"> </w:t>
            </w:r>
          </w:p>
        </w:tc>
        <w:tc>
          <w:tcPr>
            <w:tcW w:w="4000" w:type="dxa"/>
            <w:tcBorders>
              <w:top w:val="nil"/>
              <w:left w:val="nil"/>
              <w:bottom w:val="single" w:sz="4" w:space="0" w:color="auto"/>
              <w:right w:val="single" w:sz="4" w:space="0" w:color="auto"/>
            </w:tcBorders>
            <w:shd w:val="clear" w:color="000000" w:fill="FFFFFF"/>
            <w:vAlign w:val="center"/>
          </w:tcPr>
          <w:p w14:paraId="48016A12" w14:textId="77777777" w:rsidR="0087697D" w:rsidRPr="00491F06" w:rsidRDefault="0087697D" w:rsidP="001C43FE">
            <w:pPr>
              <w:rPr>
                <w:rFonts w:ascii="Times New Roman" w:hAnsi="Times New Roman"/>
              </w:rPr>
            </w:pPr>
          </w:p>
        </w:tc>
      </w:tr>
      <w:tr w:rsidR="00491F06" w:rsidRPr="00491F06" w14:paraId="12A99900"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61920546" w14:textId="77777777" w:rsidR="00491F06" w:rsidRPr="00491F06" w:rsidRDefault="00491F06" w:rsidP="001523C7">
            <w:pPr>
              <w:rPr>
                <w:rFonts w:ascii="Times New Roman" w:hAnsi="Times New Roman"/>
              </w:rPr>
            </w:pPr>
            <w:r w:rsidRPr="00491F06">
              <w:rPr>
                <w:rFonts w:ascii="Times New Roman" w:hAnsi="Times New Roman"/>
              </w:rPr>
              <w:t>Phenelzine</w:t>
            </w:r>
          </w:p>
        </w:tc>
        <w:tc>
          <w:tcPr>
            <w:tcW w:w="4000" w:type="dxa"/>
            <w:tcBorders>
              <w:top w:val="nil"/>
              <w:left w:val="nil"/>
              <w:bottom w:val="single" w:sz="4" w:space="0" w:color="auto"/>
              <w:right w:val="single" w:sz="4" w:space="0" w:color="auto"/>
            </w:tcBorders>
            <w:shd w:val="clear" w:color="000000" w:fill="FFFFFF"/>
            <w:vAlign w:val="center"/>
            <w:hideMark/>
          </w:tcPr>
          <w:p w14:paraId="39E14890" w14:textId="77777777" w:rsidR="00491F06" w:rsidRPr="00491F06" w:rsidRDefault="00491F06" w:rsidP="001523C7">
            <w:pPr>
              <w:rPr>
                <w:rFonts w:ascii="Times New Roman" w:hAnsi="Times New Roman"/>
              </w:rPr>
            </w:pPr>
            <w:r w:rsidRPr="00491F06">
              <w:rPr>
                <w:rFonts w:ascii="Times New Roman" w:hAnsi="Times New Roman"/>
              </w:rPr>
              <w:t>15 mg</w:t>
            </w:r>
          </w:p>
        </w:tc>
      </w:tr>
      <w:tr w:rsidR="00491F06" w:rsidRPr="00491F06" w14:paraId="44448A11"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0F5F62EE" w14:textId="77777777" w:rsidR="00491F06" w:rsidRPr="00491F06" w:rsidRDefault="00491F06" w:rsidP="001523C7">
            <w:pPr>
              <w:rPr>
                <w:rFonts w:ascii="Times New Roman" w:hAnsi="Times New Roman"/>
              </w:rPr>
            </w:pPr>
            <w:r w:rsidRPr="00491F06">
              <w:rPr>
                <w:rFonts w:ascii="Times New Roman" w:hAnsi="Times New Roman"/>
              </w:rPr>
              <w:t>Selegiline transdermal</w:t>
            </w:r>
          </w:p>
        </w:tc>
        <w:tc>
          <w:tcPr>
            <w:tcW w:w="4000" w:type="dxa"/>
            <w:tcBorders>
              <w:top w:val="nil"/>
              <w:left w:val="nil"/>
              <w:bottom w:val="single" w:sz="4" w:space="0" w:color="auto"/>
              <w:right w:val="single" w:sz="4" w:space="0" w:color="auto"/>
            </w:tcBorders>
            <w:shd w:val="clear" w:color="000000" w:fill="FFFFFF"/>
            <w:vAlign w:val="center"/>
            <w:hideMark/>
          </w:tcPr>
          <w:p w14:paraId="5962F457" w14:textId="77777777" w:rsidR="00491F06" w:rsidRPr="00491F06" w:rsidRDefault="00491F06" w:rsidP="001523C7">
            <w:pPr>
              <w:rPr>
                <w:rFonts w:ascii="Times New Roman" w:hAnsi="Times New Roman"/>
              </w:rPr>
            </w:pPr>
            <w:r w:rsidRPr="00491F06">
              <w:rPr>
                <w:rFonts w:ascii="Times New Roman" w:hAnsi="Times New Roman"/>
              </w:rPr>
              <w:t>6 mg</w:t>
            </w:r>
          </w:p>
        </w:tc>
      </w:tr>
      <w:tr w:rsidR="00491F06" w:rsidRPr="00491F06" w14:paraId="23B9E7ED"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14718D90" w14:textId="77777777" w:rsidR="00491F06" w:rsidRPr="00491F06" w:rsidRDefault="00491F06" w:rsidP="001523C7">
            <w:pPr>
              <w:rPr>
                <w:rFonts w:ascii="Times New Roman" w:hAnsi="Times New Roman"/>
              </w:rPr>
            </w:pPr>
            <w:r w:rsidRPr="00491F06">
              <w:rPr>
                <w:rFonts w:ascii="Times New Roman" w:hAnsi="Times New Roman"/>
              </w:rPr>
              <w:t>Tranylcypromine</w:t>
            </w:r>
          </w:p>
        </w:tc>
        <w:tc>
          <w:tcPr>
            <w:tcW w:w="4000" w:type="dxa"/>
            <w:tcBorders>
              <w:top w:val="nil"/>
              <w:left w:val="nil"/>
              <w:bottom w:val="single" w:sz="4" w:space="0" w:color="auto"/>
              <w:right w:val="single" w:sz="4" w:space="0" w:color="auto"/>
            </w:tcBorders>
            <w:shd w:val="clear" w:color="000000" w:fill="FFFFFF"/>
            <w:vAlign w:val="center"/>
            <w:hideMark/>
          </w:tcPr>
          <w:p w14:paraId="6350898E" w14:textId="77777777" w:rsidR="00491F06" w:rsidRPr="00491F06" w:rsidRDefault="00491F06" w:rsidP="001523C7">
            <w:pPr>
              <w:rPr>
                <w:rFonts w:ascii="Times New Roman" w:hAnsi="Times New Roman"/>
              </w:rPr>
            </w:pPr>
            <w:r w:rsidRPr="00491F06">
              <w:rPr>
                <w:rFonts w:ascii="Times New Roman" w:hAnsi="Times New Roman"/>
              </w:rPr>
              <w:t>10 mg</w:t>
            </w:r>
          </w:p>
        </w:tc>
      </w:tr>
      <w:tr w:rsidR="00491F06" w:rsidRPr="00491F06" w14:paraId="0EA127CA"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2E0332AF" w14:textId="6F6CC87E" w:rsidR="00491F06" w:rsidRPr="00491F06" w:rsidRDefault="00491F06" w:rsidP="001523C7">
            <w:pPr>
              <w:rPr>
                <w:rFonts w:ascii="Times New Roman" w:hAnsi="Times New Roman"/>
                <w:b/>
                <w:bCs/>
              </w:rPr>
            </w:pPr>
            <w:r w:rsidRPr="00491F06">
              <w:rPr>
                <w:rFonts w:ascii="Times New Roman" w:hAnsi="Times New Roman"/>
                <w:b/>
                <w:bCs/>
              </w:rPr>
              <w:t>Other selected medication</w:t>
            </w:r>
            <w:r w:rsidR="009C3461">
              <w:rPr>
                <w:rFonts w:ascii="Times New Roman" w:hAnsi="Times New Roman"/>
                <w:b/>
                <w:bCs/>
              </w:rPr>
              <w:t>s</w:t>
            </w:r>
            <w:r w:rsidRPr="00491F06">
              <w:rPr>
                <w:rFonts w:ascii="Times New Roman" w:hAnsi="Times New Roman"/>
                <w:b/>
                <w:bCs/>
                <w:vertAlign w:val="superscript"/>
              </w:rPr>
              <w:t>3</w:t>
            </w:r>
          </w:p>
        </w:tc>
        <w:tc>
          <w:tcPr>
            <w:tcW w:w="4000" w:type="dxa"/>
            <w:tcBorders>
              <w:top w:val="nil"/>
              <w:left w:val="nil"/>
              <w:bottom w:val="single" w:sz="4" w:space="0" w:color="auto"/>
              <w:right w:val="single" w:sz="4" w:space="0" w:color="auto"/>
            </w:tcBorders>
            <w:shd w:val="clear" w:color="000000" w:fill="FFFFFF"/>
            <w:vAlign w:val="center"/>
            <w:hideMark/>
          </w:tcPr>
          <w:p w14:paraId="4BBC3745" w14:textId="77777777" w:rsidR="00491F06" w:rsidRPr="00491F06" w:rsidRDefault="00491F06" w:rsidP="001523C7">
            <w:pPr>
              <w:rPr>
                <w:rFonts w:ascii="Times New Roman" w:hAnsi="Times New Roman"/>
              </w:rPr>
            </w:pPr>
            <w:r w:rsidRPr="00491F06">
              <w:rPr>
                <w:rFonts w:ascii="Times New Roman" w:hAnsi="Times New Roman"/>
              </w:rPr>
              <w:t> </w:t>
            </w:r>
          </w:p>
        </w:tc>
      </w:tr>
      <w:tr w:rsidR="0087697D" w:rsidRPr="00491F06" w14:paraId="084A8288" w14:textId="77777777" w:rsidTr="00244265">
        <w:trPr>
          <w:trHeight w:val="360"/>
        </w:trPr>
        <w:tc>
          <w:tcPr>
            <w:tcW w:w="5168" w:type="dxa"/>
            <w:tcBorders>
              <w:top w:val="nil"/>
              <w:left w:val="single" w:sz="4" w:space="0" w:color="auto"/>
              <w:bottom w:val="single" w:sz="4" w:space="0" w:color="auto"/>
              <w:right w:val="single" w:sz="4" w:space="0" w:color="auto"/>
            </w:tcBorders>
            <w:shd w:val="clear" w:color="000000" w:fill="FFFFFF"/>
            <w:vAlign w:val="bottom"/>
          </w:tcPr>
          <w:p w14:paraId="4CAC050C" w14:textId="77777777" w:rsidR="0087697D" w:rsidRPr="00491F06" w:rsidRDefault="0087697D" w:rsidP="00244265">
            <w:pPr>
              <w:rPr>
                <w:rFonts w:ascii="Times New Roman" w:hAnsi="Times New Roman"/>
              </w:rPr>
            </w:pPr>
            <w:r w:rsidRPr="00491F06">
              <w:rPr>
                <w:rFonts w:ascii="Times New Roman" w:hAnsi="Times New Roman"/>
              </w:rPr>
              <w:t>Agomelatine</w:t>
            </w:r>
          </w:p>
        </w:tc>
        <w:tc>
          <w:tcPr>
            <w:tcW w:w="4000" w:type="dxa"/>
            <w:tcBorders>
              <w:top w:val="nil"/>
              <w:left w:val="nil"/>
              <w:bottom w:val="single" w:sz="4" w:space="0" w:color="auto"/>
              <w:right w:val="single" w:sz="4" w:space="0" w:color="auto"/>
            </w:tcBorders>
            <w:shd w:val="clear" w:color="000000" w:fill="FFFFFF"/>
            <w:vAlign w:val="center"/>
          </w:tcPr>
          <w:p w14:paraId="7E4A6D28" w14:textId="77777777" w:rsidR="0087697D" w:rsidRPr="00491F06" w:rsidRDefault="0087697D" w:rsidP="00244265">
            <w:pPr>
              <w:rPr>
                <w:rFonts w:ascii="Times New Roman" w:hAnsi="Times New Roman"/>
              </w:rPr>
            </w:pPr>
          </w:p>
        </w:tc>
      </w:tr>
      <w:tr w:rsidR="00491F06" w:rsidRPr="00491F06" w14:paraId="4B4F8968"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bottom"/>
          </w:tcPr>
          <w:p w14:paraId="2F0539D0" w14:textId="77777777" w:rsidR="00491F06" w:rsidRPr="00491F06" w:rsidRDefault="00491F06" w:rsidP="001523C7">
            <w:pPr>
              <w:rPr>
                <w:rFonts w:ascii="Times New Roman" w:hAnsi="Times New Roman"/>
              </w:rPr>
            </w:pPr>
            <w:r w:rsidRPr="00491F06">
              <w:rPr>
                <w:rFonts w:ascii="Times New Roman" w:hAnsi="Times New Roman"/>
              </w:rPr>
              <w:t xml:space="preserve">Mirtazapine       </w:t>
            </w:r>
          </w:p>
        </w:tc>
        <w:tc>
          <w:tcPr>
            <w:tcW w:w="4000" w:type="dxa"/>
            <w:tcBorders>
              <w:top w:val="nil"/>
              <w:left w:val="nil"/>
              <w:bottom w:val="single" w:sz="4" w:space="0" w:color="auto"/>
              <w:right w:val="single" w:sz="4" w:space="0" w:color="auto"/>
            </w:tcBorders>
            <w:shd w:val="clear" w:color="000000" w:fill="FFFFFF"/>
            <w:vAlign w:val="center"/>
          </w:tcPr>
          <w:p w14:paraId="76879AEE" w14:textId="77777777" w:rsidR="00491F06" w:rsidRPr="00491F06" w:rsidRDefault="00491F06" w:rsidP="001523C7">
            <w:pPr>
              <w:rPr>
                <w:rFonts w:ascii="Times New Roman" w:hAnsi="Times New Roman"/>
              </w:rPr>
            </w:pPr>
          </w:p>
        </w:tc>
      </w:tr>
      <w:tr w:rsidR="00491F06" w:rsidRPr="00491F06" w14:paraId="262E6A98"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bottom"/>
          </w:tcPr>
          <w:p w14:paraId="455738D1" w14:textId="77777777" w:rsidR="00491F06" w:rsidRPr="00491F06" w:rsidRDefault="00491F06" w:rsidP="001523C7">
            <w:pPr>
              <w:rPr>
                <w:rFonts w:ascii="Times New Roman" w:hAnsi="Times New Roman"/>
              </w:rPr>
            </w:pPr>
            <w:proofErr w:type="spellStart"/>
            <w:r w:rsidRPr="00491F06">
              <w:rPr>
                <w:rFonts w:ascii="Times New Roman" w:hAnsi="Times New Roman"/>
              </w:rPr>
              <w:t>Mianserin</w:t>
            </w:r>
            <w:proofErr w:type="spellEnd"/>
            <w:r w:rsidRPr="00491F06">
              <w:rPr>
                <w:rFonts w:ascii="Times New Roman" w:hAnsi="Times New Roman"/>
              </w:rPr>
              <w:t xml:space="preserve">          </w:t>
            </w:r>
          </w:p>
        </w:tc>
        <w:tc>
          <w:tcPr>
            <w:tcW w:w="4000" w:type="dxa"/>
            <w:tcBorders>
              <w:top w:val="nil"/>
              <w:left w:val="nil"/>
              <w:bottom w:val="single" w:sz="4" w:space="0" w:color="auto"/>
              <w:right w:val="single" w:sz="4" w:space="0" w:color="auto"/>
            </w:tcBorders>
            <w:shd w:val="clear" w:color="000000" w:fill="FFFFFF"/>
            <w:vAlign w:val="center"/>
          </w:tcPr>
          <w:p w14:paraId="3E2B8231" w14:textId="77777777" w:rsidR="00491F06" w:rsidRPr="00491F06" w:rsidRDefault="00491F06" w:rsidP="001523C7">
            <w:pPr>
              <w:rPr>
                <w:rFonts w:ascii="Times New Roman" w:hAnsi="Times New Roman"/>
              </w:rPr>
            </w:pPr>
          </w:p>
        </w:tc>
      </w:tr>
      <w:tr w:rsidR="00491F06" w:rsidRPr="00491F06" w14:paraId="132D12F8"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bottom"/>
          </w:tcPr>
          <w:p w14:paraId="5DBC060F" w14:textId="77777777" w:rsidR="00491F06" w:rsidRPr="00491F06" w:rsidRDefault="00491F06" w:rsidP="001523C7">
            <w:pPr>
              <w:rPr>
                <w:rFonts w:ascii="Times New Roman" w:hAnsi="Times New Roman"/>
              </w:rPr>
            </w:pPr>
            <w:proofErr w:type="spellStart"/>
            <w:r w:rsidRPr="00491F06">
              <w:rPr>
                <w:rFonts w:ascii="Times New Roman" w:hAnsi="Times New Roman"/>
              </w:rPr>
              <w:t>Nefazadone</w:t>
            </w:r>
            <w:proofErr w:type="spellEnd"/>
          </w:p>
        </w:tc>
        <w:tc>
          <w:tcPr>
            <w:tcW w:w="4000" w:type="dxa"/>
            <w:tcBorders>
              <w:top w:val="nil"/>
              <w:left w:val="nil"/>
              <w:bottom w:val="single" w:sz="4" w:space="0" w:color="auto"/>
              <w:right w:val="single" w:sz="4" w:space="0" w:color="auto"/>
            </w:tcBorders>
            <w:shd w:val="clear" w:color="000000" w:fill="FFFFFF"/>
            <w:vAlign w:val="center"/>
          </w:tcPr>
          <w:p w14:paraId="11415A2C" w14:textId="77777777" w:rsidR="00491F06" w:rsidRPr="00491F06" w:rsidRDefault="00491F06" w:rsidP="001523C7">
            <w:pPr>
              <w:rPr>
                <w:rFonts w:ascii="Times New Roman" w:hAnsi="Times New Roman"/>
              </w:rPr>
            </w:pPr>
          </w:p>
        </w:tc>
      </w:tr>
      <w:tr w:rsidR="0087697D" w:rsidRPr="00491F06" w14:paraId="326E16F4" w14:textId="77777777" w:rsidTr="00B213B4">
        <w:trPr>
          <w:trHeight w:val="360"/>
        </w:trPr>
        <w:tc>
          <w:tcPr>
            <w:tcW w:w="5168" w:type="dxa"/>
            <w:tcBorders>
              <w:top w:val="nil"/>
              <w:left w:val="single" w:sz="4" w:space="0" w:color="auto"/>
              <w:bottom w:val="single" w:sz="4" w:space="0" w:color="auto"/>
              <w:right w:val="single" w:sz="4" w:space="0" w:color="auto"/>
            </w:tcBorders>
            <w:shd w:val="clear" w:color="000000" w:fill="FFFFFF"/>
            <w:vAlign w:val="bottom"/>
          </w:tcPr>
          <w:p w14:paraId="0D9D31E2" w14:textId="77777777" w:rsidR="0087697D" w:rsidRPr="00491F06" w:rsidRDefault="0087697D" w:rsidP="00B213B4">
            <w:pPr>
              <w:rPr>
                <w:rFonts w:ascii="Times New Roman" w:hAnsi="Times New Roman"/>
              </w:rPr>
            </w:pPr>
            <w:r>
              <w:rPr>
                <w:rFonts w:ascii="Times New Roman" w:hAnsi="Times New Roman"/>
              </w:rPr>
              <w:t>N</w:t>
            </w:r>
            <w:r w:rsidRPr="00491F06">
              <w:rPr>
                <w:rFonts w:ascii="Times New Roman" w:hAnsi="Times New Roman"/>
              </w:rPr>
              <w:t xml:space="preserve">oxiptiline  </w:t>
            </w:r>
          </w:p>
        </w:tc>
        <w:tc>
          <w:tcPr>
            <w:tcW w:w="4000" w:type="dxa"/>
            <w:tcBorders>
              <w:top w:val="nil"/>
              <w:left w:val="nil"/>
              <w:bottom w:val="single" w:sz="4" w:space="0" w:color="auto"/>
              <w:right w:val="single" w:sz="4" w:space="0" w:color="auto"/>
            </w:tcBorders>
            <w:shd w:val="clear" w:color="000000" w:fill="FFFFFF"/>
            <w:vAlign w:val="center"/>
          </w:tcPr>
          <w:p w14:paraId="628F66F8" w14:textId="77777777" w:rsidR="0087697D" w:rsidRPr="00491F06" w:rsidRDefault="0087697D" w:rsidP="00B213B4">
            <w:pPr>
              <w:rPr>
                <w:rFonts w:ascii="Times New Roman" w:hAnsi="Times New Roman"/>
              </w:rPr>
            </w:pPr>
          </w:p>
        </w:tc>
      </w:tr>
      <w:tr w:rsidR="0087697D" w:rsidRPr="00491F06" w14:paraId="10803A62" w14:textId="77777777" w:rsidTr="00B00573">
        <w:trPr>
          <w:trHeight w:val="360"/>
        </w:trPr>
        <w:tc>
          <w:tcPr>
            <w:tcW w:w="5168" w:type="dxa"/>
            <w:tcBorders>
              <w:top w:val="nil"/>
              <w:left w:val="single" w:sz="4" w:space="0" w:color="auto"/>
              <w:bottom w:val="single" w:sz="4" w:space="0" w:color="auto"/>
              <w:right w:val="single" w:sz="4" w:space="0" w:color="auto"/>
            </w:tcBorders>
            <w:shd w:val="clear" w:color="000000" w:fill="FFFFFF"/>
            <w:vAlign w:val="center"/>
            <w:hideMark/>
          </w:tcPr>
          <w:p w14:paraId="5AEA1A47" w14:textId="77777777" w:rsidR="0087697D" w:rsidRPr="00491F06" w:rsidRDefault="0087697D" w:rsidP="00B00573">
            <w:pPr>
              <w:rPr>
                <w:rFonts w:ascii="Times New Roman" w:hAnsi="Times New Roman"/>
              </w:rPr>
            </w:pPr>
            <w:r w:rsidRPr="00491F06">
              <w:rPr>
                <w:rFonts w:ascii="Times New Roman" w:hAnsi="Times New Roman"/>
              </w:rPr>
              <w:t>Olanzapine-fluoxetine</w:t>
            </w:r>
          </w:p>
        </w:tc>
        <w:tc>
          <w:tcPr>
            <w:tcW w:w="4000" w:type="dxa"/>
            <w:tcBorders>
              <w:top w:val="nil"/>
              <w:left w:val="nil"/>
              <w:bottom w:val="single" w:sz="4" w:space="0" w:color="auto"/>
              <w:right w:val="single" w:sz="4" w:space="0" w:color="auto"/>
            </w:tcBorders>
            <w:shd w:val="clear" w:color="000000" w:fill="FFFFFF"/>
            <w:vAlign w:val="center"/>
            <w:hideMark/>
          </w:tcPr>
          <w:p w14:paraId="61FF0C1A" w14:textId="77777777" w:rsidR="0087697D" w:rsidRPr="00491F06" w:rsidRDefault="0087697D" w:rsidP="00B00573">
            <w:pPr>
              <w:rPr>
                <w:rFonts w:ascii="Times New Roman" w:hAnsi="Times New Roman"/>
              </w:rPr>
            </w:pPr>
            <w:r w:rsidRPr="00491F06">
              <w:rPr>
                <w:rFonts w:ascii="Times New Roman" w:hAnsi="Times New Roman"/>
              </w:rPr>
              <w:t>25 mg</w:t>
            </w:r>
          </w:p>
        </w:tc>
      </w:tr>
      <w:tr w:rsidR="00491F06" w:rsidRPr="00491F06" w14:paraId="7E7BEDFA" w14:textId="77777777" w:rsidTr="001523C7">
        <w:trPr>
          <w:trHeight w:val="360"/>
        </w:trPr>
        <w:tc>
          <w:tcPr>
            <w:tcW w:w="5168" w:type="dxa"/>
            <w:tcBorders>
              <w:top w:val="nil"/>
              <w:left w:val="single" w:sz="4" w:space="0" w:color="auto"/>
              <w:bottom w:val="single" w:sz="4" w:space="0" w:color="auto"/>
              <w:right w:val="single" w:sz="4" w:space="0" w:color="auto"/>
            </w:tcBorders>
            <w:shd w:val="clear" w:color="000000" w:fill="FFFFFF"/>
            <w:vAlign w:val="bottom"/>
          </w:tcPr>
          <w:p w14:paraId="05344665" w14:textId="4F41F60D" w:rsidR="00491F06" w:rsidRPr="00491F06" w:rsidRDefault="009C3461" w:rsidP="001523C7">
            <w:pPr>
              <w:rPr>
                <w:rFonts w:ascii="Times New Roman" w:hAnsi="Times New Roman"/>
              </w:rPr>
            </w:pPr>
            <w:proofErr w:type="spellStart"/>
            <w:r>
              <w:rPr>
                <w:rFonts w:ascii="Times New Roman" w:hAnsi="Times New Roman"/>
              </w:rPr>
              <w:t>P</w:t>
            </w:r>
            <w:r w:rsidR="00491F06" w:rsidRPr="00491F06">
              <w:rPr>
                <w:rFonts w:ascii="Times New Roman" w:hAnsi="Times New Roman"/>
              </w:rPr>
              <w:t>ipofezine</w:t>
            </w:r>
            <w:proofErr w:type="spellEnd"/>
            <w:r w:rsidR="00491F06" w:rsidRPr="00491F06">
              <w:rPr>
                <w:rFonts w:ascii="Times New Roman" w:hAnsi="Times New Roman"/>
              </w:rPr>
              <w:t xml:space="preserve">  </w:t>
            </w:r>
            <w:r w:rsidR="00635323">
              <w:rPr>
                <w:rFonts w:ascii="Times New Roman" w:hAnsi="Times New Roman"/>
              </w:rPr>
              <w:t xml:space="preserve"> </w:t>
            </w:r>
          </w:p>
        </w:tc>
        <w:tc>
          <w:tcPr>
            <w:tcW w:w="4000" w:type="dxa"/>
            <w:tcBorders>
              <w:top w:val="nil"/>
              <w:left w:val="nil"/>
              <w:bottom w:val="single" w:sz="4" w:space="0" w:color="auto"/>
              <w:right w:val="single" w:sz="4" w:space="0" w:color="auto"/>
            </w:tcBorders>
            <w:shd w:val="clear" w:color="000000" w:fill="FFFFFF"/>
            <w:vAlign w:val="center"/>
          </w:tcPr>
          <w:p w14:paraId="417D4990" w14:textId="77777777" w:rsidR="00491F06" w:rsidRPr="00491F06" w:rsidRDefault="00491F06" w:rsidP="001523C7">
            <w:pPr>
              <w:rPr>
                <w:rFonts w:ascii="Times New Roman" w:hAnsi="Times New Roman"/>
              </w:rPr>
            </w:pPr>
          </w:p>
        </w:tc>
      </w:tr>
      <w:tr w:rsidR="0087697D" w:rsidRPr="00491F06" w14:paraId="7FB7ABD9" w14:textId="77777777" w:rsidTr="00391A9B">
        <w:trPr>
          <w:trHeight w:val="360"/>
        </w:trPr>
        <w:tc>
          <w:tcPr>
            <w:tcW w:w="5168" w:type="dxa"/>
            <w:tcBorders>
              <w:top w:val="nil"/>
              <w:left w:val="single" w:sz="4" w:space="0" w:color="auto"/>
              <w:bottom w:val="single" w:sz="4" w:space="0" w:color="auto"/>
              <w:right w:val="single" w:sz="4" w:space="0" w:color="auto"/>
            </w:tcBorders>
            <w:shd w:val="clear" w:color="000000" w:fill="FFFFFF"/>
            <w:vAlign w:val="bottom"/>
          </w:tcPr>
          <w:p w14:paraId="57E8FC31" w14:textId="77777777" w:rsidR="0087697D" w:rsidRPr="00491F06" w:rsidRDefault="0087697D" w:rsidP="00391A9B">
            <w:pPr>
              <w:rPr>
                <w:rFonts w:ascii="Times New Roman" w:hAnsi="Times New Roman"/>
              </w:rPr>
            </w:pPr>
            <w:r w:rsidRPr="00491F06">
              <w:rPr>
                <w:rFonts w:ascii="Times New Roman" w:hAnsi="Times New Roman"/>
              </w:rPr>
              <w:t>Reboxetine</w:t>
            </w:r>
          </w:p>
        </w:tc>
        <w:tc>
          <w:tcPr>
            <w:tcW w:w="4000" w:type="dxa"/>
            <w:tcBorders>
              <w:top w:val="nil"/>
              <w:left w:val="nil"/>
              <w:bottom w:val="single" w:sz="4" w:space="0" w:color="auto"/>
              <w:right w:val="single" w:sz="4" w:space="0" w:color="auto"/>
            </w:tcBorders>
            <w:shd w:val="clear" w:color="000000" w:fill="FFFFFF"/>
            <w:vAlign w:val="center"/>
          </w:tcPr>
          <w:p w14:paraId="201FD193" w14:textId="77777777" w:rsidR="0087697D" w:rsidRPr="00491F06" w:rsidRDefault="0087697D" w:rsidP="00391A9B">
            <w:pPr>
              <w:rPr>
                <w:rFonts w:ascii="Times New Roman" w:hAnsi="Times New Roman"/>
              </w:rPr>
            </w:pPr>
          </w:p>
        </w:tc>
      </w:tr>
      <w:tr w:rsidR="0087697D" w:rsidRPr="00491F06" w14:paraId="71D08A51" w14:textId="77777777" w:rsidTr="00E75A29">
        <w:trPr>
          <w:trHeight w:val="360"/>
        </w:trPr>
        <w:tc>
          <w:tcPr>
            <w:tcW w:w="5168" w:type="dxa"/>
            <w:tcBorders>
              <w:top w:val="nil"/>
              <w:left w:val="single" w:sz="4" w:space="0" w:color="auto"/>
              <w:bottom w:val="single" w:sz="4" w:space="0" w:color="auto"/>
              <w:right w:val="single" w:sz="4" w:space="0" w:color="auto"/>
            </w:tcBorders>
            <w:shd w:val="clear" w:color="000000" w:fill="FFFFFF"/>
            <w:vAlign w:val="bottom"/>
          </w:tcPr>
          <w:p w14:paraId="6AE4107F" w14:textId="77777777" w:rsidR="0087697D" w:rsidRPr="00491F06" w:rsidRDefault="0087697D" w:rsidP="00E75A29">
            <w:pPr>
              <w:rPr>
                <w:rFonts w:ascii="Times New Roman" w:hAnsi="Times New Roman"/>
              </w:rPr>
            </w:pPr>
            <w:r w:rsidRPr="00491F06">
              <w:rPr>
                <w:rFonts w:ascii="Times New Roman" w:hAnsi="Times New Roman"/>
              </w:rPr>
              <w:t>Tianeptine</w:t>
            </w:r>
          </w:p>
        </w:tc>
        <w:tc>
          <w:tcPr>
            <w:tcW w:w="4000" w:type="dxa"/>
            <w:tcBorders>
              <w:top w:val="nil"/>
              <w:left w:val="nil"/>
              <w:bottom w:val="single" w:sz="4" w:space="0" w:color="auto"/>
              <w:right w:val="single" w:sz="4" w:space="0" w:color="auto"/>
            </w:tcBorders>
            <w:shd w:val="clear" w:color="000000" w:fill="FFFFFF"/>
            <w:vAlign w:val="center"/>
          </w:tcPr>
          <w:p w14:paraId="4A59CB14" w14:textId="77777777" w:rsidR="0087697D" w:rsidRPr="00491F06" w:rsidRDefault="0087697D" w:rsidP="00E75A29">
            <w:pPr>
              <w:rPr>
                <w:rFonts w:ascii="Times New Roman" w:hAnsi="Times New Roman"/>
              </w:rPr>
            </w:pPr>
          </w:p>
        </w:tc>
      </w:tr>
      <w:tr w:rsidR="00491F06" w:rsidRPr="00491F06" w14:paraId="163165A9" w14:textId="77777777" w:rsidTr="001523C7">
        <w:trPr>
          <w:trHeight w:val="570"/>
        </w:trPr>
        <w:tc>
          <w:tcPr>
            <w:tcW w:w="9168" w:type="dxa"/>
            <w:gridSpan w:val="2"/>
            <w:tcBorders>
              <w:top w:val="single" w:sz="4" w:space="0" w:color="auto"/>
              <w:left w:val="nil"/>
              <w:bottom w:val="nil"/>
              <w:right w:val="nil"/>
            </w:tcBorders>
            <w:shd w:val="clear" w:color="000000" w:fill="FFFFFF"/>
            <w:vAlign w:val="center"/>
            <w:hideMark/>
          </w:tcPr>
          <w:p w14:paraId="07A9BFD8" w14:textId="77777777" w:rsidR="00491F06" w:rsidRPr="00491F06" w:rsidRDefault="00491F06" w:rsidP="001523C7">
            <w:pPr>
              <w:rPr>
                <w:rFonts w:ascii="Times New Roman" w:hAnsi="Times New Roman"/>
                <w:sz w:val="20"/>
              </w:rPr>
            </w:pPr>
            <w:r w:rsidRPr="00491F06">
              <w:rPr>
                <w:rFonts w:ascii="Times New Roman" w:hAnsi="Times New Roman"/>
                <w:sz w:val="20"/>
              </w:rPr>
              <w:t>MAOIs = monoamine oxidase inhibitors; NDRIs = norepinephrine-dopamine reuptake inhibitors; SNRIs = serotonin-norepinephrine reuptake inhibitors; SSRIs = selective serotonin reuptake inhibitors.</w:t>
            </w:r>
          </w:p>
        </w:tc>
      </w:tr>
      <w:tr w:rsidR="00491F06" w:rsidRPr="00491F06" w14:paraId="6071A72F" w14:textId="77777777" w:rsidTr="001523C7">
        <w:trPr>
          <w:trHeight w:val="173"/>
        </w:trPr>
        <w:tc>
          <w:tcPr>
            <w:tcW w:w="9168" w:type="dxa"/>
            <w:gridSpan w:val="2"/>
            <w:tcBorders>
              <w:top w:val="nil"/>
              <w:left w:val="nil"/>
              <w:bottom w:val="nil"/>
              <w:right w:val="nil"/>
            </w:tcBorders>
            <w:shd w:val="clear" w:color="000000" w:fill="FFFFFF"/>
            <w:vAlign w:val="center"/>
          </w:tcPr>
          <w:p w14:paraId="0015D3F9" w14:textId="77777777" w:rsidR="00491F06" w:rsidRPr="00491F06" w:rsidRDefault="00491F06" w:rsidP="001523C7">
            <w:pPr>
              <w:rPr>
                <w:rFonts w:ascii="Times New Roman" w:hAnsi="Times New Roman"/>
                <w:b/>
                <w:sz w:val="20"/>
              </w:rPr>
            </w:pPr>
            <w:r w:rsidRPr="00491F06">
              <w:rPr>
                <w:rFonts w:ascii="Times New Roman" w:hAnsi="Times New Roman"/>
                <w:b/>
                <w:sz w:val="20"/>
              </w:rPr>
              <w:lastRenderedPageBreak/>
              <w:t>Notes:</w:t>
            </w:r>
          </w:p>
        </w:tc>
      </w:tr>
      <w:tr w:rsidR="00491F06" w:rsidRPr="00491F06" w14:paraId="23D694A2" w14:textId="77777777" w:rsidTr="001523C7">
        <w:trPr>
          <w:trHeight w:val="1005"/>
        </w:trPr>
        <w:tc>
          <w:tcPr>
            <w:tcW w:w="9168" w:type="dxa"/>
            <w:gridSpan w:val="2"/>
            <w:tcBorders>
              <w:top w:val="nil"/>
              <w:left w:val="nil"/>
              <w:bottom w:val="nil"/>
              <w:right w:val="nil"/>
            </w:tcBorders>
            <w:shd w:val="clear" w:color="000000" w:fill="FFFFFF"/>
            <w:vAlign w:val="center"/>
            <w:hideMark/>
          </w:tcPr>
          <w:p w14:paraId="0327AAF8" w14:textId="5D112A02" w:rsidR="00491F06" w:rsidRPr="00491F06" w:rsidRDefault="00491F06" w:rsidP="001523C7">
            <w:pPr>
              <w:rPr>
                <w:rFonts w:ascii="Times New Roman" w:hAnsi="Times New Roman"/>
                <w:sz w:val="20"/>
              </w:rPr>
            </w:pPr>
            <w:r w:rsidRPr="00491F06">
              <w:rPr>
                <w:rFonts w:ascii="Times New Roman" w:hAnsi="Times New Roman"/>
                <w:sz w:val="20"/>
              </w:rPr>
              <w:t>1.</w:t>
            </w:r>
            <w:r w:rsidR="009C3461">
              <w:rPr>
                <w:rFonts w:ascii="Times New Roman" w:hAnsi="Times New Roman"/>
                <w:sz w:val="20"/>
              </w:rPr>
              <w:t xml:space="preserve"> </w:t>
            </w:r>
            <w:r w:rsidRPr="00491F06">
              <w:rPr>
                <w:rFonts w:ascii="Times New Roman" w:hAnsi="Times New Roman"/>
                <w:sz w:val="20"/>
              </w:rPr>
              <w:t>Starting doses were based on the recommended starting dose indicated in the American Psychiatric Association (APA) Practice Guidelines for Treatment of Patients with Major Depressive Disorder, 3</w:t>
            </w:r>
            <w:r w:rsidRPr="00491F06">
              <w:rPr>
                <w:rFonts w:ascii="Times New Roman" w:hAnsi="Times New Roman"/>
                <w:sz w:val="20"/>
                <w:vertAlign w:val="superscript"/>
              </w:rPr>
              <w:t>rd</w:t>
            </w:r>
            <w:r w:rsidRPr="00491F06">
              <w:rPr>
                <w:rFonts w:ascii="Times New Roman" w:hAnsi="Times New Roman"/>
                <w:sz w:val="20"/>
              </w:rPr>
              <w:t xml:space="preserve"> edition, 2010 (https://psychiatryonline.org/pb/assets/raw/sitewide/practice_guidelines/guidelines/mdd.pdf).</w:t>
            </w:r>
          </w:p>
        </w:tc>
      </w:tr>
      <w:tr w:rsidR="00491F06" w:rsidRPr="00491F06" w14:paraId="70EC5378" w14:textId="77777777" w:rsidTr="001523C7">
        <w:trPr>
          <w:trHeight w:val="765"/>
        </w:trPr>
        <w:tc>
          <w:tcPr>
            <w:tcW w:w="9168" w:type="dxa"/>
            <w:gridSpan w:val="2"/>
            <w:tcBorders>
              <w:top w:val="nil"/>
              <w:left w:val="nil"/>
              <w:bottom w:val="nil"/>
              <w:right w:val="nil"/>
            </w:tcBorders>
            <w:shd w:val="clear" w:color="000000" w:fill="FFFFFF"/>
            <w:vAlign w:val="bottom"/>
            <w:hideMark/>
          </w:tcPr>
          <w:p w14:paraId="7A10C897" w14:textId="77777777" w:rsidR="00491F06" w:rsidRPr="00491F06" w:rsidRDefault="00491F06" w:rsidP="001523C7">
            <w:pPr>
              <w:rPr>
                <w:rFonts w:ascii="Times New Roman" w:hAnsi="Times New Roman"/>
                <w:sz w:val="20"/>
              </w:rPr>
            </w:pPr>
            <w:r w:rsidRPr="00491F06">
              <w:rPr>
                <w:rFonts w:ascii="Times New Roman" w:hAnsi="Times New Roman"/>
                <w:sz w:val="20"/>
              </w:rPr>
              <w:t>2. Starting doses for other antidepressant medications not included in the APA Practice Guidelines for Treatment of Patients with Major Depressive Disorder were based on the starting doses indicated in the label (http://www.accessdata.fda.gov/scripts/cder/drugsatfda/index.cfm).</w:t>
            </w:r>
          </w:p>
        </w:tc>
      </w:tr>
      <w:tr w:rsidR="00491F06" w:rsidRPr="00491F06" w14:paraId="1EBC3B46" w14:textId="77777777" w:rsidTr="001523C7">
        <w:trPr>
          <w:trHeight w:val="540"/>
        </w:trPr>
        <w:tc>
          <w:tcPr>
            <w:tcW w:w="9168" w:type="dxa"/>
            <w:gridSpan w:val="2"/>
            <w:tcBorders>
              <w:top w:val="nil"/>
              <w:left w:val="nil"/>
              <w:bottom w:val="nil"/>
              <w:right w:val="nil"/>
            </w:tcBorders>
            <w:shd w:val="clear" w:color="000000" w:fill="FFFFFF"/>
            <w:hideMark/>
          </w:tcPr>
          <w:p w14:paraId="354B244C" w14:textId="79BB3556" w:rsidR="00491F06" w:rsidRPr="00491F06" w:rsidRDefault="00491F06" w:rsidP="00635323">
            <w:pPr>
              <w:rPr>
                <w:rFonts w:ascii="Times New Roman" w:hAnsi="Times New Roman"/>
                <w:sz w:val="20"/>
              </w:rPr>
            </w:pPr>
            <w:r w:rsidRPr="00491F06">
              <w:rPr>
                <w:rFonts w:ascii="Times New Roman" w:hAnsi="Times New Roman"/>
                <w:sz w:val="20"/>
              </w:rPr>
              <w:t>3. Other selected medications include</w:t>
            </w:r>
            <w:r w:rsidR="00635323">
              <w:rPr>
                <w:rFonts w:ascii="Times New Roman" w:hAnsi="Times New Roman"/>
                <w:sz w:val="20"/>
              </w:rPr>
              <w:t>s</w:t>
            </w:r>
            <w:r w:rsidRPr="00491F06">
              <w:rPr>
                <w:rFonts w:ascii="Times New Roman" w:hAnsi="Times New Roman"/>
                <w:sz w:val="20"/>
              </w:rPr>
              <w:t xml:space="preserve"> </w:t>
            </w:r>
            <w:r w:rsidR="009C3461">
              <w:rPr>
                <w:rFonts w:ascii="Times New Roman" w:hAnsi="Times New Roman"/>
                <w:sz w:val="20"/>
              </w:rPr>
              <w:t xml:space="preserve">an </w:t>
            </w:r>
            <w:proofErr w:type="gramStart"/>
            <w:r w:rsidRPr="00491F06">
              <w:rPr>
                <w:rFonts w:ascii="Times New Roman" w:hAnsi="Times New Roman"/>
                <w:sz w:val="20"/>
              </w:rPr>
              <w:t>antidepressant-antipsychotic combination treatments</w:t>
            </w:r>
            <w:proofErr w:type="gramEnd"/>
            <w:r w:rsidRPr="00491F06">
              <w:rPr>
                <w:rFonts w:ascii="Times New Roman" w:hAnsi="Times New Roman"/>
                <w:sz w:val="20"/>
              </w:rPr>
              <w:t xml:space="preserve"> indicated for treatment resistant depression </w:t>
            </w:r>
          </w:p>
        </w:tc>
      </w:tr>
    </w:tbl>
    <w:p w14:paraId="0234F789" w14:textId="77777777" w:rsidR="00491F06" w:rsidRDefault="00491F06" w:rsidP="00491F06">
      <w:pPr>
        <w:pStyle w:val="Heading1"/>
        <w:numPr>
          <w:ilvl w:val="0"/>
          <w:numId w:val="0"/>
        </w:numPr>
        <w:ind w:left="821" w:hanging="821"/>
        <w:rPr>
          <w:rFonts w:ascii="Times New Roman" w:hAnsi="Times New Roman"/>
        </w:rPr>
      </w:pPr>
    </w:p>
    <w:p w14:paraId="24473521" w14:textId="5697B70E" w:rsidR="00491F06" w:rsidRPr="00491F06" w:rsidRDefault="00491F06" w:rsidP="00491F06">
      <w:pPr>
        <w:pStyle w:val="Heading1"/>
        <w:numPr>
          <w:ilvl w:val="0"/>
          <w:numId w:val="0"/>
        </w:numPr>
        <w:ind w:left="821" w:hanging="821"/>
        <w:rPr>
          <w:rFonts w:ascii="Times New Roman" w:hAnsi="Times New Roman"/>
        </w:rPr>
      </w:pPr>
      <w:r w:rsidRPr="00491F06">
        <w:rPr>
          <w:rFonts w:ascii="Times New Roman" w:hAnsi="Times New Roman"/>
        </w:rPr>
        <w:t>List of augmentation medications</w:t>
      </w:r>
    </w:p>
    <w:p w14:paraId="5ACE03C2" w14:textId="77777777" w:rsidR="00491F06" w:rsidRPr="00491F06" w:rsidRDefault="00491F06" w:rsidP="00491F06">
      <w:pPr>
        <w:rPr>
          <w:rFonts w:ascii="Times New Roman" w:hAnsi="Times New Roman" w:cs="Times New Roman"/>
          <w:b/>
        </w:rPr>
      </w:pPr>
    </w:p>
    <w:p w14:paraId="2C732256" w14:textId="77777777" w:rsidR="00491F06" w:rsidRPr="00491F06" w:rsidRDefault="00491F06" w:rsidP="00491F06">
      <w:pPr>
        <w:rPr>
          <w:rFonts w:ascii="Times New Roman" w:hAnsi="Times New Roman" w:cs="Times New Roman"/>
        </w:rPr>
      </w:pPr>
      <w:r w:rsidRPr="00491F06">
        <w:rPr>
          <w:rFonts w:ascii="Times New Roman" w:hAnsi="Times New Roman" w:cs="Times New Roman"/>
          <w:b/>
        </w:rPr>
        <w:t>Antipsychotic medications</w:t>
      </w:r>
    </w:p>
    <w:p w14:paraId="57F9168E" w14:textId="77777777" w:rsidR="00491F06" w:rsidRPr="00491F06" w:rsidRDefault="00491F06" w:rsidP="00491F06">
      <w:pPr>
        <w:rPr>
          <w:rFonts w:ascii="Times New Roman" w:hAnsi="Times New Roman" w:cs="Times New Roman"/>
        </w:rPr>
      </w:pPr>
    </w:p>
    <w:tbl>
      <w:tblPr>
        <w:tblW w:w="3820" w:type="dxa"/>
        <w:tblInd w:w="900" w:type="dxa"/>
        <w:tblLook w:val="04A0" w:firstRow="1" w:lastRow="0" w:firstColumn="1" w:lastColumn="0" w:noHBand="0" w:noVBand="1"/>
      </w:tblPr>
      <w:tblGrid>
        <w:gridCol w:w="3820"/>
      </w:tblGrid>
      <w:tr w:rsidR="00491F06" w:rsidRPr="00491F06" w14:paraId="6C304820" w14:textId="77777777" w:rsidTr="001523C7">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33336" w14:textId="77777777" w:rsidR="00491F06" w:rsidRPr="00491F06" w:rsidRDefault="00491F06" w:rsidP="001523C7">
            <w:pPr>
              <w:rPr>
                <w:rFonts w:ascii="Times New Roman" w:hAnsi="Times New Roman" w:cs="Times New Roman"/>
              </w:rPr>
            </w:pPr>
            <w:r w:rsidRPr="00491F06">
              <w:rPr>
                <w:rFonts w:ascii="Times New Roman" w:hAnsi="Times New Roman" w:cs="Times New Roman"/>
              </w:rPr>
              <w:t>Aripiprazole</w:t>
            </w:r>
          </w:p>
        </w:tc>
      </w:tr>
      <w:tr w:rsidR="00491F06" w:rsidRPr="00491F06" w14:paraId="61B3B655" w14:textId="77777777" w:rsidTr="001523C7">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34BE598" w14:textId="77777777" w:rsidR="00491F06" w:rsidRPr="00491F06" w:rsidRDefault="00491F06" w:rsidP="001523C7">
            <w:pPr>
              <w:rPr>
                <w:rFonts w:ascii="Times New Roman" w:hAnsi="Times New Roman" w:cs="Times New Roman"/>
              </w:rPr>
            </w:pPr>
            <w:proofErr w:type="spellStart"/>
            <w:r w:rsidRPr="00491F06">
              <w:rPr>
                <w:rFonts w:ascii="Times New Roman" w:hAnsi="Times New Roman" w:cs="Times New Roman"/>
              </w:rPr>
              <w:t>Cariprazine</w:t>
            </w:r>
            <w:proofErr w:type="spellEnd"/>
          </w:p>
        </w:tc>
      </w:tr>
      <w:tr w:rsidR="00491F06" w:rsidRPr="00491F06" w14:paraId="7085821A" w14:textId="77777777" w:rsidTr="001523C7">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666CAF9" w14:textId="77777777" w:rsidR="00491F06" w:rsidRPr="00491F06" w:rsidRDefault="00491F06" w:rsidP="001523C7">
            <w:pPr>
              <w:rPr>
                <w:rFonts w:ascii="Times New Roman" w:hAnsi="Times New Roman" w:cs="Times New Roman"/>
              </w:rPr>
            </w:pPr>
            <w:r w:rsidRPr="00491F06">
              <w:rPr>
                <w:rFonts w:ascii="Times New Roman" w:hAnsi="Times New Roman" w:cs="Times New Roman"/>
              </w:rPr>
              <w:t>Clozapine</w:t>
            </w:r>
          </w:p>
        </w:tc>
      </w:tr>
      <w:tr w:rsidR="00491F06" w:rsidRPr="00491F06" w14:paraId="5A8F8F90" w14:textId="77777777" w:rsidTr="001523C7">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CDD22DE" w14:textId="77777777" w:rsidR="00491F06" w:rsidRPr="00491F06" w:rsidRDefault="00491F06" w:rsidP="001523C7">
            <w:pPr>
              <w:rPr>
                <w:rFonts w:ascii="Times New Roman" w:hAnsi="Times New Roman" w:cs="Times New Roman"/>
              </w:rPr>
            </w:pPr>
            <w:r w:rsidRPr="00491F06">
              <w:rPr>
                <w:rFonts w:ascii="Times New Roman" w:hAnsi="Times New Roman" w:cs="Times New Roman"/>
              </w:rPr>
              <w:t>Iloperidone</w:t>
            </w:r>
          </w:p>
        </w:tc>
      </w:tr>
      <w:tr w:rsidR="00491F06" w:rsidRPr="00491F06" w14:paraId="5F68D657" w14:textId="77777777" w:rsidTr="001523C7">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0837D40" w14:textId="77777777" w:rsidR="00491F06" w:rsidRPr="00491F06" w:rsidRDefault="00491F06" w:rsidP="001523C7">
            <w:pPr>
              <w:rPr>
                <w:rFonts w:ascii="Times New Roman" w:hAnsi="Times New Roman" w:cs="Times New Roman"/>
              </w:rPr>
            </w:pPr>
            <w:r w:rsidRPr="00491F06">
              <w:rPr>
                <w:rFonts w:ascii="Times New Roman" w:hAnsi="Times New Roman" w:cs="Times New Roman"/>
              </w:rPr>
              <w:t>Olanzapine</w:t>
            </w:r>
          </w:p>
        </w:tc>
      </w:tr>
      <w:tr w:rsidR="00491F06" w:rsidRPr="00491F06" w14:paraId="48931566" w14:textId="77777777" w:rsidTr="001523C7">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3F3BC7E" w14:textId="77777777" w:rsidR="00491F06" w:rsidRPr="00491F06" w:rsidRDefault="00491F06" w:rsidP="001523C7">
            <w:pPr>
              <w:rPr>
                <w:rFonts w:ascii="Times New Roman" w:hAnsi="Times New Roman" w:cs="Times New Roman"/>
              </w:rPr>
            </w:pPr>
            <w:r w:rsidRPr="00491F06">
              <w:rPr>
                <w:rFonts w:ascii="Times New Roman" w:hAnsi="Times New Roman" w:cs="Times New Roman"/>
              </w:rPr>
              <w:t>Paliperidone</w:t>
            </w:r>
          </w:p>
        </w:tc>
      </w:tr>
      <w:tr w:rsidR="00491F06" w:rsidRPr="00491F06" w14:paraId="5FA38C06" w14:textId="77777777" w:rsidTr="001523C7">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DA8CBE9" w14:textId="77777777" w:rsidR="00491F06" w:rsidRPr="00491F06" w:rsidRDefault="00491F06" w:rsidP="001523C7">
            <w:pPr>
              <w:rPr>
                <w:rFonts w:ascii="Times New Roman" w:hAnsi="Times New Roman" w:cs="Times New Roman"/>
              </w:rPr>
            </w:pPr>
            <w:r w:rsidRPr="00491F06">
              <w:rPr>
                <w:rFonts w:ascii="Times New Roman" w:hAnsi="Times New Roman" w:cs="Times New Roman"/>
              </w:rPr>
              <w:t>Quetiapine</w:t>
            </w:r>
          </w:p>
        </w:tc>
      </w:tr>
      <w:tr w:rsidR="00491F06" w:rsidRPr="00491F06" w14:paraId="46287CC5" w14:textId="77777777" w:rsidTr="001523C7">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03FAEFA" w14:textId="77777777" w:rsidR="00491F06" w:rsidRPr="00491F06" w:rsidRDefault="00491F06" w:rsidP="001523C7">
            <w:pPr>
              <w:rPr>
                <w:rFonts w:ascii="Times New Roman" w:hAnsi="Times New Roman" w:cs="Times New Roman"/>
              </w:rPr>
            </w:pPr>
            <w:r w:rsidRPr="00491F06">
              <w:rPr>
                <w:rFonts w:ascii="Times New Roman" w:hAnsi="Times New Roman" w:cs="Times New Roman"/>
              </w:rPr>
              <w:t>Risperidone</w:t>
            </w:r>
          </w:p>
        </w:tc>
      </w:tr>
      <w:tr w:rsidR="00491F06" w:rsidRPr="00491F06" w14:paraId="3FD972FF" w14:textId="77777777" w:rsidTr="00F67597">
        <w:trPr>
          <w:trHeight w:val="300"/>
        </w:trPr>
        <w:tc>
          <w:tcPr>
            <w:tcW w:w="3820" w:type="dxa"/>
            <w:tcBorders>
              <w:top w:val="nil"/>
              <w:left w:val="single" w:sz="4" w:space="0" w:color="auto"/>
              <w:bottom w:val="nil"/>
              <w:right w:val="single" w:sz="4" w:space="0" w:color="auto"/>
            </w:tcBorders>
            <w:shd w:val="clear" w:color="auto" w:fill="auto"/>
            <w:noWrap/>
            <w:vAlign w:val="bottom"/>
          </w:tcPr>
          <w:p w14:paraId="1A476424" w14:textId="77777777" w:rsidR="00491F06" w:rsidRPr="00491F06" w:rsidRDefault="00491F06" w:rsidP="001523C7">
            <w:pPr>
              <w:rPr>
                <w:rFonts w:ascii="Times New Roman" w:hAnsi="Times New Roman" w:cs="Times New Roman"/>
              </w:rPr>
            </w:pPr>
            <w:r w:rsidRPr="00491F06">
              <w:rPr>
                <w:rFonts w:ascii="Times New Roman" w:hAnsi="Times New Roman" w:cs="Times New Roman"/>
              </w:rPr>
              <w:t>Ziprasidone</w:t>
            </w:r>
          </w:p>
        </w:tc>
      </w:tr>
      <w:tr w:rsidR="005542AD" w:rsidRPr="00491F06" w14:paraId="77EA39AF" w14:textId="77777777" w:rsidTr="00F67597">
        <w:trPr>
          <w:trHeight w:val="300"/>
        </w:trPr>
        <w:tc>
          <w:tcPr>
            <w:tcW w:w="3820" w:type="dxa"/>
            <w:tcBorders>
              <w:top w:val="nil"/>
              <w:left w:val="single" w:sz="4" w:space="0" w:color="auto"/>
              <w:bottom w:val="nil"/>
              <w:right w:val="single" w:sz="4" w:space="0" w:color="auto"/>
            </w:tcBorders>
            <w:shd w:val="clear" w:color="auto" w:fill="auto"/>
            <w:noWrap/>
            <w:vAlign w:val="bottom"/>
          </w:tcPr>
          <w:p w14:paraId="56683C9D" w14:textId="2E695DF2" w:rsidR="005542AD" w:rsidRPr="005542AD" w:rsidRDefault="005542AD" w:rsidP="001523C7">
            <w:pPr>
              <w:rPr>
                <w:rFonts w:ascii="Times New Roman" w:hAnsi="Times New Roman" w:cs="Times New Roman"/>
                <w:b/>
              </w:rPr>
            </w:pPr>
            <w:bookmarkStart w:id="0" w:name="_GoBack"/>
            <w:r w:rsidRPr="005542AD">
              <w:rPr>
                <w:rFonts w:ascii="Times New Roman" w:hAnsi="Times New Roman" w:cs="Times New Roman"/>
                <w:b/>
              </w:rPr>
              <w:t>Other augmentation medications</w:t>
            </w:r>
            <w:bookmarkEnd w:id="0"/>
          </w:p>
        </w:tc>
      </w:tr>
      <w:tr w:rsidR="0087697D" w:rsidRPr="00491F06" w14:paraId="253DFF13" w14:textId="77777777" w:rsidTr="00F67597">
        <w:trPr>
          <w:trHeight w:val="300"/>
        </w:trPr>
        <w:tc>
          <w:tcPr>
            <w:tcW w:w="3820" w:type="dxa"/>
            <w:tcBorders>
              <w:top w:val="nil"/>
              <w:left w:val="single" w:sz="4" w:space="0" w:color="auto"/>
              <w:bottom w:val="nil"/>
              <w:right w:val="single" w:sz="4" w:space="0" w:color="auto"/>
            </w:tcBorders>
            <w:shd w:val="clear" w:color="auto" w:fill="auto"/>
            <w:noWrap/>
            <w:vAlign w:val="bottom"/>
          </w:tcPr>
          <w:p w14:paraId="3A493333" w14:textId="2BE38D9F" w:rsidR="0087697D" w:rsidRPr="00491F06" w:rsidRDefault="0087697D" w:rsidP="001523C7">
            <w:pPr>
              <w:rPr>
                <w:rFonts w:ascii="Times New Roman" w:hAnsi="Times New Roman" w:cs="Times New Roman"/>
              </w:rPr>
            </w:pPr>
            <w:r w:rsidRPr="00F67597">
              <w:rPr>
                <w:rFonts w:ascii="Times New Roman" w:hAnsi="Times New Roman" w:cs="Times New Roman"/>
              </w:rPr>
              <w:t>Lithium</w:t>
            </w:r>
          </w:p>
        </w:tc>
      </w:tr>
      <w:tr w:rsidR="0087697D" w:rsidRPr="00491F06" w14:paraId="44047567" w14:textId="77777777" w:rsidTr="001523C7">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05846ADE" w14:textId="361588E4" w:rsidR="0087697D" w:rsidRPr="00491F06" w:rsidRDefault="0087697D" w:rsidP="001523C7">
            <w:pPr>
              <w:rPr>
                <w:rFonts w:ascii="Times New Roman" w:hAnsi="Times New Roman" w:cs="Times New Roman"/>
              </w:rPr>
            </w:pPr>
            <w:r w:rsidRPr="0087697D">
              <w:rPr>
                <w:rFonts w:ascii="Times New Roman" w:hAnsi="Times New Roman" w:cs="Times New Roman"/>
              </w:rPr>
              <w:t>Thyroid hormone (T3 and T4)</w:t>
            </w:r>
          </w:p>
        </w:tc>
      </w:tr>
    </w:tbl>
    <w:p w14:paraId="141D8A24" w14:textId="77777777" w:rsidR="00491F06" w:rsidRPr="00491F06" w:rsidRDefault="00491F06" w:rsidP="00491F06">
      <w:pPr>
        <w:rPr>
          <w:rFonts w:ascii="Times New Roman" w:hAnsi="Times New Roman" w:cs="Times New Roman"/>
        </w:rPr>
      </w:pPr>
    </w:p>
    <w:p w14:paraId="0C0FE178" w14:textId="22203C6D" w:rsidR="00C068C9" w:rsidRDefault="00C068C9" w:rsidP="00C068C9">
      <w:pPr>
        <w:spacing w:after="200" w:line="480" w:lineRule="auto"/>
        <w:rPr>
          <w:rFonts w:ascii="Times New Roman" w:hAnsi="Times New Roman"/>
          <w:color w:val="000000" w:themeColor="text1"/>
          <w:sz w:val="24"/>
          <w:szCs w:val="24"/>
          <w:lang w:val="en-US"/>
        </w:rPr>
      </w:pPr>
    </w:p>
    <w:p w14:paraId="07C7D147" w14:textId="77777777" w:rsidR="002C293E" w:rsidRDefault="002C293E"/>
    <w:sectPr w:rsidR="002C2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E641898"/>
    <w:lvl w:ilvl="0">
      <w:start w:val="1"/>
      <w:numFmt w:val="none"/>
      <w:pStyle w:val="Heading0"/>
      <w:suff w:val="nothing"/>
      <w:lvlText w:val=""/>
      <w:lvlJc w:val="left"/>
      <w:pPr>
        <w:ind w:left="0" w:firstLine="0"/>
      </w:pPr>
      <w:rPr>
        <w:rFonts w:hint="default"/>
      </w:rPr>
    </w:lvl>
    <w:lvl w:ilvl="1">
      <w:start w:val="1"/>
      <w:numFmt w:val="decimal"/>
      <w:pStyle w:val="Heading1"/>
      <w:lvlText w:val="%2."/>
      <w:lvlJc w:val="left"/>
      <w:pPr>
        <w:tabs>
          <w:tab w:val="num" w:pos="821"/>
        </w:tabs>
        <w:ind w:left="821" w:hanging="821"/>
      </w:pPr>
      <w:rPr>
        <w:rFonts w:hint="default"/>
      </w:rPr>
    </w:lvl>
    <w:lvl w:ilvl="2">
      <w:start w:val="1"/>
      <w:numFmt w:val="decimal"/>
      <w:pStyle w:val="Heading2"/>
      <w:lvlText w:val="%2.%3."/>
      <w:lvlJc w:val="left"/>
      <w:pPr>
        <w:tabs>
          <w:tab w:val="num" w:pos="821"/>
        </w:tabs>
        <w:ind w:left="821" w:hanging="821"/>
      </w:pPr>
      <w:rPr>
        <w:rFonts w:hint="default"/>
      </w:rPr>
    </w:lvl>
    <w:lvl w:ilvl="3">
      <w:start w:val="1"/>
      <w:numFmt w:val="decimal"/>
      <w:pStyle w:val="Heading3"/>
      <w:lvlText w:val="%2.%3.%4."/>
      <w:lvlJc w:val="left"/>
      <w:pPr>
        <w:tabs>
          <w:tab w:val="num" w:pos="1397"/>
        </w:tabs>
        <w:ind w:left="1397" w:hanging="1397"/>
      </w:pPr>
      <w:rPr>
        <w:rFonts w:hint="default"/>
      </w:rPr>
    </w:lvl>
    <w:lvl w:ilvl="4">
      <w:start w:val="1"/>
      <w:numFmt w:val="decimal"/>
      <w:pStyle w:val="Heading4"/>
      <w:lvlText w:val="%2.%3.%4.%5."/>
      <w:lvlJc w:val="left"/>
      <w:pPr>
        <w:tabs>
          <w:tab w:val="num" w:pos="1397"/>
        </w:tabs>
        <w:ind w:left="1397" w:hanging="1397"/>
      </w:pPr>
      <w:rPr>
        <w:rFonts w:hint="default"/>
      </w:rPr>
    </w:lvl>
    <w:lvl w:ilvl="5">
      <w:start w:val="1"/>
      <w:numFmt w:val="decimal"/>
      <w:pStyle w:val="Heading5"/>
      <w:lvlText w:val="%2.%3.%4.%5.%6."/>
      <w:lvlJc w:val="left"/>
      <w:pPr>
        <w:tabs>
          <w:tab w:val="num" w:pos="1397"/>
        </w:tabs>
        <w:ind w:left="1397" w:hanging="1397"/>
      </w:pPr>
      <w:rPr>
        <w:rFonts w:hint="default"/>
      </w:rPr>
    </w:lvl>
    <w:lvl w:ilvl="6">
      <w:start w:val="1"/>
      <w:numFmt w:val="decimal"/>
      <w:pStyle w:val="Heading6"/>
      <w:lvlText w:val="%2.%3.%4.%5.%6.%7."/>
      <w:lvlJc w:val="left"/>
      <w:pPr>
        <w:tabs>
          <w:tab w:val="num" w:pos="2160"/>
        </w:tabs>
        <w:ind w:left="2160" w:hanging="2160"/>
      </w:pPr>
      <w:rPr>
        <w:rFonts w:hint="default"/>
      </w:rPr>
    </w:lvl>
    <w:lvl w:ilvl="7">
      <w:start w:val="1"/>
      <w:numFmt w:val="decimal"/>
      <w:pStyle w:val="Heading7"/>
      <w:lvlText w:val="%2.%3.%4.%5.%6.%7.%8."/>
      <w:lvlJc w:val="left"/>
      <w:pPr>
        <w:tabs>
          <w:tab w:val="num" w:pos="2160"/>
        </w:tabs>
        <w:ind w:left="2160" w:hanging="2160"/>
      </w:pPr>
      <w:rPr>
        <w:rFonts w:hint="default"/>
      </w:rPr>
    </w:lvl>
    <w:lvl w:ilvl="8">
      <w:start w:val="1"/>
      <w:numFmt w:val="decimal"/>
      <w:pStyle w:val="Heading8"/>
      <w:lvlText w:val="%2.%3.%4.%5.%6.%7.%8.%9."/>
      <w:lvlJc w:val="left"/>
      <w:pPr>
        <w:tabs>
          <w:tab w:val="num" w:pos="2160"/>
        </w:tabs>
        <w:ind w:left="2160" w:hanging="2160"/>
      </w:pPr>
      <w:rPr>
        <w:rFonts w:hint="default"/>
      </w:rPr>
    </w:lvl>
  </w:abstractNum>
  <w:abstractNum w:abstractNumId="1" w15:restartNumberingAfterBreak="0">
    <w:nsid w:val="7BEB30A6"/>
    <w:multiLevelType w:val="hybridMultilevel"/>
    <w:tmpl w:val="29BE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57"/>
    <w:rsid w:val="002C293E"/>
    <w:rsid w:val="00491F06"/>
    <w:rsid w:val="004E7561"/>
    <w:rsid w:val="005542AD"/>
    <w:rsid w:val="00635323"/>
    <w:rsid w:val="007B6D93"/>
    <w:rsid w:val="0087697D"/>
    <w:rsid w:val="009C3461"/>
    <w:rsid w:val="00B47A57"/>
    <w:rsid w:val="00C068C9"/>
    <w:rsid w:val="00F52729"/>
    <w:rsid w:val="00F67597"/>
    <w:rsid w:val="00FA2F6F"/>
    <w:rsid w:val="00FD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5E95"/>
  <w15:chartTrackingRefBased/>
  <w15:docId w15:val="{5670B018-C6D3-4944-B6FA-21300BE9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8C9"/>
    <w:rPr>
      <w:lang w:val="en-IN"/>
    </w:rPr>
  </w:style>
  <w:style w:type="paragraph" w:styleId="Heading1">
    <w:name w:val="heading 1"/>
    <w:next w:val="Normal"/>
    <w:link w:val="Heading1Char"/>
    <w:qFormat/>
    <w:rsid w:val="00491F06"/>
    <w:pPr>
      <w:keepNext/>
      <w:keepLines/>
      <w:numPr>
        <w:ilvl w:val="1"/>
        <w:numId w:val="1"/>
      </w:numPr>
      <w:spacing w:before="240" w:after="120" w:line="240" w:lineRule="auto"/>
      <w:outlineLvl w:val="0"/>
    </w:pPr>
    <w:rPr>
      <w:rFonts w:ascii="Arial" w:eastAsiaTheme="minorEastAsia" w:hAnsi="Arial" w:cs="Times New Roman"/>
      <w:b/>
      <w:caps/>
      <w:sz w:val="24"/>
      <w:szCs w:val="20"/>
    </w:rPr>
  </w:style>
  <w:style w:type="paragraph" w:styleId="Heading2">
    <w:name w:val="heading 2"/>
    <w:next w:val="Normal"/>
    <w:link w:val="Heading2Char"/>
    <w:qFormat/>
    <w:rsid w:val="00491F06"/>
    <w:pPr>
      <w:keepNext/>
      <w:keepLines/>
      <w:numPr>
        <w:ilvl w:val="2"/>
        <w:numId w:val="1"/>
      </w:numPr>
      <w:spacing w:before="240" w:after="120" w:line="240" w:lineRule="auto"/>
      <w:outlineLvl w:val="1"/>
    </w:pPr>
    <w:rPr>
      <w:rFonts w:ascii="Arial" w:eastAsiaTheme="minorEastAsia" w:hAnsi="Arial" w:cs="Times New Roman"/>
      <w:b/>
      <w:sz w:val="24"/>
      <w:szCs w:val="20"/>
    </w:rPr>
  </w:style>
  <w:style w:type="paragraph" w:styleId="Heading3">
    <w:name w:val="heading 3"/>
    <w:next w:val="Normal"/>
    <w:link w:val="Heading3Char"/>
    <w:qFormat/>
    <w:rsid w:val="00491F06"/>
    <w:pPr>
      <w:keepNext/>
      <w:keepLines/>
      <w:numPr>
        <w:ilvl w:val="3"/>
        <w:numId w:val="1"/>
      </w:numPr>
      <w:spacing w:before="240" w:after="120" w:line="240" w:lineRule="auto"/>
      <w:outlineLvl w:val="2"/>
    </w:pPr>
    <w:rPr>
      <w:rFonts w:ascii="Arial" w:eastAsiaTheme="minorEastAsia" w:hAnsi="Arial" w:cs="Times New Roman"/>
      <w:b/>
      <w:sz w:val="24"/>
      <w:szCs w:val="20"/>
    </w:rPr>
  </w:style>
  <w:style w:type="paragraph" w:styleId="Heading4">
    <w:name w:val="heading 4"/>
    <w:next w:val="Normal"/>
    <w:link w:val="Heading4Char"/>
    <w:qFormat/>
    <w:rsid w:val="00491F06"/>
    <w:pPr>
      <w:keepNext/>
      <w:keepLines/>
      <w:numPr>
        <w:ilvl w:val="4"/>
        <w:numId w:val="1"/>
      </w:numPr>
      <w:spacing w:before="240" w:after="120" w:line="240" w:lineRule="auto"/>
      <w:outlineLvl w:val="3"/>
    </w:pPr>
    <w:rPr>
      <w:rFonts w:ascii="Arial" w:eastAsiaTheme="minorEastAsia" w:hAnsi="Arial" w:cs="Times New Roman"/>
      <w:b/>
      <w:sz w:val="24"/>
      <w:szCs w:val="20"/>
    </w:rPr>
  </w:style>
  <w:style w:type="paragraph" w:styleId="Heading5">
    <w:name w:val="heading 5"/>
    <w:next w:val="Normal"/>
    <w:link w:val="Heading5Char"/>
    <w:qFormat/>
    <w:rsid w:val="00491F06"/>
    <w:pPr>
      <w:keepNext/>
      <w:keepLines/>
      <w:numPr>
        <w:ilvl w:val="5"/>
        <w:numId w:val="1"/>
      </w:numPr>
      <w:spacing w:before="240" w:after="120" w:line="240" w:lineRule="auto"/>
      <w:outlineLvl w:val="4"/>
    </w:pPr>
    <w:rPr>
      <w:rFonts w:ascii="Arial" w:eastAsiaTheme="minorEastAsia" w:hAnsi="Arial" w:cs="Times New Roman"/>
      <w:b/>
      <w:sz w:val="24"/>
      <w:szCs w:val="20"/>
    </w:rPr>
  </w:style>
  <w:style w:type="paragraph" w:styleId="Heading6">
    <w:name w:val="heading 6"/>
    <w:next w:val="Normal"/>
    <w:link w:val="Heading6Char"/>
    <w:qFormat/>
    <w:rsid w:val="00491F06"/>
    <w:pPr>
      <w:keepNext/>
      <w:keepLines/>
      <w:numPr>
        <w:ilvl w:val="6"/>
        <w:numId w:val="1"/>
      </w:numPr>
      <w:spacing w:before="240" w:after="120" w:line="240" w:lineRule="auto"/>
      <w:outlineLvl w:val="5"/>
    </w:pPr>
    <w:rPr>
      <w:rFonts w:ascii="Arial" w:eastAsiaTheme="minorEastAsia" w:hAnsi="Arial" w:cs="Times New Roman"/>
      <w:b/>
      <w:sz w:val="24"/>
      <w:szCs w:val="20"/>
    </w:rPr>
  </w:style>
  <w:style w:type="paragraph" w:styleId="Heading7">
    <w:name w:val="heading 7"/>
    <w:next w:val="Normal"/>
    <w:link w:val="Heading7Char"/>
    <w:qFormat/>
    <w:rsid w:val="00491F06"/>
    <w:pPr>
      <w:keepNext/>
      <w:keepLines/>
      <w:numPr>
        <w:ilvl w:val="7"/>
        <w:numId w:val="1"/>
      </w:numPr>
      <w:spacing w:before="240" w:after="120" w:line="240" w:lineRule="auto"/>
      <w:outlineLvl w:val="6"/>
    </w:pPr>
    <w:rPr>
      <w:rFonts w:ascii="Arial" w:eastAsiaTheme="minorEastAsia" w:hAnsi="Arial" w:cs="Times New Roman"/>
      <w:b/>
      <w:sz w:val="24"/>
      <w:szCs w:val="20"/>
    </w:rPr>
  </w:style>
  <w:style w:type="paragraph" w:styleId="Heading8">
    <w:name w:val="heading 8"/>
    <w:next w:val="Normal"/>
    <w:link w:val="Heading8Char"/>
    <w:qFormat/>
    <w:rsid w:val="00491F06"/>
    <w:pPr>
      <w:keepNext/>
      <w:keepLines/>
      <w:numPr>
        <w:ilvl w:val="8"/>
        <w:numId w:val="1"/>
      </w:numPr>
      <w:spacing w:before="240" w:after="120" w:line="240" w:lineRule="auto"/>
      <w:outlineLvl w:val="7"/>
    </w:pPr>
    <w:rPr>
      <w:rFonts w:ascii="Arial" w:eastAsiaTheme="minorEastAsia"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8C9"/>
    <w:rPr>
      <w:color w:val="0563C1" w:themeColor="hyperlink"/>
      <w:u w:val="single"/>
    </w:rPr>
  </w:style>
  <w:style w:type="character" w:customStyle="1" w:styleId="Heading1Char">
    <w:name w:val="Heading 1 Char"/>
    <w:basedOn w:val="DefaultParagraphFont"/>
    <w:link w:val="Heading1"/>
    <w:rsid w:val="00491F06"/>
    <w:rPr>
      <w:rFonts w:ascii="Arial" w:eastAsiaTheme="minorEastAsia" w:hAnsi="Arial" w:cs="Times New Roman"/>
      <w:b/>
      <w:caps/>
      <w:sz w:val="24"/>
      <w:szCs w:val="20"/>
    </w:rPr>
  </w:style>
  <w:style w:type="character" w:customStyle="1" w:styleId="Heading2Char">
    <w:name w:val="Heading 2 Char"/>
    <w:basedOn w:val="DefaultParagraphFont"/>
    <w:link w:val="Heading2"/>
    <w:rsid w:val="00491F06"/>
    <w:rPr>
      <w:rFonts w:ascii="Arial" w:eastAsiaTheme="minorEastAsia" w:hAnsi="Arial" w:cs="Times New Roman"/>
      <w:b/>
      <w:sz w:val="24"/>
      <w:szCs w:val="20"/>
    </w:rPr>
  </w:style>
  <w:style w:type="character" w:customStyle="1" w:styleId="Heading3Char">
    <w:name w:val="Heading 3 Char"/>
    <w:basedOn w:val="DefaultParagraphFont"/>
    <w:link w:val="Heading3"/>
    <w:rsid w:val="00491F06"/>
    <w:rPr>
      <w:rFonts w:ascii="Arial" w:eastAsiaTheme="minorEastAsia" w:hAnsi="Arial" w:cs="Times New Roman"/>
      <w:b/>
      <w:sz w:val="24"/>
      <w:szCs w:val="20"/>
    </w:rPr>
  </w:style>
  <w:style w:type="character" w:customStyle="1" w:styleId="Heading4Char">
    <w:name w:val="Heading 4 Char"/>
    <w:basedOn w:val="DefaultParagraphFont"/>
    <w:link w:val="Heading4"/>
    <w:rsid w:val="00491F06"/>
    <w:rPr>
      <w:rFonts w:ascii="Arial" w:eastAsiaTheme="minorEastAsia" w:hAnsi="Arial" w:cs="Times New Roman"/>
      <w:b/>
      <w:sz w:val="24"/>
      <w:szCs w:val="20"/>
    </w:rPr>
  </w:style>
  <w:style w:type="character" w:customStyle="1" w:styleId="Heading5Char">
    <w:name w:val="Heading 5 Char"/>
    <w:basedOn w:val="DefaultParagraphFont"/>
    <w:link w:val="Heading5"/>
    <w:rsid w:val="00491F06"/>
    <w:rPr>
      <w:rFonts w:ascii="Arial" w:eastAsiaTheme="minorEastAsia" w:hAnsi="Arial" w:cs="Times New Roman"/>
      <w:b/>
      <w:sz w:val="24"/>
      <w:szCs w:val="20"/>
    </w:rPr>
  </w:style>
  <w:style w:type="character" w:customStyle="1" w:styleId="Heading6Char">
    <w:name w:val="Heading 6 Char"/>
    <w:basedOn w:val="DefaultParagraphFont"/>
    <w:link w:val="Heading6"/>
    <w:rsid w:val="00491F06"/>
    <w:rPr>
      <w:rFonts w:ascii="Arial" w:eastAsiaTheme="minorEastAsia" w:hAnsi="Arial" w:cs="Times New Roman"/>
      <w:b/>
      <w:sz w:val="24"/>
      <w:szCs w:val="20"/>
    </w:rPr>
  </w:style>
  <w:style w:type="character" w:customStyle="1" w:styleId="Heading7Char">
    <w:name w:val="Heading 7 Char"/>
    <w:basedOn w:val="DefaultParagraphFont"/>
    <w:link w:val="Heading7"/>
    <w:rsid w:val="00491F06"/>
    <w:rPr>
      <w:rFonts w:ascii="Arial" w:eastAsiaTheme="minorEastAsia" w:hAnsi="Arial" w:cs="Times New Roman"/>
      <w:b/>
      <w:sz w:val="24"/>
      <w:szCs w:val="20"/>
    </w:rPr>
  </w:style>
  <w:style w:type="character" w:customStyle="1" w:styleId="Heading8Char">
    <w:name w:val="Heading 8 Char"/>
    <w:basedOn w:val="DefaultParagraphFont"/>
    <w:link w:val="Heading8"/>
    <w:rsid w:val="00491F06"/>
    <w:rPr>
      <w:rFonts w:ascii="Arial" w:eastAsiaTheme="minorEastAsia" w:hAnsi="Arial" w:cs="Times New Roman"/>
      <w:b/>
      <w:sz w:val="24"/>
      <w:szCs w:val="20"/>
    </w:rPr>
  </w:style>
  <w:style w:type="paragraph" w:customStyle="1" w:styleId="Heading0">
    <w:name w:val="Heading 0"/>
    <w:next w:val="Normal"/>
    <w:qFormat/>
    <w:rsid w:val="00491F06"/>
    <w:pPr>
      <w:keepNext/>
      <w:keepLines/>
      <w:numPr>
        <w:numId w:val="1"/>
      </w:numPr>
      <w:spacing w:before="240" w:after="120" w:line="240" w:lineRule="auto"/>
      <w:outlineLvl w:val="0"/>
    </w:pPr>
    <w:rPr>
      <w:rFonts w:ascii="Arial" w:eastAsiaTheme="minorEastAsia" w:hAnsi="Arial" w:cs="Times New Roman"/>
      <w:b/>
      <w:caps/>
      <w:sz w:val="24"/>
      <w:szCs w:val="20"/>
    </w:rPr>
  </w:style>
  <w:style w:type="paragraph" w:styleId="ListParagraph">
    <w:name w:val="List Paragraph"/>
    <w:basedOn w:val="Normal"/>
    <w:uiPriority w:val="34"/>
    <w:qFormat/>
    <w:rsid w:val="00491F06"/>
    <w:pPr>
      <w:spacing w:after="0" w:line="240" w:lineRule="auto"/>
      <w:ind w:left="720"/>
      <w:contextualSpacing/>
    </w:pPr>
    <w:rPr>
      <w:rFonts w:ascii="Times New Roman" w:eastAsiaTheme="minorEastAsia" w:hAnsi="Times New Roman" w:cs="Times New Roman"/>
      <w:sz w:val="24"/>
      <w:szCs w:val="20"/>
      <w:lang w:val="en-US"/>
    </w:rPr>
  </w:style>
  <w:style w:type="character" w:styleId="CommentReference">
    <w:name w:val="annotation reference"/>
    <w:basedOn w:val="DefaultParagraphFont"/>
    <w:uiPriority w:val="99"/>
    <w:semiHidden/>
    <w:unhideWhenUsed/>
    <w:rsid w:val="009C3461"/>
    <w:rPr>
      <w:sz w:val="16"/>
      <w:szCs w:val="16"/>
    </w:rPr>
  </w:style>
  <w:style w:type="paragraph" w:styleId="CommentText">
    <w:name w:val="annotation text"/>
    <w:basedOn w:val="Normal"/>
    <w:link w:val="CommentTextChar"/>
    <w:uiPriority w:val="99"/>
    <w:semiHidden/>
    <w:unhideWhenUsed/>
    <w:rsid w:val="009C3461"/>
    <w:pPr>
      <w:spacing w:line="240" w:lineRule="auto"/>
    </w:pPr>
    <w:rPr>
      <w:sz w:val="20"/>
      <w:szCs w:val="20"/>
    </w:rPr>
  </w:style>
  <w:style w:type="character" w:customStyle="1" w:styleId="CommentTextChar">
    <w:name w:val="Comment Text Char"/>
    <w:basedOn w:val="DefaultParagraphFont"/>
    <w:link w:val="CommentText"/>
    <w:uiPriority w:val="99"/>
    <w:semiHidden/>
    <w:rsid w:val="009C3461"/>
    <w:rPr>
      <w:sz w:val="20"/>
      <w:szCs w:val="20"/>
      <w:lang w:val="en-IN"/>
    </w:rPr>
  </w:style>
  <w:style w:type="paragraph" w:styleId="CommentSubject">
    <w:name w:val="annotation subject"/>
    <w:basedOn w:val="CommentText"/>
    <w:next w:val="CommentText"/>
    <w:link w:val="CommentSubjectChar"/>
    <w:uiPriority w:val="99"/>
    <w:semiHidden/>
    <w:unhideWhenUsed/>
    <w:rsid w:val="009C3461"/>
    <w:rPr>
      <w:b/>
      <w:bCs/>
    </w:rPr>
  </w:style>
  <w:style w:type="character" w:customStyle="1" w:styleId="CommentSubjectChar">
    <w:name w:val="Comment Subject Char"/>
    <w:basedOn w:val="CommentTextChar"/>
    <w:link w:val="CommentSubject"/>
    <w:uiPriority w:val="99"/>
    <w:semiHidden/>
    <w:rsid w:val="009C3461"/>
    <w:rPr>
      <w:b/>
      <w:bCs/>
      <w:sz w:val="20"/>
      <w:szCs w:val="20"/>
      <w:lang w:val="en-IN"/>
    </w:rPr>
  </w:style>
  <w:style w:type="paragraph" w:styleId="BalloonText">
    <w:name w:val="Balloon Text"/>
    <w:basedOn w:val="Normal"/>
    <w:link w:val="BalloonTextChar"/>
    <w:uiPriority w:val="99"/>
    <w:semiHidden/>
    <w:unhideWhenUsed/>
    <w:rsid w:val="009C3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461"/>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Pandey, Prabhakar [JRDUS non J&amp;J]</dc:creator>
  <cp:keywords/>
  <dc:description/>
  <cp:lastModifiedBy>Pandey, Prabhakar [JRDUS non J&amp;J]</cp:lastModifiedBy>
  <cp:revision>4</cp:revision>
  <dcterms:created xsi:type="dcterms:W3CDTF">2019-09-25T11:42:00Z</dcterms:created>
  <dcterms:modified xsi:type="dcterms:W3CDTF">2019-09-26T02:09:00Z</dcterms:modified>
</cp:coreProperties>
</file>