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="Times New Roman" w:hAnsi="Times New Roman" w:cs="宋体" w:eastAsiaTheme="minorEastAsia"/>
          <w:color w:val="auto"/>
          <w:sz w:val="15"/>
          <w:lang w:val="en-US" w:eastAsia="zh-CN"/>
        </w:rPr>
      </w:pPr>
      <w:bookmarkStart w:id="0" w:name="OLE_LINK1"/>
      <w:r>
        <w:rPr>
          <w:rFonts w:ascii="Times New Roman" w:hAnsi="Times New Roman"/>
          <w:b/>
          <w:sz w:val="24"/>
          <w:szCs w:val="24"/>
        </w:rPr>
        <w:t>Additional file</w:t>
      </w:r>
      <w:r>
        <w:rPr>
          <w:rFonts w:hint="eastAsia"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</w:t>
      </w:r>
      <w:bookmarkEnd w:id="0"/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: </w:t>
      </w:r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</w:rPr>
        <w:t xml:space="preserve">Table </w:t>
      </w:r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>S</w:t>
      </w:r>
      <w:bookmarkStart w:id="1" w:name="_GoBack"/>
      <w:bookmarkEnd w:id="1"/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</w:rPr>
        <w:t>1</w:t>
      </w:r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 xml:space="preserve">: Intracerebral </w:t>
      </w:r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</w:rPr>
        <w:t>h</w:t>
      </w: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lang w:val="en-GB" w:eastAsia="zh-CN"/>
        </w:rPr>
        <w:t>a</w:t>
      </w:r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</w:rPr>
        <w:t>emorrhag</w:t>
      </w:r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>e of patients post-EVT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9"/>
        <w:gridCol w:w="1289"/>
        <w:gridCol w:w="1132"/>
        <w:gridCol w:w="78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b/>
                <w:color w:val="auto"/>
                <w:sz w:val="18"/>
                <w:szCs w:val="18"/>
              </w:rPr>
              <w:t>Type of treatment</w:t>
            </w:r>
          </w:p>
        </w:tc>
        <w:tc>
          <w:tcPr>
            <w:tcW w:w="128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b/>
                <w:color w:val="auto"/>
                <w:sz w:val="18"/>
                <w:szCs w:val="18"/>
              </w:rPr>
              <w:t>Total (%)</w:t>
            </w:r>
          </w:p>
        </w:tc>
        <w:tc>
          <w:tcPr>
            <w:tcW w:w="113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b/>
                <w:color w:val="auto"/>
                <w:sz w:val="18"/>
                <w:szCs w:val="18"/>
              </w:rPr>
              <w:t>ICH (%)</w:t>
            </w:r>
          </w:p>
        </w:tc>
        <w:tc>
          <w:tcPr>
            <w:tcW w:w="782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b/>
                <w:color w:val="auto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9" w:type="dxa"/>
            <w:tcBorders>
              <w:top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  <w:t>Combined intravenous thrombolysis and thrombectomy</w:t>
            </w:r>
          </w:p>
        </w:tc>
        <w:tc>
          <w:tcPr>
            <w:tcW w:w="1289" w:type="dxa"/>
            <w:tcBorders>
              <w:top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宋体"/>
                <w:color w:val="auto"/>
                <w:sz w:val="18"/>
                <w:szCs w:val="18"/>
              </w:rPr>
              <w:t>19 (26.4%)</w:t>
            </w:r>
          </w:p>
        </w:tc>
        <w:tc>
          <w:tcPr>
            <w:tcW w:w="1132" w:type="dxa"/>
            <w:tcBorders>
              <w:top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  <w:t>3 (15.8)</w:t>
            </w:r>
          </w:p>
        </w:tc>
        <w:tc>
          <w:tcPr>
            <w:tcW w:w="782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  <w:t>0.689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31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  <w:t xml:space="preserve">Direct </w:t>
            </w:r>
            <w:r>
              <w:rPr>
                <w:rFonts w:ascii="Times New Roman" w:hAnsi="Times New Roman" w:cs="宋体"/>
                <w:color w:val="auto"/>
                <w:sz w:val="18"/>
                <w:szCs w:val="18"/>
              </w:rPr>
              <w:t>i</w:t>
            </w:r>
            <w:r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  <w:t>ntra-arterial thrombolysis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  <w:t>10</w:t>
            </w:r>
            <w:r>
              <w:rPr>
                <w:rFonts w:ascii="Times New Roman" w:hAnsi="Times New Roman" w:cs="宋体"/>
                <w:color w:val="auto"/>
                <w:sz w:val="18"/>
                <w:szCs w:val="18"/>
              </w:rPr>
              <w:t xml:space="preserve"> (</w:t>
            </w:r>
            <w:r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  <w:t>13.9</w:t>
            </w:r>
            <w:r>
              <w:rPr>
                <w:rFonts w:ascii="Times New Roman" w:hAnsi="Times New Roman" w:cs="宋体"/>
                <w:color w:val="auto"/>
                <w:sz w:val="18"/>
                <w:szCs w:val="18"/>
              </w:rPr>
              <w:t>)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  <w:t>1 (10)</w:t>
            </w:r>
          </w:p>
        </w:tc>
        <w:tc>
          <w:tcPr>
            <w:tcW w:w="782" w:type="dxa"/>
            <w:vMerge w:val="continue"/>
          </w:tcPr>
          <w:p>
            <w:pPr>
              <w:jc w:val="center"/>
              <w:rPr>
                <w:rFonts w:ascii="Times New Roman" w:hAnsi="Times New Roman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  <w:t>Direct mechanical thrombectomy</w:t>
            </w:r>
          </w:p>
        </w:tc>
        <w:tc>
          <w:tcPr>
            <w:tcW w:w="128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  <w:t>43 (59.7)</w:t>
            </w:r>
          </w:p>
        </w:tc>
        <w:tc>
          <w:tcPr>
            <w:tcW w:w="1132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  <w:t>9 (20.9)</w:t>
            </w:r>
          </w:p>
        </w:tc>
        <w:tc>
          <w:tcPr>
            <w:tcW w:w="782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宋体"/>
                <w:color w:val="auto"/>
                <w:sz w:val="22"/>
                <w:szCs w:val="22"/>
              </w:rPr>
            </w:pPr>
          </w:p>
        </w:tc>
      </w:tr>
    </w:tbl>
    <w:p>
      <w:pPr>
        <w:spacing w:line="480" w:lineRule="auto"/>
        <w:rPr>
          <w:rFonts w:hint="eastAsia" w:ascii="Times New Roman" w:hAnsi="Times New Roman" w:cs="宋体"/>
          <w:color w:val="auto"/>
          <w:sz w:val="18"/>
          <w:szCs w:val="18"/>
        </w:rPr>
      </w:pPr>
      <w:r>
        <w:rPr>
          <w:rFonts w:hint="eastAsia" w:ascii="Times New Roman" w:hAnsi="Times New Roman" w:cs="宋体"/>
          <w:i/>
          <w:iCs/>
          <w:color w:val="auto"/>
          <w:sz w:val="18"/>
          <w:szCs w:val="18"/>
          <w:lang w:val="en-US" w:eastAsia="zh-CN"/>
        </w:rPr>
        <w:t>ICH</w:t>
      </w:r>
      <w:r>
        <w:rPr>
          <w:rFonts w:hint="eastAsia" w:ascii="Times New Roman" w:hAnsi="Times New Roman" w:cs="宋体"/>
          <w:color w:val="auto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宋体"/>
          <w:color w:val="auto"/>
          <w:sz w:val="18"/>
          <w:szCs w:val="18"/>
          <w:lang w:val="en-US" w:eastAsia="zh-CN"/>
        </w:rPr>
        <w:t xml:space="preserve">intracerebral </w:t>
      </w:r>
      <w:r>
        <w:rPr>
          <w:rFonts w:hint="default" w:ascii="Times New Roman" w:hAnsi="Times New Roman" w:cs="宋体"/>
          <w:color w:val="auto"/>
          <w:sz w:val="18"/>
          <w:szCs w:val="18"/>
        </w:rPr>
        <w:t>h</w:t>
      </w:r>
      <w:r>
        <w:rPr>
          <w:rFonts w:hint="eastAsia" w:ascii="Times New Roman" w:hAnsi="Times New Roman" w:cs="宋体"/>
          <w:color w:val="auto"/>
          <w:sz w:val="18"/>
          <w:szCs w:val="18"/>
          <w:lang w:val="en-US" w:eastAsia="zh-CN"/>
        </w:rPr>
        <w:t>a</w:t>
      </w:r>
      <w:r>
        <w:rPr>
          <w:rFonts w:hint="default" w:ascii="Times New Roman" w:hAnsi="Times New Roman" w:cs="宋体"/>
          <w:color w:val="auto"/>
          <w:sz w:val="18"/>
          <w:szCs w:val="18"/>
        </w:rPr>
        <w:t>emorrhag</w:t>
      </w:r>
      <w:r>
        <w:rPr>
          <w:rFonts w:hint="eastAsia" w:ascii="Times New Roman" w:hAnsi="Times New Roman" w:cs="宋体"/>
          <w:color w:val="auto"/>
          <w:sz w:val="18"/>
          <w:szCs w:val="18"/>
          <w:lang w:val="en-US" w:eastAsia="zh-CN"/>
        </w:rPr>
        <w:t>e;</w:t>
      </w:r>
      <w:r>
        <w:rPr>
          <w:rFonts w:hint="eastAsia" w:ascii="Times New Roman" w:hAnsi="Times New Roman" w:cs="宋体"/>
          <w:i/>
          <w:iCs/>
          <w:color w:val="auto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宋体"/>
          <w:i/>
          <w:iCs/>
          <w:color w:val="auto"/>
          <w:sz w:val="18"/>
          <w:szCs w:val="18"/>
          <w:lang w:val="en-US" w:eastAsia="zh-CN"/>
        </w:rPr>
        <w:t>EVT</w:t>
      </w:r>
      <w:r>
        <w:rPr>
          <w:rFonts w:hint="eastAsia" w:ascii="Times New Roman" w:hAnsi="Times New Roman" w:cs="宋体"/>
          <w:color w:val="auto"/>
          <w:sz w:val="18"/>
          <w:szCs w:val="18"/>
          <w:lang w:val="en-US" w:eastAsia="zh-CN"/>
        </w:rPr>
        <w:t xml:space="preserve"> </w:t>
      </w:r>
      <w:r>
        <w:rPr>
          <w:rFonts w:ascii="Times New Roman" w:hAnsi="Times New Roman" w:cs="宋体"/>
          <w:color w:val="auto"/>
          <w:sz w:val="18"/>
          <w:szCs w:val="18"/>
        </w:rPr>
        <w:t>E</w:t>
      </w:r>
      <w:r>
        <w:rPr>
          <w:rFonts w:ascii="Times New Roman" w:hAnsi="Times New Roman" w:cs="宋体" w:eastAsiaTheme="minorEastAsia"/>
          <w:color w:val="auto"/>
          <w:sz w:val="18"/>
          <w:szCs w:val="18"/>
        </w:rPr>
        <w:t>ndovascular treatment</w:t>
      </w:r>
      <w:r>
        <w:rPr>
          <w:rFonts w:hint="eastAsia" w:ascii="Times New Roman" w:hAnsi="Times New Roman" w:cs="宋体"/>
          <w:color w:val="auto"/>
          <w:sz w:val="18"/>
          <w:szCs w:val="18"/>
          <w:lang w:val="en-US" w:eastAsia="zh-CN"/>
        </w:rPr>
        <w:t xml:space="preserve">. 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BBB242C3-0933-4C32-A8A5-4AF4FB6A1BA2}"/>
    <w:docVar w:name="KY_MEDREF_VERSION" w:val="3"/>
  </w:docVars>
  <w:rsids>
    <w:rsidRoot w:val="590A22D2"/>
    <w:rsid w:val="036E175D"/>
    <w:rsid w:val="0A1267A1"/>
    <w:rsid w:val="590A22D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2019-08-31T05:39:00Z</dcterms:created>
  <dc:creator>DELL</dc:creator>
  <cp:lastModifiedBy>DELL</cp:lastModifiedBy>
  <dcterms:modified xsi:type="dcterms:W3CDTF">2019-09-11T14:39:41Z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