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56"/>
        <w:gridCol w:w="5760"/>
      </w:tblGrid>
      <w:tr w:rsidR="00E728EB" w:rsidRPr="00212067" w14:paraId="4CA488A8" w14:textId="77777777" w:rsidTr="00136872">
        <w:tc>
          <w:tcPr>
            <w:tcW w:w="9016" w:type="dxa"/>
            <w:gridSpan w:val="2"/>
          </w:tcPr>
          <w:p w14:paraId="600C22EB" w14:textId="21A267F9" w:rsidR="00E728EB" w:rsidRPr="00FD33C4" w:rsidRDefault="00614B68" w:rsidP="00614B68">
            <w:pPr>
              <w:rPr>
                <w:rFonts w:ascii="Times New Roman" w:hAnsi="Times New Roman" w:cs="Times New Roman"/>
                <w:b/>
                <w:sz w:val="24"/>
                <w:szCs w:val="24"/>
              </w:rPr>
            </w:pPr>
            <w:r>
              <w:rPr>
                <w:rFonts w:ascii="Times New Roman" w:hAnsi="Times New Roman" w:cs="Times New Roman"/>
                <w:b/>
                <w:sz w:val="24"/>
                <w:szCs w:val="24"/>
              </w:rPr>
              <w:t>Additional File 1</w:t>
            </w:r>
            <w:bookmarkStart w:id="0" w:name="_GoBack"/>
            <w:bookmarkEnd w:id="0"/>
            <w:r w:rsidR="00E728EB" w:rsidRPr="00FD33C4">
              <w:rPr>
                <w:rFonts w:ascii="Times New Roman" w:hAnsi="Times New Roman" w:cs="Times New Roman"/>
                <w:b/>
                <w:sz w:val="24"/>
                <w:szCs w:val="24"/>
              </w:rPr>
              <w:t xml:space="preserve">. Additional information as per the consolidated criteria for reporting qualitative research (COREQ) checklist </w:t>
            </w:r>
          </w:p>
        </w:tc>
      </w:tr>
      <w:tr w:rsidR="00157DA7" w:rsidRPr="00212067" w14:paraId="3ECEA358" w14:textId="77777777" w:rsidTr="00136872">
        <w:tc>
          <w:tcPr>
            <w:tcW w:w="9016" w:type="dxa"/>
            <w:gridSpan w:val="2"/>
          </w:tcPr>
          <w:p w14:paraId="3B76274E" w14:textId="51450A2F" w:rsidR="00157DA7" w:rsidRPr="00FD33C4" w:rsidRDefault="00157DA7">
            <w:pPr>
              <w:rPr>
                <w:rFonts w:ascii="Times New Roman" w:hAnsi="Times New Roman" w:cs="Times New Roman"/>
                <w:b/>
                <w:sz w:val="24"/>
                <w:szCs w:val="24"/>
              </w:rPr>
            </w:pPr>
            <w:r w:rsidRPr="00FD33C4">
              <w:rPr>
                <w:rFonts w:ascii="Times New Roman" w:hAnsi="Times New Roman" w:cs="Times New Roman"/>
                <w:b/>
                <w:sz w:val="24"/>
                <w:szCs w:val="24"/>
              </w:rPr>
              <w:t>Domain 1: Research Team and reflexivity</w:t>
            </w:r>
          </w:p>
        </w:tc>
      </w:tr>
      <w:tr w:rsidR="00333144" w:rsidRPr="00212067" w14:paraId="5C93199D" w14:textId="77777777" w:rsidTr="008020CF">
        <w:tc>
          <w:tcPr>
            <w:tcW w:w="3256" w:type="dxa"/>
          </w:tcPr>
          <w:p w14:paraId="185D2FCD"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t>Personal Characteristics</w:t>
            </w:r>
          </w:p>
          <w:p w14:paraId="49FF943A" w14:textId="77777777" w:rsidR="00333144" w:rsidRPr="00212067" w:rsidRDefault="00333144" w:rsidP="00333144">
            <w:pPr>
              <w:pStyle w:val="ListParagraph"/>
              <w:numPr>
                <w:ilvl w:val="0"/>
                <w:numId w:val="1"/>
              </w:numPr>
              <w:rPr>
                <w:rFonts w:ascii="Times New Roman" w:hAnsi="Times New Roman" w:cs="Times New Roman"/>
                <w:sz w:val="24"/>
                <w:szCs w:val="24"/>
              </w:rPr>
            </w:pPr>
            <w:r w:rsidRPr="00212067">
              <w:rPr>
                <w:rFonts w:ascii="Times New Roman" w:hAnsi="Times New Roman" w:cs="Times New Roman"/>
                <w:sz w:val="24"/>
                <w:szCs w:val="24"/>
              </w:rPr>
              <w:t xml:space="preserve">Interviewer/facilitator; </w:t>
            </w:r>
            <w:proofErr w:type="gramStart"/>
            <w:r w:rsidRPr="00212067">
              <w:rPr>
                <w:rFonts w:ascii="Times New Roman" w:hAnsi="Times New Roman" w:cs="Times New Roman"/>
                <w:sz w:val="24"/>
                <w:szCs w:val="24"/>
              </w:rPr>
              <w:t>2</w:t>
            </w:r>
            <w:proofErr w:type="gramEnd"/>
            <w:r w:rsidRPr="00212067">
              <w:rPr>
                <w:rFonts w:ascii="Times New Roman" w:hAnsi="Times New Roman" w:cs="Times New Roman"/>
                <w:sz w:val="24"/>
                <w:szCs w:val="24"/>
              </w:rPr>
              <w:t xml:space="preserve">. Credentials; </w:t>
            </w:r>
            <w:proofErr w:type="gramStart"/>
            <w:r w:rsidRPr="00212067">
              <w:rPr>
                <w:rFonts w:ascii="Times New Roman" w:hAnsi="Times New Roman" w:cs="Times New Roman"/>
                <w:sz w:val="24"/>
                <w:szCs w:val="24"/>
              </w:rPr>
              <w:t>3</w:t>
            </w:r>
            <w:proofErr w:type="gramEnd"/>
            <w:r w:rsidRPr="00212067">
              <w:rPr>
                <w:rFonts w:ascii="Times New Roman" w:hAnsi="Times New Roman" w:cs="Times New Roman"/>
                <w:sz w:val="24"/>
                <w:szCs w:val="24"/>
              </w:rPr>
              <w:t xml:space="preserve">. Occupation; </w:t>
            </w:r>
            <w:proofErr w:type="gramStart"/>
            <w:r w:rsidRPr="00212067">
              <w:rPr>
                <w:rFonts w:ascii="Times New Roman" w:hAnsi="Times New Roman" w:cs="Times New Roman"/>
                <w:sz w:val="24"/>
                <w:szCs w:val="24"/>
              </w:rPr>
              <w:t>4</w:t>
            </w:r>
            <w:proofErr w:type="gramEnd"/>
            <w:r w:rsidRPr="00212067">
              <w:rPr>
                <w:rFonts w:ascii="Times New Roman" w:hAnsi="Times New Roman" w:cs="Times New Roman"/>
                <w:sz w:val="24"/>
                <w:szCs w:val="24"/>
              </w:rPr>
              <w:t>. Gender; Experience and Training</w:t>
            </w:r>
          </w:p>
        </w:tc>
        <w:tc>
          <w:tcPr>
            <w:tcW w:w="5760" w:type="dxa"/>
          </w:tcPr>
          <w:p w14:paraId="6CE65D38" w14:textId="49DAEBBD" w:rsidR="00333144" w:rsidRPr="00212067" w:rsidRDefault="00E004DD" w:rsidP="00FD33C4">
            <w:pPr>
              <w:rPr>
                <w:rFonts w:ascii="Times New Roman" w:hAnsi="Times New Roman" w:cs="Times New Roman"/>
                <w:sz w:val="24"/>
                <w:szCs w:val="24"/>
              </w:rPr>
            </w:pPr>
            <w:proofErr w:type="gramStart"/>
            <w:r w:rsidRPr="00212067">
              <w:rPr>
                <w:rFonts w:ascii="Times New Roman" w:hAnsi="Times New Roman" w:cs="Times New Roman"/>
                <w:sz w:val="24"/>
                <w:szCs w:val="24"/>
              </w:rPr>
              <w:t>Ethnographic data collection was conducted by KC, VL and SGR</w:t>
            </w:r>
            <w:proofErr w:type="gramEnd"/>
            <w:r w:rsidRPr="00212067">
              <w:rPr>
                <w:rFonts w:ascii="Times New Roman" w:hAnsi="Times New Roman" w:cs="Times New Roman"/>
                <w:sz w:val="24"/>
                <w:szCs w:val="24"/>
              </w:rPr>
              <w:t xml:space="preserve">. KC is a public health researcher with 7 </w:t>
            </w:r>
            <w:proofErr w:type="spellStart"/>
            <w:r w:rsidRPr="00212067">
              <w:rPr>
                <w:rFonts w:ascii="Times New Roman" w:hAnsi="Times New Roman" w:cs="Times New Roman"/>
                <w:sz w:val="24"/>
                <w:szCs w:val="24"/>
              </w:rPr>
              <w:t>years experience</w:t>
            </w:r>
            <w:proofErr w:type="spellEnd"/>
            <w:r w:rsidRPr="00212067">
              <w:rPr>
                <w:rFonts w:ascii="Times New Roman" w:hAnsi="Times New Roman" w:cs="Times New Roman"/>
                <w:sz w:val="24"/>
                <w:szCs w:val="24"/>
              </w:rPr>
              <w:t xml:space="preserve"> and training in qualitative methods</w:t>
            </w:r>
            <w:r w:rsidR="00FD33C4">
              <w:rPr>
                <w:rFonts w:ascii="Times New Roman" w:hAnsi="Times New Roman" w:cs="Times New Roman"/>
                <w:sz w:val="24"/>
                <w:szCs w:val="24"/>
              </w:rPr>
              <w:t xml:space="preserve">, and 11 </w:t>
            </w:r>
            <w:proofErr w:type="spellStart"/>
            <w:r w:rsidR="00FD33C4">
              <w:rPr>
                <w:rFonts w:ascii="Times New Roman" w:hAnsi="Times New Roman" w:cs="Times New Roman"/>
                <w:sz w:val="24"/>
                <w:szCs w:val="24"/>
              </w:rPr>
              <w:t>years experience</w:t>
            </w:r>
            <w:proofErr w:type="spellEnd"/>
            <w:r w:rsidR="00FD33C4">
              <w:rPr>
                <w:rFonts w:ascii="Times New Roman" w:hAnsi="Times New Roman" w:cs="Times New Roman"/>
                <w:sz w:val="24"/>
                <w:szCs w:val="24"/>
              </w:rPr>
              <w:t xml:space="preserve"> as a health promotion practitioner.</w:t>
            </w:r>
            <w:r w:rsidR="00157DA7">
              <w:rPr>
                <w:rFonts w:ascii="Times New Roman" w:hAnsi="Times New Roman" w:cs="Times New Roman"/>
                <w:sz w:val="24"/>
                <w:szCs w:val="24"/>
              </w:rPr>
              <w:t xml:space="preserve"> </w:t>
            </w:r>
            <w:r w:rsidR="00FD33C4">
              <w:rPr>
                <w:rFonts w:ascii="Times New Roman" w:hAnsi="Times New Roman" w:cs="Times New Roman"/>
                <w:sz w:val="24"/>
                <w:szCs w:val="24"/>
              </w:rPr>
              <w:t>S</w:t>
            </w:r>
            <w:r w:rsidR="00157DA7">
              <w:rPr>
                <w:rFonts w:ascii="Times New Roman" w:hAnsi="Times New Roman" w:cs="Times New Roman"/>
                <w:sz w:val="24"/>
                <w:szCs w:val="24"/>
              </w:rPr>
              <w:t>he trained the other staff members and oversaw the fieldwork activities</w:t>
            </w:r>
            <w:r w:rsidRPr="00212067">
              <w:rPr>
                <w:rFonts w:ascii="Times New Roman" w:hAnsi="Times New Roman" w:cs="Times New Roman"/>
                <w:sz w:val="24"/>
                <w:szCs w:val="24"/>
              </w:rPr>
              <w:t xml:space="preserve">. VL and SGR are trained ethnographers who collectively have </w:t>
            </w:r>
            <w:r w:rsidR="007F4068">
              <w:rPr>
                <w:rFonts w:ascii="Times New Roman" w:hAnsi="Times New Roman" w:cs="Times New Roman"/>
                <w:sz w:val="24"/>
                <w:szCs w:val="24"/>
              </w:rPr>
              <w:t>26</w:t>
            </w:r>
            <w:r w:rsidRPr="00212067">
              <w:rPr>
                <w:rFonts w:ascii="Times New Roman" w:hAnsi="Times New Roman" w:cs="Times New Roman"/>
                <w:sz w:val="24"/>
                <w:szCs w:val="24"/>
              </w:rPr>
              <w:t xml:space="preserve"> </w:t>
            </w:r>
            <w:proofErr w:type="spellStart"/>
            <w:r w:rsidRPr="00212067">
              <w:rPr>
                <w:rFonts w:ascii="Times New Roman" w:hAnsi="Times New Roman" w:cs="Times New Roman"/>
                <w:sz w:val="24"/>
                <w:szCs w:val="24"/>
              </w:rPr>
              <w:t>years experience</w:t>
            </w:r>
            <w:proofErr w:type="spellEnd"/>
            <w:r w:rsidRPr="00212067">
              <w:rPr>
                <w:rFonts w:ascii="Times New Roman" w:hAnsi="Times New Roman" w:cs="Times New Roman"/>
                <w:sz w:val="24"/>
                <w:szCs w:val="24"/>
              </w:rPr>
              <w:t xml:space="preserve">. All </w:t>
            </w:r>
            <w:proofErr w:type="gramStart"/>
            <w:r w:rsidRPr="00212067">
              <w:rPr>
                <w:rFonts w:ascii="Times New Roman" w:hAnsi="Times New Roman" w:cs="Times New Roman"/>
                <w:sz w:val="24"/>
                <w:szCs w:val="24"/>
              </w:rPr>
              <w:t>were employed</w:t>
            </w:r>
            <w:proofErr w:type="gramEnd"/>
            <w:r w:rsidRPr="00212067">
              <w:rPr>
                <w:rFonts w:ascii="Times New Roman" w:hAnsi="Times New Roman" w:cs="Times New Roman"/>
                <w:sz w:val="24"/>
                <w:szCs w:val="24"/>
              </w:rPr>
              <w:t xml:space="preserve"> as research fellows </w:t>
            </w:r>
            <w:r w:rsidR="00543BE6">
              <w:rPr>
                <w:rFonts w:ascii="Times New Roman" w:hAnsi="Times New Roman" w:cs="Times New Roman"/>
                <w:sz w:val="24"/>
                <w:szCs w:val="24"/>
              </w:rPr>
              <w:t xml:space="preserve">by the University of Sydney, in roles </w:t>
            </w:r>
            <w:r w:rsidR="007F4068">
              <w:rPr>
                <w:rFonts w:ascii="Times New Roman" w:hAnsi="Times New Roman" w:cs="Times New Roman"/>
                <w:sz w:val="24"/>
                <w:szCs w:val="24"/>
              </w:rPr>
              <w:t xml:space="preserve">funded by </w:t>
            </w:r>
            <w:r w:rsidRPr="00212067">
              <w:rPr>
                <w:rFonts w:ascii="Times New Roman" w:hAnsi="Times New Roman" w:cs="Times New Roman"/>
                <w:sz w:val="24"/>
                <w:szCs w:val="24"/>
              </w:rPr>
              <w:t>the Australia</w:t>
            </w:r>
            <w:r w:rsidR="00FD33C4">
              <w:rPr>
                <w:rFonts w:ascii="Times New Roman" w:hAnsi="Times New Roman" w:cs="Times New Roman"/>
                <w:sz w:val="24"/>
                <w:szCs w:val="24"/>
              </w:rPr>
              <w:t>n Prevention Partnership Centre -</w:t>
            </w:r>
            <w:r w:rsidRPr="00212067">
              <w:rPr>
                <w:rFonts w:ascii="Times New Roman" w:hAnsi="Times New Roman" w:cs="Times New Roman"/>
                <w:sz w:val="24"/>
                <w:szCs w:val="24"/>
              </w:rPr>
              <w:t xml:space="preserve"> a collaboratively funded research centre that receives funds from the NHMRC and others. </w:t>
            </w:r>
            <w:r w:rsidR="00C82E6B" w:rsidRPr="00212067">
              <w:rPr>
                <w:rFonts w:ascii="Times New Roman" w:hAnsi="Times New Roman" w:cs="Times New Roman"/>
                <w:sz w:val="24"/>
                <w:szCs w:val="24"/>
              </w:rPr>
              <w:t>AS was an undergraduate student intern who had previous experience working with electronic health recording systems. She completed a 6-month internship under KC’s supervision during which she conducted the initial analysis.</w:t>
            </w:r>
            <w:r w:rsidR="00C82E6B">
              <w:rPr>
                <w:rFonts w:ascii="Times New Roman" w:hAnsi="Times New Roman" w:cs="Times New Roman"/>
                <w:sz w:val="24"/>
                <w:szCs w:val="24"/>
              </w:rPr>
              <w:t xml:space="preserve"> </w:t>
            </w:r>
            <w:r w:rsidRPr="00212067">
              <w:rPr>
                <w:rFonts w:ascii="Times New Roman" w:hAnsi="Times New Roman" w:cs="Times New Roman"/>
                <w:sz w:val="24"/>
                <w:szCs w:val="24"/>
              </w:rPr>
              <w:t>Relevant to this research, the NSW Department of Health</w:t>
            </w:r>
            <w:r w:rsidR="00157DA7">
              <w:rPr>
                <w:rFonts w:ascii="Times New Roman" w:hAnsi="Times New Roman" w:cs="Times New Roman"/>
                <w:sz w:val="24"/>
                <w:szCs w:val="24"/>
              </w:rPr>
              <w:t xml:space="preserve"> –whose employees are co-authors of this </w:t>
            </w:r>
            <w:proofErr w:type="gramStart"/>
            <w:r w:rsidR="00157DA7">
              <w:rPr>
                <w:rFonts w:ascii="Times New Roman" w:hAnsi="Times New Roman" w:cs="Times New Roman"/>
                <w:sz w:val="24"/>
                <w:szCs w:val="24"/>
              </w:rPr>
              <w:t>paper-</w:t>
            </w:r>
            <w:proofErr w:type="gramEnd"/>
            <w:r w:rsidRPr="00212067">
              <w:rPr>
                <w:rFonts w:ascii="Times New Roman" w:hAnsi="Times New Roman" w:cs="Times New Roman"/>
                <w:sz w:val="24"/>
                <w:szCs w:val="24"/>
              </w:rPr>
              <w:t xml:space="preserve"> is a </w:t>
            </w:r>
            <w:proofErr w:type="spellStart"/>
            <w:r w:rsidRPr="00212067">
              <w:rPr>
                <w:rFonts w:ascii="Times New Roman" w:hAnsi="Times New Roman" w:cs="Times New Roman"/>
                <w:sz w:val="24"/>
                <w:szCs w:val="24"/>
              </w:rPr>
              <w:t>funding</w:t>
            </w:r>
            <w:proofErr w:type="spellEnd"/>
            <w:r w:rsidRPr="00212067">
              <w:rPr>
                <w:rFonts w:ascii="Times New Roman" w:hAnsi="Times New Roman" w:cs="Times New Roman"/>
                <w:sz w:val="24"/>
                <w:szCs w:val="24"/>
              </w:rPr>
              <w:t xml:space="preserve"> partner</w:t>
            </w:r>
            <w:r w:rsidR="00FD33C4">
              <w:rPr>
                <w:rFonts w:ascii="Times New Roman" w:hAnsi="Times New Roman" w:cs="Times New Roman"/>
                <w:sz w:val="24"/>
                <w:szCs w:val="24"/>
              </w:rPr>
              <w:t xml:space="preserve"> of TAPPC</w:t>
            </w:r>
            <w:r w:rsidRPr="00212067">
              <w:rPr>
                <w:rFonts w:ascii="Times New Roman" w:hAnsi="Times New Roman" w:cs="Times New Roman"/>
                <w:sz w:val="24"/>
                <w:szCs w:val="24"/>
              </w:rPr>
              <w:t>.</w:t>
            </w:r>
            <w:r w:rsidR="00E728EB" w:rsidRPr="00212067">
              <w:rPr>
                <w:rFonts w:ascii="Times New Roman" w:hAnsi="Times New Roman" w:cs="Times New Roman"/>
                <w:sz w:val="24"/>
                <w:szCs w:val="24"/>
              </w:rPr>
              <w:t xml:space="preserve"> </w:t>
            </w:r>
            <w:r w:rsidR="00157DA7">
              <w:rPr>
                <w:rFonts w:ascii="Times New Roman" w:hAnsi="Times New Roman" w:cs="Times New Roman"/>
                <w:sz w:val="24"/>
                <w:szCs w:val="24"/>
              </w:rPr>
              <w:t>PH oversaw all study activities as guarantor.</w:t>
            </w:r>
            <w:r w:rsidR="00D51443">
              <w:rPr>
                <w:rFonts w:ascii="Times New Roman" w:hAnsi="Times New Roman" w:cs="Times New Roman"/>
                <w:sz w:val="24"/>
                <w:szCs w:val="24"/>
              </w:rPr>
              <w:t xml:space="preserve"> She is a former health promotion practitioner</w:t>
            </w:r>
            <w:r w:rsidR="008575D5">
              <w:rPr>
                <w:rFonts w:ascii="Times New Roman" w:hAnsi="Times New Roman" w:cs="Times New Roman"/>
                <w:sz w:val="24"/>
                <w:szCs w:val="24"/>
              </w:rPr>
              <w:t xml:space="preserve"> in NSW </w:t>
            </w:r>
            <w:r w:rsidR="00D51443">
              <w:rPr>
                <w:rFonts w:ascii="Times New Roman" w:hAnsi="Times New Roman" w:cs="Times New Roman"/>
                <w:sz w:val="24"/>
                <w:szCs w:val="24"/>
              </w:rPr>
              <w:t xml:space="preserve"> and public  health researcher of 30+ years</w:t>
            </w:r>
          </w:p>
        </w:tc>
      </w:tr>
      <w:tr w:rsidR="00E004DD" w:rsidRPr="00212067" w14:paraId="237C5A0C" w14:textId="77777777" w:rsidTr="008020CF">
        <w:trPr>
          <w:trHeight w:val="1074"/>
        </w:trPr>
        <w:tc>
          <w:tcPr>
            <w:tcW w:w="3256" w:type="dxa"/>
          </w:tcPr>
          <w:p w14:paraId="124A8803" w14:textId="3EE39132" w:rsidR="00E004DD" w:rsidRPr="00FD33C4" w:rsidRDefault="00E004DD">
            <w:pPr>
              <w:rPr>
                <w:rFonts w:ascii="Times New Roman" w:hAnsi="Times New Roman" w:cs="Times New Roman"/>
                <w:b/>
                <w:sz w:val="24"/>
                <w:szCs w:val="24"/>
              </w:rPr>
            </w:pPr>
            <w:r w:rsidRPr="00FD33C4">
              <w:rPr>
                <w:rFonts w:ascii="Times New Roman" w:hAnsi="Times New Roman" w:cs="Times New Roman"/>
                <w:b/>
                <w:sz w:val="24"/>
                <w:szCs w:val="24"/>
              </w:rPr>
              <w:t xml:space="preserve">Relationship with </w:t>
            </w:r>
            <w:r w:rsidR="00D51443" w:rsidRPr="00FD33C4">
              <w:rPr>
                <w:rFonts w:ascii="Times New Roman" w:hAnsi="Times New Roman" w:cs="Times New Roman"/>
                <w:b/>
                <w:sz w:val="24"/>
                <w:szCs w:val="24"/>
              </w:rPr>
              <w:t>participants</w:t>
            </w:r>
          </w:p>
          <w:p w14:paraId="505084C0" w14:textId="77777777" w:rsidR="00E004DD" w:rsidRPr="00212067" w:rsidRDefault="00E004DD" w:rsidP="00333144">
            <w:pPr>
              <w:rPr>
                <w:rFonts w:ascii="Times New Roman" w:hAnsi="Times New Roman" w:cs="Times New Roman"/>
                <w:sz w:val="24"/>
                <w:szCs w:val="24"/>
              </w:rPr>
            </w:pPr>
            <w:r w:rsidRPr="00212067">
              <w:rPr>
                <w:rFonts w:ascii="Times New Roman" w:hAnsi="Times New Roman" w:cs="Times New Roman"/>
                <w:sz w:val="24"/>
                <w:szCs w:val="24"/>
              </w:rPr>
              <w:t>6. Relationships established; 7. Participant knowledge of the interviewer; 8. Interviewer characteristics</w:t>
            </w:r>
          </w:p>
        </w:tc>
        <w:tc>
          <w:tcPr>
            <w:tcW w:w="5760" w:type="dxa"/>
          </w:tcPr>
          <w:p w14:paraId="3C01934A" w14:textId="10B59F5C" w:rsidR="00E004DD" w:rsidRPr="00212067" w:rsidRDefault="00543BE6" w:rsidP="00FD33C4">
            <w:pPr>
              <w:pStyle w:val="CommentText"/>
              <w:rPr>
                <w:rFonts w:ascii="Times New Roman" w:hAnsi="Times New Roman" w:cs="Times New Roman"/>
                <w:sz w:val="24"/>
                <w:szCs w:val="24"/>
              </w:rPr>
            </w:pPr>
            <w:r w:rsidRPr="00543BE6">
              <w:rPr>
                <w:rFonts w:ascii="Times New Roman" w:hAnsi="Times New Roman" w:cs="Times New Roman"/>
                <w:sz w:val="24"/>
                <w:szCs w:val="24"/>
              </w:rPr>
              <w:t>The process of synthesising the research design and study questions involved getting to know many of the research participants and consulting them as part of the design process. This design work took place primarily in the early phase of fieldwork conducted by KC</w:t>
            </w:r>
            <w:r>
              <w:rPr>
                <w:rFonts w:ascii="Times New Roman" w:hAnsi="Times New Roman" w:cs="Times New Roman"/>
                <w:sz w:val="24"/>
                <w:szCs w:val="24"/>
              </w:rPr>
              <w:t xml:space="preserve">, </w:t>
            </w:r>
            <w:r w:rsidR="00FD33C4">
              <w:rPr>
                <w:rFonts w:ascii="Times New Roman" w:hAnsi="Times New Roman" w:cs="Times New Roman"/>
                <w:sz w:val="24"/>
                <w:szCs w:val="24"/>
              </w:rPr>
              <w:t xml:space="preserve">one year </w:t>
            </w:r>
            <w:r>
              <w:rPr>
                <w:rFonts w:ascii="Times New Roman" w:hAnsi="Times New Roman" w:cs="Times New Roman"/>
                <w:sz w:val="24"/>
                <w:szCs w:val="24"/>
              </w:rPr>
              <w:t xml:space="preserve">prior to the in-depth ethnographic work on which this analysis </w:t>
            </w:r>
            <w:proofErr w:type="gramStart"/>
            <w:r>
              <w:rPr>
                <w:rFonts w:ascii="Times New Roman" w:hAnsi="Times New Roman" w:cs="Times New Roman"/>
                <w:sz w:val="24"/>
                <w:szCs w:val="24"/>
              </w:rPr>
              <w:t>is based</w:t>
            </w:r>
            <w:proofErr w:type="gramEnd"/>
            <w:r w:rsidRPr="00543BE6">
              <w:rPr>
                <w:rFonts w:ascii="Times New Roman" w:hAnsi="Times New Roman" w:cs="Times New Roman"/>
                <w:sz w:val="24"/>
                <w:szCs w:val="24"/>
              </w:rPr>
              <w:t>.</w:t>
            </w:r>
            <w:r>
              <w:t xml:space="preserve"> </w:t>
            </w:r>
            <w:r w:rsidRPr="00543BE6">
              <w:rPr>
                <w:rFonts w:ascii="Times New Roman" w:hAnsi="Times New Roman" w:cs="Times New Roman"/>
                <w:sz w:val="24"/>
                <w:szCs w:val="24"/>
              </w:rPr>
              <w:t xml:space="preserve">Ethnographic fieldwork also included many informal interactions like lunch, coffee, car trips that enabled more intimate relationships and personal discussions </w:t>
            </w:r>
            <w:r>
              <w:rPr>
                <w:rFonts w:ascii="Times New Roman" w:hAnsi="Times New Roman" w:cs="Times New Roman"/>
                <w:sz w:val="24"/>
                <w:szCs w:val="24"/>
              </w:rPr>
              <w:t xml:space="preserve">with researchers, </w:t>
            </w:r>
            <w:r w:rsidRPr="00543BE6">
              <w:rPr>
                <w:rFonts w:ascii="Times New Roman" w:hAnsi="Times New Roman" w:cs="Times New Roman"/>
                <w:sz w:val="24"/>
                <w:szCs w:val="24"/>
              </w:rPr>
              <w:t xml:space="preserve">beyond usual interview settings. </w:t>
            </w:r>
            <w:r w:rsidR="00214A69" w:rsidRPr="00212067">
              <w:rPr>
                <w:rFonts w:ascii="Times New Roman" w:hAnsi="Times New Roman" w:cs="Times New Roman"/>
                <w:sz w:val="24"/>
                <w:szCs w:val="24"/>
              </w:rPr>
              <w:t xml:space="preserve">Participants </w:t>
            </w:r>
            <w:proofErr w:type="gramStart"/>
            <w:r>
              <w:rPr>
                <w:rFonts w:ascii="Times New Roman" w:hAnsi="Times New Roman" w:cs="Times New Roman"/>
                <w:sz w:val="24"/>
                <w:szCs w:val="24"/>
              </w:rPr>
              <w:t>were informed</w:t>
            </w:r>
            <w:proofErr w:type="gramEnd"/>
            <w:r>
              <w:rPr>
                <w:rFonts w:ascii="Times New Roman" w:hAnsi="Times New Roman" w:cs="Times New Roman"/>
                <w:sz w:val="24"/>
                <w:szCs w:val="24"/>
              </w:rPr>
              <w:t xml:space="preserve"> </w:t>
            </w:r>
            <w:r w:rsidR="00214A69" w:rsidRPr="00212067">
              <w:rPr>
                <w:rFonts w:ascii="Times New Roman" w:hAnsi="Times New Roman" w:cs="Times New Roman"/>
                <w:sz w:val="24"/>
                <w:szCs w:val="24"/>
              </w:rPr>
              <w:t xml:space="preserve">that </w:t>
            </w:r>
            <w:r w:rsidR="00FD33C4">
              <w:rPr>
                <w:rFonts w:ascii="Times New Roman" w:hAnsi="Times New Roman" w:cs="Times New Roman"/>
                <w:sz w:val="24"/>
                <w:szCs w:val="24"/>
              </w:rPr>
              <w:t xml:space="preserve">the </w:t>
            </w:r>
            <w:r w:rsidR="00214A69" w:rsidRPr="00212067">
              <w:rPr>
                <w:rFonts w:ascii="Times New Roman" w:hAnsi="Times New Roman" w:cs="Times New Roman"/>
                <w:sz w:val="24"/>
                <w:szCs w:val="24"/>
              </w:rPr>
              <w:t xml:space="preserve">researchers were working in partnership with </w:t>
            </w:r>
            <w:r w:rsidR="00E728EB" w:rsidRPr="00212067">
              <w:rPr>
                <w:rFonts w:ascii="Times New Roman" w:hAnsi="Times New Roman" w:cs="Times New Roman"/>
                <w:sz w:val="24"/>
                <w:szCs w:val="24"/>
              </w:rPr>
              <w:t xml:space="preserve">decision-makers at </w:t>
            </w:r>
            <w:r w:rsidR="00214A69" w:rsidRPr="00212067">
              <w:rPr>
                <w:rFonts w:ascii="Times New Roman" w:hAnsi="Times New Roman" w:cs="Times New Roman"/>
                <w:sz w:val="24"/>
                <w:szCs w:val="24"/>
              </w:rPr>
              <w:t>the NSW Ministry of Health. To ensure confidentiality, they were reassured that only the researchers would have access t</w:t>
            </w:r>
            <w:r w:rsidR="00E728EB" w:rsidRPr="00212067">
              <w:rPr>
                <w:rFonts w:ascii="Times New Roman" w:hAnsi="Times New Roman" w:cs="Times New Roman"/>
                <w:sz w:val="24"/>
                <w:szCs w:val="24"/>
              </w:rPr>
              <w:t xml:space="preserve">o and view de-identified quotes, and that interpretations of data </w:t>
            </w:r>
            <w:proofErr w:type="gramStart"/>
            <w:r w:rsidR="00E728EB" w:rsidRPr="00212067">
              <w:rPr>
                <w:rFonts w:ascii="Times New Roman" w:hAnsi="Times New Roman" w:cs="Times New Roman"/>
                <w:sz w:val="24"/>
                <w:szCs w:val="24"/>
              </w:rPr>
              <w:t>would be shared</w:t>
            </w:r>
            <w:proofErr w:type="gramEnd"/>
            <w:r w:rsidR="00E728EB" w:rsidRPr="00212067">
              <w:rPr>
                <w:rFonts w:ascii="Times New Roman" w:hAnsi="Times New Roman" w:cs="Times New Roman"/>
                <w:sz w:val="24"/>
                <w:szCs w:val="24"/>
              </w:rPr>
              <w:t xml:space="preserve"> with them for feedback prior to presentation to the Ministry</w:t>
            </w:r>
            <w:r w:rsidR="00157DA7">
              <w:rPr>
                <w:rFonts w:ascii="Times New Roman" w:hAnsi="Times New Roman" w:cs="Times New Roman"/>
                <w:sz w:val="24"/>
                <w:szCs w:val="24"/>
              </w:rPr>
              <w:t>.</w:t>
            </w:r>
          </w:p>
        </w:tc>
      </w:tr>
      <w:tr w:rsidR="00157DA7" w:rsidRPr="00212067" w14:paraId="0BDC3081" w14:textId="77777777" w:rsidTr="00136872">
        <w:tc>
          <w:tcPr>
            <w:tcW w:w="9016" w:type="dxa"/>
            <w:gridSpan w:val="2"/>
          </w:tcPr>
          <w:p w14:paraId="69C6D4BC" w14:textId="21876879" w:rsidR="00157DA7" w:rsidRPr="00FD33C4" w:rsidRDefault="00157DA7">
            <w:pPr>
              <w:rPr>
                <w:rFonts w:ascii="Times New Roman" w:hAnsi="Times New Roman" w:cs="Times New Roman"/>
                <w:b/>
                <w:sz w:val="24"/>
                <w:szCs w:val="24"/>
              </w:rPr>
            </w:pPr>
            <w:r w:rsidRPr="00FD33C4">
              <w:rPr>
                <w:rFonts w:ascii="Times New Roman" w:hAnsi="Times New Roman" w:cs="Times New Roman"/>
                <w:b/>
                <w:sz w:val="24"/>
                <w:szCs w:val="24"/>
              </w:rPr>
              <w:t>Doman 2: study design</w:t>
            </w:r>
          </w:p>
        </w:tc>
      </w:tr>
      <w:tr w:rsidR="00333144" w:rsidRPr="00212067" w14:paraId="369B6733" w14:textId="77777777" w:rsidTr="008020CF">
        <w:tc>
          <w:tcPr>
            <w:tcW w:w="3256" w:type="dxa"/>
          </w:tcPr>
          <w:p w14:paraId="193D702D"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t>Theoretical framework</w:t>
            </w:r>
          </w:p>
          <w:p w14:paraId="6505215F" w14:textId="77777777" w:rsidR="00333144" w:rsidRPr="00212067" w:rsidRDefault="00333144" w:rsidP="00333144">
            <w:pPr>
              <w:rPr>
                <w:rFonts w:ascii="Times New Roman" w:hAnsi="Times New Roman" w:cs="Times New Roman"/>
                <w:sz w:val="24"/>
                <w:szCs w:val="24"/>
              </w:rPr>
            </w:pPr>
            <w:r w:rsidRPr="00212067">
              <w:rPr>
                <w:rFonts w:ascii="Times New Roman" w:hAnsi="Times New Roman" w:cs="Times New Roman"/>
                <w:sz w:val="24"/>
                <w:szCs w:val="24"/>
              </w:rPr>
              <w:t>9. Methodological orientation and theory;</w:t>
            </w:r>
          </w:p>
        </w:tc>
        <w:tc>
          <w:tcPr>
            <w:tcW w:w="5760" w:type="dxa"/>
          </w:tcPr>
          <w:p w14:paraId="10DE2E1A" w14:textId="225FAD74" w:rsidR="00333144" w:rsidRPr="00212067" w:rsidRDefault="00214A69" w:rsidP="00543BE6">
            <w:pPr>
              <w:rPr>
                <w:rFonts w:ascii="Times New Roman" w:hAnsi="Times New Roman" w:cs="Times New Roman"/>
                <w:sz w:val="24"/>
                <w:szCs w:val="24"/>
              </w:rPr>
            </w:pPr>
            <w:r w:rsidRPr="00212067">
              <w:rPr>
                <w:rFonts w:ascii="Times New Roman" w:hAnsi="Times New Roman" w:cs="Times New Roman"/>
                <w:sz w:val="24"/>
                <w:szCs w:val="24"/>
              </w:rPr>
              <w:t xml:space="preserve">This study </w:t>
            </w:r>
            <w:proofErr w:type="gramStart"/>
            <w:r w:rsidRPr="00212067">
              <w:rPr>
                <w:rFonts w:ascii="Times New Roman" w:hAnsi="Times New Roman" w:cs="Times New Roman"/>
                <w:sz w:val="24"/>
                <w:szCs w:val="24"/>
              </w:rPr>
              <w:t>was co-designed</w:t>
            </w:r>
            <w:proofErr w:type="gramEnd"/>
            <w:r w:rsidRPr="00212067">
              <w:rPr>
                <w:rFonts w:ascii="Times New Roman" w:hAnsi="Times New Roman" w:cs="Times New Roman"/>
                <w:sz w:val="24"/>
                <w:szCs w:val="24"/>
              </w:rPr>
              <w:t xml:space="preserve"> with partners at the NSW Ministry of Health</w:t>
            </w:r>
            <w:r w:rsidR="00157DA7">
              <w:rPr>
                <w:rFonts w:ascii="Times New Roman" w:hAnsi="Times New Roman" w:cs="Times New Roman"/>
                <w:sz w:val="24"/>
                <w:szCs w:val="24"/>
              </w:rPr>
              <w:t xml:space="preserve"> who informed on the research approach and questions</w:t>
            </w:r>
            <w:r w:rsidRPr="00212067">
              <w:rPr>
                <w:rFonts w:ascii="Times New Roman" w:hAnsi="Times New Roman" w:cs="Times New Roman"/>
                <w:sz w:val="24"/>
                <w:szCs w:val="24"/>
              </w:rPr>
              <w:t>.</w:t>
            </w:r>
            <w:r w:rsidR="00543BE6" w:rsidRPr="00212067">
              <w:rPr>
                <w:rFonts w:ascii="Times New Roman" w:hAnsi="Times New Roman" w:cs="Times New Roman"/>
                <w:sz w:val="24"/>
                <w:szCs w:val="24"/>
              </w:rPr>
              <w:t xml:space="preserve"> The theoretical ground</w:t>
            </w:r>
            <w:r w:rsidR="00543BE6">
              <w:rPr>
                <w:rFonts w:ascii="Times New Roman" w:hAnsi="Times New Roman" w:cs="Times New Roman"/>
                <w:sz w:val="24"/>
                <w:szCs w:val="24"/>
              </w:rPr>
              <w:t>ing</w:t>
            </w:r>
            <w:r w:rsidR="00543BE6" w:rsidRPr="00212067">
              <w:rPr>
                <w:rFonts w:ascii="Times New Roman" w:hAnsi="Times New Roman" w:cs="Times New Roman"/>
                <w:sz w:val="24"/>
                <w:szCs w:val="24"/>
              </w:rPr>
              <w:t xml:space="preserve"> of </w:t>
            </w:r>
            <w:r w:rsidR="00543BE6">
              <w:rPr>
                <w:rFonts w:ascii="Times New Roman" w:hAnsi="Times New Roman" w:cs="Times New Roman"/>
                <w:sz w:val="24"/>
                <w:szCs w:val="24"/>
              </w:rPr>
              <w:t xml:space="preserve">the overall </w:t>
            </w:r>
            <w:r w:rsidR="00543BE6" w:rsidRPr="00212067">
              <w:rPr>
                <w:rFonts w:ascii="Times New Roman" w:hAnsi="Times New Roman" w:cs="Times New Roman"/>
                <w:sz w:val="24"/>
                <w:szCs w:val="24"/>
              </w:rPr>
              <w:t>study is outlined in detail in another paper</w:t>
            </w:r>
            <w:r w:rsidR="00543BE6">
              <w:rPr>
                <w:rFonts w:ascii="Times New Roman" w:hAnsi="Times New Roman" w:cs="Times New Roman"/>
                <w:sz w:val="24"/>
                <w:szCs w:val="24"/>
              </w:rPr>
              <w:fldChar w:fldCharType="begin"/>
            </w:r>
            <w:r w:rsidR="00543BE6">
              <w:rPr>
                <w:rFonts w:ascii="Times New Roman" w:hAnsi="Times New Roman" w:cs="Times New Roman"/>
                <w:sz w:val="24"/>
                <w:szCs w:val="24"/>
              </w:rPr>
              <w:instrText xml:space="preserve"> ADDIN EN.CITE &lt;EndNote&gt;&lt;Cite&gt;&lt;Author&gt;Conte&lt;/Author&gt;&lt;Year&gt;2017&lt;/Year&gt;&lt;RecNum&gt;2752&lt;/RecNum&gt;&lt;DisplayText&gt;&lt;style face="superscript"&gt;1&lt;/style&gt;&lt;/DisplayText&gt;&lt;record&gt;&lt;rec-number&gt;2752&lt;/rec-number&gt;&lt;foreign-keys&gt;&lt;key app="EN" db-id="wdxaa92rrp5e2hewdz8x5vflpsx0fafssxze" timestamp="1541061468"&gt;2752&lt;/key&gt;&lt;/foreign-keys&gt;&lt;ref-type name="Journal Article"&gt;17&lt;/ref-type&gt;&lt;contributors&gt;&lt;authors&gt;&lt;author&gt;Conte, Kathleen P.&lt;/author&gt;&lt;author&gt;Groen, Sisse&lt;/author&gt;&lt;author&gt;Loblay, Victoria&lt;/author&gt;&lt;author&gt;Green, Amanda&lt;/author&gt;&lt;author&gt;Milat, Andrew&lt;/author&gt;&lt;author&gt;Persson, Lina&lt;/author&gt;&lt;author&gt;Innes-Hughes, Christine&lt;/author&gt;&lt;author&gt;Mitchell, Jo&lt;/author&gt;&lt;author&gt;Thackway, Sarah&lt;/author&gt;&lt;author&gt;Williams, Mandy&lt;/author&gt;&lt;author&gt;Hawe, Penelope&lt;/author&gt;&lt;/authors&gt;&lt;/contributors&gt;&lt;titles&gt;&lt;title&gt;Dynamics behind the scale up of evidence-based obesity prevention: protocol for a multi-site case study of an electronic implementation monitoring system in health promotion practice&lt;/title&gt;&lt;secondary-title&gt;Implementation Science&lt;/secondary-title&gt;&lt;/titles&gt;&lt;periodical&gt;&lt;full-title&gt;Implementation Science&lt;/full-title&gt;&lt;abbr-1&gt;Imp Sci&lt;/abbr-1&gt;&lt;/periodical&gt;&lt;pages&gt;146&lt;/pages&gt;&lt;volume&gt;12&lt;/volume&gt;&lt;number&gt;1&lt;/number&gt;&lt;dates&gt;&lt;year&gt;2017&lt;/year&gt;&lt;pub-dates&gt;&lt;date&gt;December 06&lt;/date&gt;&lt;/pub-dates&gt;&lt;/dates&gt;&lt;isbn&gt;1748-5908&lt;/isbn&gt;&lt;label&gt;Conte2017&lt;/label&gt;&lt;work-type&gt;journal article&lt;/work-type&gt;&lt;urls&gt;&lt;related-urls&gt;&lt;url&gt;https://doi.org/10.1186/s13012-017-0686-5&lt;/url&gt;&lt;/related-urls&gt;&lt;/urls&gt;&lt;electronic-resource-num&gt;10.1186/s13012-017-0686-5&lt;/electronic-resource-num&gt;&lt;/record&gt;&lt;/Cite&gt;&lt;/EndNote&gt;</w:instrText>
            </w:r>
            <w:r w:rsidR="00543BE6">
              <w:rPr>
                <w:rFonts w:ascii="Times New Roman" w:hAnsi="Times New Roman" w:cs="Times New Roman"/>
                <w:sz w:val="24"/>
                <w:szCs w:val="24"/>
              </w:rPr>
              <w:fldChar w:fldCharType="separate"/>
            </w:r>
            <w:r w:rsidR="00543BE6" w:rsidRPr="00157DA7">
              <w:rPr>
                <w:rFonts w:ascii="Times New Roman" w:hAnsi="Times New Roman" w:cs="Times New Roman"/>
                <w:noProof/>
                <w:sz w:val="24"/>
                <w:szCs w:val="24"/>
                <w:vertAlign w:val="superscript"/>
              </w:rPr>
              <w:t>1</w:t>
            </w:r>
            <w:r w:rsidR="00543BE6">
              <w:rPr>
                <w:rFonts w:ascii="Times New Roman" w:hAnsi="Times New Roman" w:cs="Times New Roman"/>
                <w:sz w:val="24"/>
                <w:szCs w:val="24"/>
              </w:rPr>
              <w:fldChar w:fldCharType="end"/>
            </w:r>
            <w:r w:rsidR="00543BE6" w:rsidRPr="00212067">
              <w:rPr>
                <w:rFonts w:ascii="Times New Roman" w:hAnsi="Times New Roman" w:cs="Times New Roman"/>
                <w:sz w:val="24"/>
                <w:szCs w:val="24"/>
              </w:rPr>
              <w:t>.</w:t>
            </w:r>
            <w:r w:rsidR="00471601">
              <w:rPr>
                <w:rFonts w:ascii="Times New Roman" w:hAnsi="Times New Roman" w:cs="Times New Roman"/>
                <w:sz w:val="24"/>
                <w:szCs w:val="24"/>
              </w:rPr>
              <w:t xml:space="preserve"> The methodological orientation was primarily ethnographic.</w:t>
            </w:r>
            <w:r w:rsidRPr="00212067">
              <w:rPr>
                <w:rFonts w:ascii="Times New Roman" w:hAnsi="Times New Roman" w:cs="Times New Roman"/>
                <w:sz w:val="24"/>
                <w:szCs w:val="24"/>
              </w:rPr>
              <w:t xml:space="preserve"> </w:t>
            </w:r>
          </w:p>
        </w:tc>
      </w:tr>
      <w:tr w:rsidR="00333144" w:rsidRPr="00212067" w14:paraId="08F15C02" w14:textId="77777777" w:rsidTr="008020CF">
        <w:tc>
          <w:tcPr>
            <w:tcW w:w="3256" w:type="dxa"/>
          </w:tcPr>
          <w:p w14:paraId="02D2DB82"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t>Participant selection</w:t>
            </w:r>
          </w:p>
          <w:p w14:paraId="6E3BC4BE" w14:textId="77777777" w:rsidR="00333144" w:rsidRPr="00212067" w:rsidRDefault="00333144">
            <w:pPr>
              <w:rPr>
                <w:rFonts w:ascii="Times New Roman" w:hAnsi="Times New Roman" w:cs="Times New Roman"/>
                <w:sz w:val="24"/>
                <w:szCs w:val="24"/>
              </w:rPr>
            </w:pPr>
            <w:r w:rsidRPr="00212067">
              <w:rPr>
                <w:rFonts w:ascii="Times New Roman" w:hAnsi="Times New Roman" w:cs="Times New Roman"/>
                <w:sz w:val="24"/>
                <w:szCs w:val="24"/>
              </w:rPr>
              <w:lastRenderedPageBreak/>
              <w:t>10. Sampling; 11. Method of approach; 12; Sample Size; 13. Non-Participation</w:t>
            </w:r>
          </w:p>
        </w:tc>
        <w:tc>
          <w:tcPr>
            <w:tcW w:w="5760" w:type="dxa"/>
          </w:tcPr>
          <w:p w14:paraId="05F7A7E9" w14:textId="04B87439" w:rsidR="00333144" w:rsidRPr="00212067" w:rsidRDefault="00214A69" w:rsidP="00FD33C4">
            <w:pPr>
              <w:rPr>
                <w:rFonts w:ascii="Times New Roman" w:hAnsi="Times New Roman" w:cs="Times New Roman"/>
                <w:sz w:val="24"/>
                <w:szCs w:val="24"/>
              </w:rPr>
            </w:pPr>
            <w:r w:rsidRPr="00212067">
              <w:rPr>
                <w:rFonts w:ascii="Times New Roman" w:hAnsi="Times New Roman" w:cs="Times New Roman"/>
                <w:sz w:val="24"/>
                <w:szCs w:val="24"/>
              </w:rPr>
              <w:lastRenderedPageBreak/>
              <w:t xml:space="preserve">At the site-level, all teams that implemented the Healthy Children’s Initiative agreed to participate. At the team level, </w:t>
            </w:r>
            <w:r w:rsidR="00157DA7">
              <w:rPr>
                <w:rFonts w:ascii="Times New Roman" w:hAnsi="Times New Roman" w:cs="Times New Roman"/>
                <w:sz w:val="24"/>
                <w:szCs w:val="24"/>
              </w:rPr>
              <w:t xml:space="preserve">one-hundred and six individuals agreed to </w:t>
            </w:r>
            <w:r w:rsidR="00157DA7">
              <w:rPr>
                <w:rFonts w:ascii="Times New Roman" w:hAnsi="Times New Roman" w:cs="Times New Roman"/>
                <w:sz w:val="24"/>
                <w:szCs w:val="24"/>
              </w:rPr>
              <w:lastRenderedPageBreak/>
              <w:t xml:space="preserve">participate of one-hundred and twenty-six identified individuals. </w:t>
            </w:r>
            <w:r w:rsidR="00FD33C4">
              <w:rPr>
                <w:rFonts w:ascii="Times New Roman" w:hAnsi="Times New Roman" w:cs="Times New Roman"/>
                <w:sz w:val="24"/>
                <w:szCs w:val="24"/>
              </w:rPr>
              <w:t>O</w:t>
            </w:r>
            <w:r w:rsidRPr="00212067">
              <w:rPr>
                <w:rFonts w:ascii="Times New Roman" w:hAnsi="Times New Roman" w:cs="Times New Roman"/>
                <w:sz w:val="24"/>
                <w:szCs w:val="24"/>
              </w:rPr>
              <w:t xml:space="preserve">ur sampling was opportunistic in that </w:t>
            </w:r>
            <w:r w:rsidR="00FD33C4">
              <w:rPr>
                <w:rFonts w:ascii="Times New Roman" w:hAnsi="Times New Roman" w:cs="Times New Roman"/>
                <w:sz w:val="24"/>
                <w:szCs w:val="24"/>
              </w:rPr>
              <w:t xml:space="preserve">we only observed </w:t>
            </w:r>
            <w:r w:rsidRPr="00212067">
              <w:rPr>
                <w:rFonts w:ascii="Times New Roman" w:hAnsi="Times New Roman" w:cs="Times New Roman"/>
                <w:sz w:val="24"/>
                <w:szCs w:val="24"/>
              </w:rPr>
              <w:t xml:space="preserve">individuals that were </w:t>
            </w:r>
            <w:r w:rsidR="00157DA7">
              <w:rPr>
                <w:rFonts w:ascii="Times New Roman" w:hAnsi="Times New Roman" w:cs="Times New Roman"/>
                <w:sz w:val="24"/>
                <w:szCs w:val="24"/>
              </w:rPr>
              <w:t xml:space="preserve">present </w:t>
            </w:r>
            <w:r w:rsidRPr="00212067">
              <w:rPr>
                <w:rFonts w:ascii="Times New Roman" w:hAnsi="Times New Roman" w:cs="Times New Roman"/>
                <w:sz w:val="24"/>
                <w:szCs w:val="24"/>
              </w:rPr>
              <w:t>at the time of the observation</w:t>
            </w:r>
            <w:r w:rsidR="00157DA7">
              <w:rPr>
                <w:rFonts w:ascii="Times New Roman" w:hAnsi="Times New Roman" w:cs="Times New Roman"/>
                <w:sz w:val="24"/>
                <w:szCs w:val="24"/>
              </w:rPr>
              <w:t xml:space="preserve">, so some of the non-participants may not have been </w:t>
            </w:r>
            <w:r w:rsidR="00FD33C4">
              <w:rPr>
                <w:rFonts w:ascii="Times New Roman" w:hAnsi="Times New Roman" w:cs="Times New Roman"/>
                <w:sz w:val="24"/>
                <w:szCs w:val="24"/>
              </w:rPr>
              <w:t>present and observed</w:t>
            </w:r>
            <w:r w:rsidRPr="00212067">
              <w:rPr>
                <w:rFonts w:ascii="Times New Roman" w:hAnsi="Times New Roman" w:cs="Times New Roman"/>
                <w:sz w:val="24"/>
                <w:szCs w:val="24"/>
              </w:rPr>
              <w:t xml:space="preserve">. </w:t>
            </w:r>
            <w:r w:rsidR="00157DA7" w:rsidRPr="00212067">
              <w:rPr>
                <w:rFonts w:ascii="Times New Roman" w:hAnsi="Times New Roman" w:cs="Times New Roman"/>
                <w:sz w:val="24"/>
                <w:szCs w:val="24"/>
              </w:rPr>
              <w:t>No HCI team member declined participation</w:t>
            </w:r>
            <w:r w:rsidR="00157DA7">
              <w:rPr>
                <w:rFonts w:ascii="Times New Roman" w:hAnsi="Times New Roman" w:cs="Times New Roman"/>
                <w:sz w:val="24"/>
                <w:szCs w:val="24"/>
              </w:rPr>
              <w:t>, but several did not return their consent forms</w:t>
            </w:r>
            <w:r w:rsidR="00157DA7" w:rsidRPr="00212067">
              <w:rPr>
                <w:rFonts w:ascii="Times New Roman" w:hAnsi="Times New Roman" w:cs="Times New Roman"/>
                <w:sz w:val="24"/>
                <w:szCs w:val="24"/>
              </w:rPr>
              <w:t xml:space="preserve">. </w:t>
            </w:r>
            <w:r w:rsidRPr="00212067">
              <w:rPr>
                <w:rFonts w:ascii="Times New Roman" w:hAnsi="Times New Roman" w:cs="Times New Roman"/>
                <w:sz w:val="24"/>
                <w:szCs w:val="24"/>
              </w:rPr>
              <w:t xml:space="preserve">KC met with most sites in-person or via phone to discuss the study purpose prior to fieldwork, and followed up with written documentation of study information and consent. At the time of fieldwork, researchers discussed the study </w:t>
            </w:r>
            <w:r w:rsidR="00157DA7">
              <w:rPr>
                <w:rFonts w:ascii="Times New Roman" w:hAnsi="Times New Roman" w:cs="Times New Roman"/>
                <w:sz w:val="24"/>
                <w:szCs w:val="24"/>
              </w:rPr>
              <w:t xml:space="preserve">objectives with participants </w:t>
            </w:r>
            <w:r w:rsidRPr="00212067">
              <w:rPr>
                <w:rFonts w:ascii="Times New Roman" w:hAnsi="Times New Roman" w:cs="Times New Roman"/>
                <w:sz w:val="24"/>
                <w:szCs w:val="24"/>
              </w:rPr>
              <w:t xml:space="preserve">and answered questions. Individuals had the opportunity to provide us with their decision to consent privately. </w:t>
            </w:r>
          </w:p>
        </w:tc>
      </w:tr>
      <w:tr w:rsidR="00333144" w:rsidRPr="00212067" w14:paraId="23707AFF" w14:textId="77777777" w:rsidTr="008020CF">
        <w:tc>
          <w:tcPr>
            <w:tcW w:w="3256" w:type="dxa"/>
          </w:tcPr>
          <w:p w14:paraId="2E635B58"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lastRenderedPageBreak/>
              <w:t>Setting</w:t>
            </w:r>
          </w:p>
          <w:p w14:paraId="34B415A9" w14:textId="77777777" w:rsidR="00333144" w:rsidRPr="00212067" w:rsidRDefault="00333144" w:rsidP="00333144">
            <w:pPr>
              <w:rPr>
                <w:rFonts w:ascii="Times New Roman" w:hAnsi="Times New Roman" w:cs="Times New Roman"/>
                <w:sz w:val="24"/>
                <w:szCs w:val="24"/>
              </w:rPr>
            </w:pPr>
            <w:r w:rsidRPr="00212067">
              <w:rPr>
                <w:rFonts w:ascii="Times New Roman" w:hAnsi="Times New Roman" w:cs="Times New Roman"/>
                <w:sz w:val="24"/>
                <w:szCs w:val="24"/>
              </w:rPr>
              <w:t>14. Setting of data collection; 15. Presence of non-participants; 16. Description of sample</w:t>
            </w:r>
          </w:p>
        </w:tc>
        <w:tc>
          <w:tcPr>
            <w:tcW w:w="5760" w:type="dxa"/>
          </w:tcPr>
          <w:p w14:paraId="7BAFD44D" w14:textId="75BE76C6" w:rsidR="00333144" w:rsidRPr="00212067" w:rsidRDefault="00214A69" w:rsidP="008020CF">
            <w:pPr>
              <w:rPr>
                <w:rFonts w:ascii="Times New Roman" w:hAnsi="Times New Roman" w:cs="Times New Roman"/>
                <w:sz w:val="24"/>
                <w:szCs w:val="24"/>
              </w:rPr>
            </w:pPr>
            <w:r w:rsidRPr="00212067">
              <w:rPr>
                <w:rFonts w:ascii="Times New Roman" w:hAnsi="Times New Roman" w:cs="Times New Roman"/>
                <w:sz w:val="24"/>
                <w:szCs w:val="24"/>
              </w:rPr>
              <w:t xml:space="preserve">Data collection occurred in multiple places including at the local health district’s offices, riding </w:t>
            </w:r>
            <w:r w:rsidR="008020CF" w:rsidRPr="00212067">
              <w:rPr>
                <w:rFonts w:ascii="Times New Roman" w:hAnsi="Times New Roman" w:cs="Times New Roman"/>
                <w:sz w:val="24"/>
                <w:szCs w:val="24"/>
              </w:rPr>
              <w:t>in cars to site visits, at site visits, at meetings and via phone. Fieldwork visits ranged from 1-5 days</w:t>
            </w:r>
            <w:r w:rsidR="00E20A79">
              <w:rPr>
                <w:rFonts w:ascii="Times New Roman" w:hAnsi="Times New Roman" w:cs="Times New Roman"/>
                <w:sz w:val="24"/>
                <w:szCs w:val="24"/>
              </w:rPr>
              <w:t xml:space="preserve">. </w:t>
            </w:r>
            <w:r w:rsidR="008020CF" w:rsidRPr="00212067">
              <w:rPr>
                <w:rFonts w:ascii="Times New Roman" w:hAnsi="Times New Roman" w:cs="Times New Roman"/>
                <w:sz w:val="24"/>
                <w:szCs w:val="24"/>
              </w:rPr>
              <w:t xml:space="preserve">We informed non-participants about the research and </w:t>
            </w:r>
            <w:proofErr w:type="gramStart"/>
            <w:r w:rsidR="008020CF" w:rsidRPr="00212067">
              <w:rPr>
                <w:rFonts w:ascii="Times New Roman" w:hAnsi="Times New Roman" w:cs="Times New Roman"/>
                <w:sz w:val="24"/>
                <w:szCs w:val="24"/>
              </w:rPr>
              <w:t xml:space="preserve">that we were documenting </w:t>
            </w:r>
            <w:r w:rsidR="00FD33C4">
              <w:rPr>
                <w:rFonts w:ascii="Times New Roman" w:hAnsi="Times New Roman" w:cs="Times New Roman"/>
                <w:sz w:val="24"/>
                <w:szCs w:val="24"/>
              </w:rPr>
              <w:t xml:space="preserve">our </w:t>
            </w:r>
            <w:r w:rsidR="008020CF" w:rsidRPr="00212067">
              <w:rPr>
                <w:rFonts w:ascii="Times New Roman" w:hAnsi="Times New Roman" w:cs="Times New Roman"/>
                <w:sz w:val="24"/>
                <w:szCs w:val="24"/>
              </w:rPr>
              <w:t>observations, and assured them we would not collect any detailed information about them</w:t>
            </w:r>
            <w:proofErr w:type="gramEnd"/>
            <w:r w:rsidR="008020CF" w:rsidRPr="00212067">
              <w:rPr>
                <w:rFonts w:ascii="Times New Roman" w:hAnsi="Times New Roman" w:cs="Times New Roman"/>
                <w:sz w:val="24"/>
                <w:szCs w:val="24"/>
              </w:rPr>
              <w:t>.</w:t>
            </w:r>
          </w:p>
        </w:tc>
      </w:tr>
      <w:tr w:rsidR="00333144" w:rsidRPr="00212067" w14:paraId="4F016E40" w14:textId="77777777" w:rsidTr="008020CF">
        <w:tc>
          <w:tcPr>
            <w:tcW w:w="3256" w:type="dxa"/>
          </w:tcPr>
          <w:p w14:paraId="2D2B4734"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t>Data collection</w:t>
            </w:r>
          </w:p>
          <w:p w14:paraId="70576310" w14:textId="77777777" w:rsidR="00333144" w:rsidRPr="00212067" w:rsidRDefault="00333144">
            <w:pPr>
              <w:rPr>
                <w:rFonts w:ascii="Times New Roman" w:hAnsi="Times New Roman" w:cs="Times New Roman"/>
                <w:sz w:val="24"/>
                <w:szCs w:val="24"/>
              </w:rPr>
            </w:pPr>
            <w:r w:rsidRPr="00212067">
              <w:rPr>
                <w:rFonts w:ascii="Times New Roman" w:hAnsi="Times New Roman" w:cs="Times New Roman"/>
                <w:sz w:val="24"/>
                <w:szCs w:val="24"/>
              </w:rPr>
              <w:t>17. Interview guide; 18. Repeat interviews; 19. Audio/visual recording; 20. Field notes; 21. Duration; 22. Data saturation; 23. Transcripts returned</w:t>
            </w:r>
          </w:p>
        </w:tc>
        <w:tc>
          <w:tcPr>
            <w:tcW w:w="5760" w:type="dxa"/>
          </w:tcPr>
          <w:p w14:paraId="63806076" w14:textId="02EF6BFF" w:rsidR="00333144" w:rsidRPr="00212067" w:rsidRDefault="00543BE6" w:rsidP="00FD33C4">
            <w:pPr>
              <w:rPr>
                <w:rFonts w:ascii="Times New Roman" w:hAnsi="Times New Roman" w:cs="Times New Roman"/>
                <w:sz w:val="24"/>
                <w:szCs w:val="24"/>
              </w:rPr>
            </w:pPr>
            <w:r>
              <w:rPr>
                <w:rFonts w:ascii="Times New Roman" w:hAnsi="Times New Roman" w:cs="Times New Roman"/>
                <w:sz w:val="24"/>
                <w:szCs w:val="24"/>
              </w:rPr>
              <w:t>KC</w:t>
            </w:r>
            <w:r w:rsidR="00FD33C4">
              <w:rPr>
                <w:rFonts w:ascii="Times New Roman" w:hAnsi="Times New Roman" w:cs="Times New Roman"/>
                <w:sz w:val="24"/>
                <w:szCs w:val="24"/>
              </w:rPr>
              <w:t xml:space="preserve"> developed a field note template</w:t>
            </w:r>
            <w:r>
              <w:rPr>
                <w:rFonts w:ascii="Times New Roman" w:hAnsi="Times New Roman" w:cs="Times New Roman"/>
                <w:sz w:val="24"/>
                <w:szCs w:val="24"/>
              </w:rPr>
              <w:t xml:space="preserve"> and revised </w:t>
            </w:r>
            <w:r w:rsidR="00FD33C4">
              <w:rPr>
                <w:rFonts w:ascii="Times New Roman" w:hAnsi="Times New Roman" w:cs="Times New Roman"/>
                <w:sz w:val="24"/>
                <w:szCs w:val="24"/>
              </w:rPr>
              <w:t xml:space="preserve">it </w:t>
            </w:r>
            <w:r>
              <w:rPr>
                <w:rFonts w:ascii="Times New Roman" w:hAnsi="Times New Roman" w:cs="Times New Roman"/>
                <w:sz w:val="24"/>
                <w:szCs w:val="24"/>
              </w:rPr>
              <w:t>in collaboration with SG and VL to create</w:t>
            </w:r>
            <w:r w:rsidR="007D30D5">
              <w:rPr>
                <w:rFonts w:ascii="Times New Roman" w:hAnsi="Times New Roman" w:cs="Times New Roman"/>
                <w:sz w:val="24"/>
                <w:szCs w:val="24"/>
              </w:rPr>
              <w:t xml:space="preserve"> a structured debriefing process to ensure consistency among researchers. </w:t>
            </w:r>
            <w:r w:rsidR="008020CF" w:rsidRPr="00212067">
              <w:rPr>
                <w:rFonts w:ascii="Times New Roman" w:hAnsi="Times New Roman" w:cs="Times New Roman"/>
                <w:sz w:val="24"/>
                <w:szCs w:val="24"/>
              </w:rPr>
              <w:t xml:space="preserve">Extensive field notes </w:t>
            </w:r>
            <w:proofErr w:type="gramStart"/>
            <w:r w:rsidR="008020CF" w:rsidRPr="00212067">
              <w:rPr>
                <w:rFonts w:ascii="Times New Roman" w:hAnsi="Times New Roman" w:cs="Times New Roman"/>
                <w:sz w:val="24"/>
                <w:szCs w:val="24"/>
              </w:rPr>
              <w:t>were recorded</w:t>
            </w:r>
            <w:proofErr w:type="gramEnd"/>
            <w:r w:rsidR="008020CF" w:rsidRPr="00212067">
              <w:rPr>
                <w:rFonts w:ascii="Times New Roman" w:hAnsi="Times New Roman" w:cs="Times New Roman"/>
                <w:sz w:val="24"/>
                <w:szCs w:val="24"/>
              </w:rPr>
              <w:t xml:space="preserve"> as soon as possible following the fieldwork. On occasion, and when granted permission, </w:t>
            </w:r>
            <w:proofErr w:type="gramStart"/>
            <w:r w:rsidR="008020CF" w:rsidRPr="00212067">
              <w:rPr>
                <w:rFonts w:ascii="Times New Roman" w:hAnsi="Times New Roman" w:cs="Times New Roman"/>
                <w:sz w:val="24"/>
                <w:szCs w:val="24"/>
              </w:rPr>
              <w:t>we audio recorded brief interviews or team meetings</w:t>
            </w:r>
            <w:proofErr w:type="gramEnd"/>
            <w:r w:rsidR="008020CF" w:rsidRPr="00212067">
              <w:rPr>
                <w:rFonts w:ascii="Times New Roman" w:hAnsi="Times New Roman" w:cs="Times New Roman"/>
                <w:sz w:val="24"/>
                <w:szCs w:val="24"/>
              </w:rPr>
              <w:t xml:space="preserve">. These recordings </w:t>
            </w:r>
            <w:proofErr w:type="gramStart"/>
            <w:r w:rsidR="008020CF" w:rsidRPr="00212067">
              <w:rPr>
                <w:rFonts w:ascii="Times New Roman" w:hAnsi="Times New Roman" w:cs="Times New Roman"/>
                <w:sz w:val="24"/>
                <w:szCs w:val="24"/>
              </w:rPr>
              <w:t>were transcribed</w:t>
            </w:r>
            <w:proofErr w:type="gramEnd"/>
            <w:r w:rsidR="008020CF" w:rsidRPr="00212067">
              <w:rPr>
                <w:rFonts w:ascii="Times New Roman" w:hAnsi="Times New Roman" w:cs="Times New Roman"/>
                <w:sz w:val="24"/>
                <w:szCs w:val="24"/>
              </w:rPr>
              <w:t xml:space="preserve"> verbatim by a third party and checked for accuracy. Given the nature of our approach, obtaining data saturation was not possible. Rather, by including all sites we ensured the widest range of possible experiences and viewpoint. </w:t>
            </w:r>
            <w:r w:rsidR="007D30D5">
              <w:rPr>
                <w:rFonts w:ascii="Times New Roman" w:hAnsi="Times New Roman" w:cs="Times New Roman"/>
                <w:sz w:val="24"/>
                <w:szCs w:val="24"/>
              </w:rPr>
              <w:t xml:space="preserve">Except for </w:t>
            </w:r>
            <w:r>
              <w:rPr>
                <w:rFonts w:ascii="Times New Roman" w:hAnsi="Times New Roman" w:cs="Times New Roman"/>
                <w:sz w:val="24"/>
                <w:szCs w:val="24"/>
              </w:rPr>
              <w:t>a few</w:t>
            </w:r>
            <w:r w:rsidR="007D30D5">
              <w:rPr>
                <w:rFonts w:ascii="Times New Roman" w:hAnsi="Times New Roman" w:cs="Times New Roman"/>
                <w:sz w:val="24"/>
                <w:szCs w:val="24"/>
              </w:rPr>
              <w:t xml:space="preserve"> instance</w:t>
            </w:r>
            <w:r>
              <w:rPr>
                <w:rFonts w:ascii="Times New Roman" w:hAnsi="Times New Roman" w:cs="Times New Roman"/>
                <w:sz w:val="24"/>
                <w:szCs w:val="24"/>
              </w:rPr>
              <w:t>s to double-check our interpretations</w:t>
            </w:r>
            <w:r w:rsidR="007D30D5">
              <w:rPr>
                <w:rFonts w:ascii="Times New Roman" w:hAnsi="Times New Roman" w:cs="Times New Roman"/>
                <w:sz w:val="24"/>
                <w:szCs w:val="24"/>
              </w:rPr>
              <w:t>, w</w:t>
            </w:r>
            <w:r w:rsidR="008020CF" w:rsidRPr="00212067">
              <w:rPr>
                <w:rFonts w:ascii="Times New Roman" w:hAnsi="Times New Roman" w:cs="Times New Roman"/>
                <w:sz w:val="24"/>
                <w:szCs w:val="24"/>
              </w:rPr>
              <w:t>e did not share our field notes with participants</w:t>
            </w:r>
            <w:r>
              <w:rPr>
                <w:rFonts w:ascii="Times New Roman" w:hAnsi="Times New Roman" w:cs="Times New Roman"/>
                <w:sz w:val="24"/>
                <w:szCs w:val="24"/>
              </w:rPr>
              <w:t xml:space="preserve">. </w:t>
            </w:r>
          </w:p>
        </w:tc>
      </w:tr>
      <w:tr w:rsidR="00157DA7" w:rsidRPr="00212067" w14:paraId="383FDE24" w14:textId="77777777" w:rsidTr="00136872">
        <w:tc>
          <w:tcPr>
            <w:tcW w:w="9016" w:type="dxa"/>
            <w:gridSpan w:val="2"/>
          </w:tcPr>
          <w:p w14:paraId="70A2FFE5" w14:textId="5E616DF4" w:rsidR="00157DA7" w:rsidRPr="00FD33C4" w:rsidRDefault="00157DA7">
            <w:pPr>
              <w:rPr>
                <w:rFonts w:ascii="Times New Roman" w:hAnsi="Times New Roman" w:cs="Times New Roman"/>
                <w:b/>
                <w:sz w:val="24"/>
                <w:szCs w:val="24"/>
              </w:rPr>
            </w:pPr>
            <w:r w:rsidRPr="00FD33C4">
              <w:rPr>
                <w:rFonts w:ascii="Times New Roman" w:hAnsi="Times New Roman" w:cs="Times New Roman"/>
                <w:b/>
                <w:sz w:val="24"/>
                <w:szCs w:val="24"/>
              </w:rPr>
              <w:t>Domain 3. Analysis and findings</w:t>
            </w:r>
          </w:p>
        </w:tc>
      </w:tr>
      <w:tr w:rsidR="00333144" w:rsidRPr="00212067" w14:paraId="54FE3BF8" w14:textId="77777777" w:rsidTr="008020CF">
        <w:tc>
          <w:tcPr>
            <w:tcW w:w="3256" w:type="dxa"/>
          </w:tcPr>
          <w:p w14:paraId="0539DEED"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t>Data analysis</w:t>
            </w:r>
          </w:p>
          <w:p w14:paraId="1829E764" w14:textId="77777777" w:rsidR="00333144" w:rsidRPr="00212067" w:rsidRDefault="00333144">
            <w:pPr>
              <w:rPr>
                <w:rFonts w:ascii="Times New Roman" w:hAnsi="Times New Roman" w:cs="Times New Roman"/>
                <w:sz w:val="24"/>
                <w:szCs w:val="24"/>
              </w:rPr>
            </w:pPr>
            <w:r w:rsidRPr="00212067">
              <w:rPr>
                <w:rFonts w:ascii="Times New Roman" w:hAnsi="Times New Roman" w:cs="Times New Roman"/>
                <w:sz w:val="24"/>
                <w:szCs w:val="24"/>
              </w:rPr>
              <w:t>24. Number of data coders; 25. Description of the coding tree; Derivation of themes; 27. Software; 28. Participant checking</w:t>
            </w:r>
          </w:p>
        </w:tc>
        <w:tc>
          <w:tcPr>
            <w:tcW w:w="5760" w:type="dxa"/>
          </w:tcPr>
          <w:p w14:paraId="1A9EB123" w14:textId="2AB0F427" w:rsidR="00333144" w:rsidRPr="00212067" w:rsidRDefault="008020CF" w:rsidP="00FD33C4">
            <w:pPr>
              <w:rPr>
                <w:rFonts w:ascii="Times New Roman" w:hAnsi="Times New Roman" w:cs="Times New Roman"/>
                <w:sz w:val="24"/>
                <w:szCs w:val="24"/>
              </w:rPr>
            </w:pPr>
            <w:r w:rsidRPr="00212067">
              <w:rPr>
                <w:rFonts w:ascii="Times New Roman" w:hAnsi="Times New Roman" w:cs="Times New Roman"/>
                <w:sz w:val="24"/>
                <w:szCs w:val="24"/>
              </w:rPr>
              <w:t xml:space="preserve">KC, VL and SG developed </w:t>
            </w:r>
            <w:r w:rsidR="00157DA7">
              <w:rPr>
                <w:rFonts w:ascii="Times New Roman" w:hAnsi="Times New Roman" w:cs="Times New Roman"/>
                <w:sz w:val="24"/>
                <w:szCs w:val="24"/>
              </w:rPr>
              <w:t xml:space="preserve">an initial coding structure </w:t>
            </w:r>
            <w:r w:rsidRPr="00212067">
              <w:rPr>
                <w:rFonts w:ascii="Times New Roman" w:hAnsi="Times New Roman" w:cs="Times New Roman"/>
                <w:sz w:val="24"/>
                <w:szCs w:val="24"/>
              </w:rPr>
              <w:t>and conducted coding for all field</w:t>
            </w:r>
            <w:r w:rsidR="00157DA7">
              <w:rPr>
                <w:rFonts w:ascii="Times New Roman" w:hAnsi="Times New Roman" w:cs="Times New Roman"/>
                <w:sz w:val="24"/>
                <w:szCs w:val="24"/>
              </w:rPr>
              <w:t xml:space="preserve"> </w:t>
            </w:r>
            <w:r w:rsidRPr="00212067">
              <w:rPr>
                <w:rFonts w:ascii="Times New Roman" w:hAnsi="Times New Roman" w:cs="Times New Roman"/>
                <w:sz w:val="24"/>
                <w:szCs w:val="24"/>
              </w:rPr>
              <w:t>notes; each was coded by two researchers in NVIVO qualitative data management software</w:t>
            </w:r>
            <w:r w:rsidR="00FD33C4">
              <w:rPr>
                <w:rFonts w:ascii="Times New Roman" w:hAnsi="Times New Roman" w:cs="Times New Roman"/>
                <w:sz w:val="24"/>
                <w:szCs w:val="24"/>
              </w:rPr>
              <w:fldChar w:fldCharType="begin"/>
            </w:r>
            <w:r w:rsidR="00FD33C4">
              <w:rPr>
                <w:rFonts w:ascii="Times New Roman" w:hAnsi="Times New Roman" w:cs="Times New Roman"/>
                <w:sz w:val="24"/>
                <w:szCs w:val="24"/>
              </w:rPr>
              <w:instrText xml:space="preserve"> ADDIN EN.CITE &lt;EndNote&gt;&lt;Cite&gt;&lt;Year&gt;2015&lt;/Year&gt;&lt;RecNum&gt;2747&lt;/RecNum&gt;&lt;DisplayText&gt;&lt;style face="superscript"&gt;2&lt;/style&gt;&lt;/DisplayText&gt;&lt;record&gt;&lt;rec-number&gt;2747&lt;/rec-number&gt;&lt;foreign-keys&gt;&lt;key app="EN" db-id="wdxaa92rrp5e2hewdz8x5vflpsx0fafssxze" timestamp="1541061468"&gt;2747&lt;/key&gt;&lt;/foreign-keys&gt;&lt;ref-type name="Computer Program"&gt;9&lt;/ref-type&gt;&lt;contributors&gt;&lt;/contributors&gt;&lt;titles&gt;&lt;title&gt;Nvivo qualitative data analysis software&lt;/title&gt;&lt;/titles&gt;&lt;edition&gt;11&lt;/edition&gt;&lt;dates&gt;&lt;year&gt;2015&lt;/year&gt;&lt;/dates&gt;&lt;publisher&gt;QSR International Pty Ltd.&lt;/publisher&gt;&lt;urls&gt;&lt;/urls&gt;&lt;/record&gt;&lt;/Cite&gt;&lt;/EndNote&gt;</w:instrText>
            </w:r>
            <w:r w:rsidR="00FD33C4">
              <w:rPr>
                <w:rFonts w:ascii="Times New Roman" w:hAnsi="Times New Roman" w:cs="Times New Roman"/>
                <w:sz w:val="24"/>
                <w:szCs w:val="24"/>
              </w:rPr>
              <w:fldChar w:fldCharType="separate"/>
            </w:r>
            <w:r w:rsidR="00FD33C4" w:rsidRPr="00FD33C4">
              <w:rPr>
                <w:rFonts w:ascii="Times New Roman" w:hAnsi="Times New Roman" w:cs="Times New Roman"/>
                <w:noProof/>
                <w:sz w:val="24"/>
                <w:szCs w:val="24"/>
                <w:vertAlign w:val="superscript"/>
              </w:rPr>
              <w:t>2</w:t>
            </w:r>
            <w:r w:rsidR="00FD33C4">
              <w:rPr>
                <w:rFonts w:ascii="Times New Roman" w:hAnsi="Times New Roman" w:cs="Times New Roman"/>
                <w:sz w:val="24"/>
                <w:szCs w:val="24"/>
              </w:rPr>
              <w:fldChar w:fldCharType="end"/>
            </w:r>
            <w:r w:rsidRPr="00212067">
              <w:rPr>
                <w:rFonts w:ascii="Times New Roman" w:hAnsi="Times New Roman" w:cs="Times New Roman"/>
                <w:sz w:val="24"/>
                <w:szCs w:val="24"/>
              </w:rPr>
              <w:t xml:space="preserve">. </w:t>
            </w:r>
            <w:r w:rsidR="00157DA7">
              <w:rPr>
                <w:rFonts w:ascii="Times New Roman" w:hAnsi="Times New Roman" w:cs="Times New Roman"/>
                <w:sz w:val="24"/>
                <w:szCs w:val="24"/>
              </w:rPr>
              <w:t>From this initial codebook, a</w:t>
            </w:r>
            <w:r w:rsidRPr="00212067">
              <w:rPr>
                <w:rFonts w:ascii="Times New Roman" w:hAnsi="Times New Roman" w:cs="Times New Roman"/>
                <w:sz w:val="24"/>
                <w:szCs w:val="24"/>
              </w:rPr>
              <w:t xml:space="preserve"> subsequent and more detailed coding analysis for this paper was conducted by AS, guided by KC. KC and AS discussed emerging themes on an ongoing basis with </w:t>
            </w:r>
            <w:r w:rsidR="00543BE6">
              <w:rPr>
                <w:rFonts w:ascii="Times New Roman" w:hAnsi="Times New Roman" w:cs="Times New Roman"/>
                <w:sz w:val="24"/>
                <w:szCs w:val="24"/>
              </w:rPr>
              <w:t>VL, SG, and PH, and ideas were consolidated and presented to the wider team for feedback</w:t>
            </w:r>
            <w:r w:rsidRPr="00212067">
              <w:rPr>
                <w:rFonts w:ascii="Times New Roman" w:hAnsi="Times New Roman" w:cs="Times New Roman"/>
                <w:sz w:val="24"/>
                <w:szCs w:val="24"/>
              </w:rPr>
              <w:t xml:space="preserve">. </w:t>
            </w:r>
            <w:r w:rsidR="00FD33C4">
              <w:rPr>
                <w:rFonts w:ascii="Times New Roman" w:hAnsi="Times New Roman" w:cs="Times New Roman"/>
                <w:sz w:val="24"/>
                <w:szCs w:val="24"/>
              </w:rPr>
              <w:t xml:space="preserve">The coding and theming process </w:t>
            </w:r>
            <w:proofErr w:type="gramStart"/>
            <w:r w:rsidR="00FD33C4">
              <w:rPr>
                <w:rFonts w:ascii="Times New Roman" w:hAnsi="Times New Roman" w:cs="Times New Roman"/>
                <w:sz w:val="24"/>
                <w:szCs w:val="24"/>
              </w:rPr>
              <w:t>is discussed</w:t>
            </w:r>
            <w:proofErr w:type="gramEnd"/>
            <w:r w:rsidR="00FD33C4">
              <w:rPr>
                <w:rFonts w:ascii="Times New Roman" w:hAnsi="Times New Roman" w:cs="Times New Roman"/>
                <w:sz w:val="24"/>
                <w:szCs w:val="24"/>
              </w:rPr>
              <w:t xml:space="preserve"> in detail in our manuscript. </w:t>
            </w:r>
            <w:r w:rsidR="00543BE6">
              <w:rPr>
                <w:rFonts w:ascii="Times New Roman" w:hAnsi="Times New Roman" w:cs="Times New Roman"/>
                <w:sz w:val="24"/>
                <w:szCs w:val="24"/>
              </w:rPr>
              <w:t>W</w:t>
            </w:r>
            <w:r w:rsidR="00543BE6" w:rsidRPr="00212067">
              <w:rPr>
                <w:rFonts w:ascii="Times New Roman" w:hAnsi="Times New Roman" w:cs="Times New Roman"/>
                <w:sz w:val="24"/>
                <w:szCs w:val="24"/>
              </w:rPr>
              <w:t xml:space="preserve">e </w:t>
            </w:r>
            <w:r w:rsidR="00FD33C4">
              <w:rPr>
                <w:rFonts w:ascii="Times New Roman" w:hAnsi="Times New Roman" w:cs="Times New Roman"/>
                <w:sz w:val="24"/>
                <w:szCs w:val="24"/>
              </w:rPr>
              <w:t>disseminated</w:t>
            </w:r>
            <w:r w:rsidR="00543BE6" w:rsidRPr="00212067">
              <w:rPr>
                <w:rFonts w:ascii="Times New Roman" w:hAnsi="Times New Roman" w:cs="Times New Roman"/>
                <w:sz w:val="24"/>
                <w:szCs w:val="24"/>
              </w:rPr>
              <w:t xml:space="preserve"> </w:t>
            </w:r>
            <w:proofErr w:type="gramStart"/>
            <w:r w:rsidR="00543BE6" w:rsidRPr="00212067">
              <w:rPr>
                <w:rFonts w:ascii="Times New Roman" w:hAnsi="Times New Roman" w:cs="Times New Roman"/>
                <w:sz w:val="24"/>
                <w:szCs w:val="24"/>
              </w:rPr>
              <w:t>a findings</w:t>
            </w:r>
            <w:proofErr w:type="gramEnd"/>
            <w:r w:rsidR="00543BE6" w:rsidRPr="00212067">
              <w:rPr>
                <w:rFonts w:ascii="Times New Roman" w:hAnsi="Times New Roman" w:cs="Times New Roman"/>
                <w:sz w:val="24"/>
                <w:szCs w:val="24"/>
              </w:rPr>
              <w:t xml:space="preserve"> brief </w:t>
            </w:r>
            <w:r w:rsidR="00FD33C4">
              <w:rPr>
                <w:rFonts w:ascii="Times New Roman" w:hAnsi="Times New Roman" w:cs="Times New Roman"/>
                <w:sz w:val="24"/>
                <w:szCs w:val="24"/>
              </w:rPr>
              <w:t xml:space="preserve">to participants, </w:t>
            </w:r>
            <w:r w:rsidR="00543BE6" w:rsidRPr="00212067">
              <w:rPr>
                <w:rFonts w:ascii="Times New Roman" w:hAnsi="Times New Roman" w:cs="Times New Roman"/>
                <w:sz w:val="24"/>
                <w:szCs w:val="24"/>
              </w:rPr>
              <w:t xml:space="preserve">and hosted 2 webinars </w:t>
            </w:r>
            <w:r w:rsidR="00FD33C4">
              <w:rPr>
                <w:rFonts w:ascii="Times New Roman" w:hAnsi="Times New Roman" w:cs="Times New Roman"/>
                <w:sz w:val="24"/>
                <w:szCs w:val="24"/>
              </w:rPr>
              <w:t xml:space="preserve">to present and discuss interpretations. </w:t>
            </w:r>
          </w:p>
        </w:tc>
      </w:tr>
      <w:tr w:rsidR="00333144" w:rsidRPr="00212067" w14:paraId="48EE6FD6" w14:textId="77777777" w:rsidTr="008020CF">
        <w:tc>
          <w:tcPr>
            <w:tcW w:w="3256" w:type="dxa"/>
          </w:tcPr>
          <w:p w14:paraId="384F7209" w14:textId="77777777" w:rsidR="00333144" w:rsidRPr="00FD33C4" w:rsidRDefault="00333144">
            <w:pPr>
              <w:rPr>
                <w:rFonts w:ascii="Times New Roman" w:hAnsi="Times New Roman" w:cs="Times New Roman"/>
                <w:b/>
                <w:sz w:val="24"/>
                <w:szCs w:val="24"/>
              </w:rPr>
            </w:pPr>
            <w:r w:rsidRPr="00FD33C4">
              <w:rPr>
                <w:rFonts w:ascii="Times New Roman" w:hAnsi="Times New Roman" w:cs="Times New Roman"/>
                <w:b/>
                <w:sz w:val="24"/>
                <w:szCs w:val="24"/>
              </w:rPr>
              <w:t>Reporting</w:t>
            </w:r>
          </w:p>
          <w:p w14:paraId="5AD68E0C" w14:textId="77777777" w:rsidR="00333144" w:rsidRPr="00212067" w:rsidRDefault="00333144">
            <w:pPr>
              <w:rPr>
                <w:rFonts w:ascii="Times New Roman" w:hAnsi="Times New Roman" w:cs="Times New Roman"/>
                <w:sz w:val="24"/>
                <w:szCs w:val="24"/>
              </w:rPr>
            </w:pPr>
            <w:r w:rsidRPr="00212067">
              <w:rPr>
                <w:rFonts w:ascii="Times New Roman" w:hAnsi="Times New Roman" w:cs="Times New Roman"/>
                <w:sz w:val="24"/>
                <w:szCs w:val="24"/>
              </w:rPr>
              <w:lastRenderedPageBreak/>
              <w:t>29. Quotations presented; 30. Data and findings consistent; 31. Clarity of major themes; 32. Clarity of minor themes</w:t>
            </w:r>
          </w:p>
        </w:tc>
        <w:tc>
          <w:tcPr>
            <w:tcW w:w="5760" w:type="dxa"/>
          </w:tcPr>
          <w:p w14:paraId="741446D6" w14:textId="77777777" w:rsidR="00333144" w:rsidRPr="00212067" w:rsidRDefault="008020CF" w:rsidP="008020CF">
            <w:pPr>
              <w:rPr>
                <w:rFonts w:ascii="Times New Roman" w:hAnsi="Times New Roman" w:cs="Times New Roman"/>
                <w:sz w:val="24"/>
                <w:szCs w:val="24"/>
              </w:rPr>
            </w:pPr>
            <w:r w:rsidRPr="00212067">
              <w:rPr>
                <w:rFonts w:ascii="Times New Roman" w:hAnsi="Times New Roman" w:cs="Times New Roman"/>
                <w:sz w:val="24"/>
                <w:szCs w:val="24"/>
              </w:rPr>
              <w:lastRenderedPageBreak/>
              <w:t>We report our results using quotes extracted from the field</w:t>
            </w:r>
            <w:r w:rsidR="00E728EB" w:rsidRPr="00212067">
              <w:rPr>
                <w:rFonts w:ascii="Times New Roman" w:hAnsi="Times New Roman" w:cs="Times New Roman"/>
                <w:sz w:val="24"/>
                <w:szCs w:val="24"/>
              </w:rPr>
              <w:t xml:space="preserve"> </w:t>
            </w:r>
            <w:r w:rsidRPr="00212067">
              <w:rPr>
                <w:rFonts w:ascii="Times New Roman" w:hAnsi="Times New Roman" w:cs="Times New Roman"/>
                <w:sz w:val="24"/>
                <w:szCs w:val="24"/>
              </w:rPr>
              <w:t xml:space="preserve">notes that are illustrative of both major and minor </w:t>
            </w:r>
            <w:r w:rsidRPr="00212067">
              <w:rPr>
                <w:rFonts w:ascii="Times New Roman" w:hAnsi="Times New Roman" w:cs="Times New Roman"/>
                <w:sz w:val="24"/>
                <w:szCs w:val="24"/>
              </w:rPr>
              <w:lastRenderedPageBreak/>
              <w:t xml:space="preserve">themes. </w:t>
            </w:r>
            <w:r w:rsidR="00E728EB" w:rsidRPr="00212067">
              <w:rPr>
                <w:rFonts w:ascii="Times New Roman" w:hAnsi="Times New Roman" w:cs="Times New Roman"/>
                <w:sz w:val="24"/>
                <w:szCs w:val="24"/>
              </w:rPr>
              <w:t>Consistency between data and findings were iteratively checked throughout the analysis, to ensure that consistency and accuracy between the two.</w:t>
            </w:r>
          </w:p>
        </w:tc>
      </w:tr>
    </w:tbl>
    <w:p w14:paraId="1BD71A96" w14:textId="77777777" w:rsidR="00157DA7" w:rsidRDefault="00157DA7">
      <w:pPr>
        <w:rPr>
          <w:rFonts w:ascii="Times New Roman" w:hAnsi="Times New Roman" w:cs="Times New Roman"/>
          <w:sz w:val="24"/>
          <w:szCs w:val="24"/>
        </w:rPr>
      </w:pPr>
    </w:p>
    <w:p w14:paraId="43B0913E" w14:textId="77777777" w:rsidR="00157DA7" w:rsidRDefault="00157DA7">
      <w:pPr>
        <w:rPr>
          <w:rFonts w:ascii="Times New Roman" w:hAnsi="Times New Roman" w:cs="Times New Roman"/>
          <w:sz w:val="24"/>
          <w:szCs w:val="24"/>
        </w:rPr>
      </w:pPr>
    </w:p>
    <w:p w14:paraId="21C8B3B4" w14:textId="77777777" w:rsidR="00FD33C4" w:rsidRPr="00FD33C4" w:rsidRDefault="00157DA7" w:rsidP="00FD33C4">
      <w:pPr>
        <w:pStyle w:val="EndNoteBibliography"/>
        <w:ind w:left="0" w:firstLine="0"/>
      </w:pPr>
      <w:r>
        <w:rPr>
          <w:rFonts w:ascii="Times New Roman" w:hAnsi="Times New Roman" w:cs="Times New Roman"/>
          <w:sz w:val="24"/>
          <w:szCs w:val="24"/>
        </w:rPr>
        <w:fldChar w:fldCharType="begin"/>
      </w:r>
      <w:r w:rsidRPr="00543BE6">
        <w:rPr>
          <w:rFonts w:ascii="Times New Roman" w:hAnsi="Times New Roman"/>
          <w:sz w:val="24"/>
        </w:rPr>
        <w:instrText xml:space="preserve"> ADDIN EN.REFLIST </w:instrText>
      </w:r>
      <w:r>
        <w:rPr>
          <w:rFonts w:ascii="Times New Roman" w:hAnsi="Times New Roman" w:cs="Times New Roman"/>
          <w:sz w:val="24"/>
          <w:szCs w:val="24"/>
        </w:rPr>
        <w:fldChar w:fldCharType="separate"/>
      </w:r>
      <w:r w:rsidR="00FD33C4" w:rsidRPr="00FD33C4">
        <w:t>1. Conte KP, Groen S, Loblay V, et al. Dynamics behind the scale up of evidence-based obesity prevention: protocol for a multi-site case study of an electronic implementation monitoring system in health promotion practice. Imp Sci. 2017;12(1):146.</w:t>
      </w:r>
    </w:p>
    <w:p w14:paraId="3972343D" w14:textId="77777777" w:rsidR="00FD33C4" w:rsidRPr="00FD33C4" w:rsidRDefault="00FD33C4" w:rsidP="00FD33C4">
      <w:pPr>
        <w:pStyle w:val="EndNoteBibliography"/>
        <w:ind w:left="0" w:firstLine="0"/>
      </w:pPr>
      <w:r w:rsidRPr="00FD33C4">
        <w:t>2. Nvivo qualitative data analysis software. 11 ed: QSR International Pty Ltd.; 2015.</w:t>
      </w:r>
    </w:p>
    <w:p w14:paraId="7E453463" w14:textId="1FC09072" w:rsidR="000506CB" w:rsidRPr="00212067" w:rsidRDefault="00157DA7">
      <w:pPr>
        <w:rPr>
          <w:rFonts w:ascii="Times New Roman" w:hAnsi="Times New Roman" w:cs="Times New Roman"/>
          <w:sz w:val="24"/>
          <w:szCs w:val="24"/>
        </w:rPr>
      </w:pPr>
      <w:r>
        <w:rPr>
          <w:rFonts w:ascii="Times New Roman" w:hAnsi="Times New Roman" w:cs="Times New Roman"/>
          <w:sz w:val="24"/>
          <w:szCs w:val="24"/>
        </w:rPr>
        <w:fldChar w:fldCharType="end"/>
      </w:r>
    </w:p>
    <w:sectPr w:rsidR="000506CB" w:rsidRPr="0021206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C8830" w16cid:durableId="2027CD7D"/>
  <w16cid:commentId w16cid:paraId="265ACED8" w16cid:durableId="2027CD90"/>
  <w16cid:commentId w16cid:paraId="2FC103E7" w16cid:durableId="2027CD7E"/>
  <w16cid:commentId w16cid:paraId="17EAC45A" w16cid:durableId="2027CDBE"/>
  <w16cid:commentId w16cid:paraId="55A3156D" w16cid:durableId="2027CE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18DA"/>
    <w:multiLevelType w:val="hybridMultilevel"/>
    <w:tmpl w:val="6F266B08"/>
    <w:lvl w:ilvl="0" w:tplc="43963B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 Brief&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xaa92rrp5e2hewdz8x5vflpsx0fafssxze&quot;&gt;My EndNote Library&lt;record-ids&gt;&lt;item&gt;2747&lt;/item&gt;&lt;item&gt;2752&lt;/item&gt;&lt;/record-ids&gt;&lt;/item&gt;&lt;/Libraries&gt;"/>
  </w:docVars>
  <w:rsids>
    <w:rsidRoot w:val="00333144"/>
    <w:rsid w:val="000506CB"/>
    <w:rsid w:val="000D6C0B"/>
    <w:rsid w:val="000E7E16"/>
    <w:rsid w:val="00136872"/>
    <w:rsid w:val="00157DA7"/>
    <w:rsid w:val="001A03C9"/>
    <w:rsid w:val="00212067"/>
    <w:rsid w:val="00214A69"/>
    <w:rsid w:val="002A0561"/>
    <w:rsid w:val="00333144"/>
    <w:rsid w:val="00471601"/>
    <w:rsid w:val="004A706B"/>
    <w:rsid w:val="004F1180"/>
    <w:rsid w:val="00501883"/>
    <w:rsid w:val="00543BE6"/>
    <w:rsid w:val="005C21ED"/>
    <w:rsid w:val="005F4010"/>
    <w:rsid w:val="00614B68"/>
    <w:rsid w:val="006846EF"/>
    <w:rsid w:val="00735837"/>
    <w:rsid w:val="00773A6B"/>
    <w:rsid w:val="007D30D5"/>
    <w:rsid w:val="007F4068"/>
    <w:rsid w:val="008020CF"/>
    <w:rsid w:val="008575D5"/>
    <w:rsid w:val="008F2821"/>
    <w:rsid w:val="00953EC5"/>
    <w:rsid w:val="00961AD5"/>
    <w:rsid w:val="009651A9"/>
    <w:rsid w:val="0097527E"/>
    <w:rsid w:val="009B08F0"/>
    <w:rsid w:val="00AA73B8"/>
    <w:rsid w:val="00AD078C"/>
    <w:rsid w:val="00B130B9"/>
    <w:rsid w:val="00C82E6B"/>
    <w:rsid w:val="00D16D29"/>
    <w:rsid w:val="00D51443"/>
    <w:rsid w:val="00E004DD"/>
    <w:rsid w:val="00E20A79"/>
    <w:rsid w:val="00E728EB"/>
    <w:rsid w:val="00F90F0E"/>
    <w:rsid w:val="00FD3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5EBB"/>
  <w15:chartTrackingRefBased/>
  <w15:docId w15:val="{B603CD6C-1DFB-43F8-9CB8-4091B06B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autoRedefine/>
    <w:rsid w:val="00735837"/>
    <w:pPr>
      <w:spacing w:after="0" w:line="240" w:lineRule="auto"/>
      <w:ind w:left="720" w:hanging="720"/>
    </w:pPr>
    <w:rPr>
      <w:rFonts w:ascii="Calibri" w:hAnsi="Calibri" w:cs="Calibri"/>
      <w:i/>
      <w:noProof/>
      <w:lang w:val="en-US"/>
    </w:rPr>
  </w:style>
  <w:style w:type="character" w:customStyle="1" w:styleId="EndNoteBibliographyChar">
    <w:name w:val="EndNote Bibliography Char"/>
    <w:basedOn w:val="DefaultParagraphFont"/>
    <w:link w:val="EndNoteBibliography"/>
    <w:rsid w:val="00735837"/>
    <w:rPr>
      <w:rFonts w:ascii="Calibri" w:hAnsi="Calibri" w:cs="Calibri"/>
      <w:i/>
      <w:noProof/>
      <w:lang w:val="en-US"/>
    </w:rPr>
  </w:style>
  <w:style w:type="table" w:styleId="TableGrid">
    <w:name w:val="Table Grid"/>
    <w:basedOn w:val="TableNormal"/>
    <w:uiPriority w:val="39"/>
    <w:rsid w:val="00333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144"/>
    <w:pPr>
      <w:ind w:left="720"/>
      <w:contextualSpacing/>
    </w:pPr>
  </w:style>
  <w:style w:type="character" w:styleId="CommentReference">
    <w:name w:val="annotation reference"/>
    <w:basedOn w:val="DefaultParagraphFont"/>
    <w:uiPriority w:val="99"/>
    <w:semiHidden/>
    <w:unhideWhenUsed/>
    <w:rsid w:val="00214A69"/>
    <w:rPr>
      <w:sz w:val="16"/>
      <w:szCs w:val="16"/>
    </w:rPr>
  </w:style>
  <w:style w:type="paragraph" w:styleId="CommentText">
    <w:name w:val="annotation text"/>
    <w:basedOn w:val="Normal"/>
    <w:link w:val="CommentTextChar"/>
    <w:uiPriority w:val="99"/>
    <w:unhideWhenUsed/>
    <w:rsid w:val="00214A69"/>
    <w:pPr>
      <w:spacing w:line="240" w:lineRule="auto"/>
    </w:pPr>
    <w:rPr>
      <w:sz w:val="20"/>
      <w:szCs w:val="20"/>
    </w:rPr>
  </w:style>
  <w:style w:type="character" w:customStyle="1" w:styleId="CommentTextChar">
    <w:name w:val="Comment Text Char"/>
    <w:basedOn w:val="DefaultParagraphFont"/>
    <w:link w:val="CommentText"/>
    <w:uiPriority w:val="99"/>
    <w:rsid w:val="00214A69"/>
    <w:rPr>
      <w:sz w:val="20"/>
      <w:szCs w:val="20"/>
    </w:rPr>
  </w:style>
  <w:style w:type="paragraph" w:styleId="CommentSubject">
    <w:name w:val="annotation subject"/>
    <w:basedOn w:val="CommentText"/>
    <w:next w:val="CommentText"/>
    <w:link w:val="CommentSubjectChar"/>
    <w:uiPriority w:val="99"/>
    <w:semiHidden/>
    <w:unhideWhenUsed/>
    <w:rsid w:val="00214A69"/>
    <w:rPr>
      <w:b/>
      <w:bCs/>
    </w:rPr>
  </w:style>
  <w:style w:type="character" w:customStyle="1" w:styleId="CommentSubjectChar">
    <w:name w:val="Comment Subject Char"/>
    <w:basedOn w:val="CommentTextChar"/>
    <w:link w:val="CommentSubject"/>
    <w:uiPriority w:val="99"/>
    <w:semiHidden/>
    <w:rsid w:val="00214A69"/>
    <w:rPr>
      <w:b/>
      <w:bCs/>
      <w:sz w:val="20"/>
      <w:szCs w:val="20"/>
    </w:rPr>
  </w:style>
  <w:style w:type="paragraph" w:styleId="BalloonText">
    <w:name w:val="Balloon Text"/>
    <w:basedOn w:val="Normal"/>
    <w:link w:val="BalloonTextChar"/>
    <w:uiPriority w:val="99"/>
    <w:semiHidden/>
    <w:unhideWhenUsed/>
    <w:rsid w:val="0021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69"/>
    <w:rPr>
      <w:rFonts w:ascii="Segoe UI" w:hAnsi="Segoe UI" w:cs="Segoe UI"/>
      <w:sz w:val="18"/>
      <w:szCs w:val="18"/>
    </w:rPr>
  </w:style>
  <w:style w:type="paragraph" w:customStyle="1" w:styleId="EndNoteBibliographyTitle">
    <w:name w:val="EndNote Bibliography Title"/>
    <w:basedOn w:val="Normal"/>
    <w:link w:val="EndNoteBibliographyTitleChar"/>
    <w:rsid w:val="00157DA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7DA7"/>
    <w:rPr>
      <w:rFonts w:ascii="Calibri" w:hAnsi="Calibri" w:cs="Calibri"/>
      <w:noProof/>
      <w:lang w:val="en-US"/>
    </w:rPr>
  </w:style>
  <w:style w:type="paragraph" w:styleId="Revision">
    <w:name w:val="Revision"/>
    <w:hidden/>
    <w:uiPriority w:val="99"/>
    <w:semiHidden/>
    <w:rsid w:val="005C2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7519</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Conte</dc:creator>
  <cp:keywords/>
  <dc:description/>
  <cp:lastModifiedBy>Kathleen Conte</cp:lastModifiedBy>
  <cp:revision>3</cp:revision>
  <dcterms:created xsi:type="dcterms:W3CDTF">2019-03-18T00:35:00Z</dcterms:created>
  <dcterms:modified xsi:type="dcterms:W3CDTF">2019-03-18T01:07:00Z</dcterms:modified>
</cp:coreProperties>
</file>