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EA" w:rsidRPr="00D644AF" w:rsidRDefault="00466E29" w:rsidP="00716FC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16FCF">
        <w:rPr>
          <w:rFonts w:ascii="Times New Roman" w:hAnsi="Times New Roman"/>
          <w:b/>
          <w:sz w:val="24"/>
          <w:szCs w:val="24"/>
          <w:lang w:val="en-US"/>
        </w:rPr>
        <w:t>Additional file 1</w:t>
      </w:r>
      <w:r w:rsidR="00DD25EA">
        <w:rPr>
          <w:rFonts w:ascii="Times New Roman" w:hAnsi="Times New Roman"/>
          <w:b/>
          <w:sz w:val="24"/>
          <w:szCs w:val="24"/>
          <w:lang w:val="en-US"/>
        </w:rPr>
        <w:t>: Methods for the 16 rRNA gene based intestinal microbiota characterization</w:t>
      </w:r>
    </w:p>
    <w:p w:rsidR="00277B56" w:rsidRPr="00277B56" w:rsidRDefault="00277B56" w:rsidP="00716FC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65F0" w:rsidRPr="00D644AF" w:rsidRDefault="009E1BAB" w:rsidP="00716FC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16FCF">
        <w:rPr>
          <w:rFonts w:ascii="Times New Roman" w:hAnsi="Times New Roman"/>
          <w:b/>
          <w:sz w:val="24"/>
          <w:szCs w:val="24"/>
          <w:lang w:val="en-US"/>
        </w:rPr>
        <w:t>DNA extraction and sequencing</w:t>
      </w:r>
    </w:p>
    <w:p w:rsidR="00C323D3" w:rsidRPr="00DE61F2" w:rsidRDefault="009E1BAB" w:rsidP="00716FCF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it-IT"/>
        </w:rPr>
      </w:pPr>
      <w:r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A </w:t>
      </w:r>
      <w:r w:rsidR="0029438B"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patient’s </w:t>
      </w:r>
      <w:r w:rsidR="00570344" w:rsidRPr="00DE61F2">
        <w:rPr>
          <w:rFonts w:ascii="Times New Roman" w:hAnsi="Times New Roman"/>
          <w:color w:val="000000"/>
          <w:sz w:val="24"/>
          <w:szCs w:val="24"/>
          <w:lang w:val="en-US"/>
        </w:rPr>
        <w:t>fecal</w:t>
      </w:r>
      <w:r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 sample was collected </w:t>
      </w:r>
      <w:r w:rsidR="00570344" w:rsidRPr="00DE61F2">
        <w:rPr>
          <w:rFonts w:ascii="Times New Roman" w:hAnsi="Times New Roman"/>
          <w:color w:val="000000"/>
          <w:sz w:val="24"/>
          <w:szCs w:val="24"/>
          <w:lang w:val="en-US"/>
        </w:rPr>
        <w:t>in a standard stool collection tube and</w:t>
      </w:r>
      <w:r w:rsidR="008A7433"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570344"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transported </w:t>
      </w:r>
      <w:r w:rsidR="00B972E5"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in a </w:t>
      </w:r>
      <w:r w:rsidR="00570344" w:rsidRPr="00DE61F2">
        <w:rPr>
          <w:rFonts w:ascii="Times New Roman" w:hAnsi="Times New Roman"/>
          <w:color w:val="000000"/>
          <w:sz w:val="24"/>
          <w:szCs w:val="24"/>
          <w:lang w:val="en-US"/>
        </w:rPr>
        <w:t>refrigerat</w:t>
      </w:r>
      <w:r w:rsidR="00B972E5"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ed package </w:t>
      </w:r>
      <w:r w:rsidR="00570344" w:rsidRPr="00DE61F2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="008A7433"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 the </w:t>
      </w:r>
      <w:r w:rsidR="0029438B" w:rsidRPr="00DE61F2">
        <w:rPr>
          <w:rFonts w:ascii="Times New Roman" w:hAnsi="Times New Roman"/>
          <w:color w:val="000000"/>
          <w:sz w:val="24"/>
          <w:szCs w:val="24"/>
          <w:lang w:val="en-US"/>
        </w:rPr>
        <w:t>Microbiology Laboratory of the Fondazione Policlinico A. Gemelli IRCCS of Rome, Italy</w:t>
      </w:r>
      <w:r w:rsidR="007A2DF1"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F52EE5" w:rsidRPr="00DE61F2">
        <w:rPr>
          <w:rFonts w:ascii="Times New Roman" w:hAnsi="Times New Roman"/>
          <w:color w:val="000000"/>
          <w:sz w:val="24"/>
          <w:szCs w:val="24"/>
          <w:lang w:val="en-US"/>
        </w:rPr>
        <w:t>Upon arrival, t</w:t>
      </w:r>
      <w:r w:rsidR="007A2DF1"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he sample was </w:t>
      </w:r>
      <w:r w:rsidR="00570344" w:rsidRPr="00DE61F2">
        <w:rPr>
          <w:rFonts w:ascii="Times New Roman" w:hAnsi="Times New Roman"/>
          <w:color w:val="000000"/>
          <w:sz w:val="24"/>
          <w:szCs w:val="24"/>
          <w:lang w:val="en-US"/>
        </w:rPr>
        <w:t>immediate</w:t>
      </w:r>
      <w:r w:rsidR="007A2DF1" w:rsidRPr="00DE61F2">
        <w:rPr>
          <w:rFonts w:ascii="Times New Roman" w:hAnsi="Times New Roman"/>
          <w:color w:val="000000"/>
          <w:sz w:val="24"/>
          <w:szCs w:val="24"/>
          <w:lang w:val="en-US"/>
        </w:rPr>
        <w:t>ly</w:t>
      </w:r>
      <w:r w:rsidR="00570344"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 process</w:t>
      </w:r>
      <w:r w:rsidR="007A2DF1"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ed for the DNA extraction </w:t>
      </w:r>
      <w:r w:rsidR="00716FCF"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using </w:t>
      </w:r>
      <w:r w:rsidR="00570344"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="0029438B" w:rsidRPr="00DE61F2">
        <w:rPr>
          <w:rStyle w:val="Enfasigrassetto"/>
          <w:rFonts w:ascii="Times New Roman" w:hAnsi="Times New Roman"/>
          <w:b w:val="0"/>
          <w:color w:val="000000"/>
          <w:sz w:val="24"/>
          <w:szCs w:val="24"/>
          <w:lang w:val="en-US"/>
        </w:rPr>
        <w:t>QIAamp</w:t>
      </w:r>
      <w:proofErr w:type="spellEnd"/>
      <w:r w:rsidR="0029438B" w:rsidRPr="00DE61F2">
        <w:rPr>
          <w:rStyle w:val="Enfasigrassetto"/>
          <w:rFonts w:ascii="Times New Roman" w:hAnsi="Times New Roman"/>
          <w:b w:val="0"/>
          <w:color w:val="000000"/>
          <w:sz w:val="24"/>
          <w:szCs w:val="24"/>
          <w:vertAlign w:val="superscript"/>
          <w:lang w:val="en-US"/>
        </w:rPr>
        <w:t>®</w:t>
      </w:r>
      <w:r w:rsidR="0029438B" w:rsidRPr="00DE61F2">
        <w:rPr>
          <w:rStyle w:val="Enfasigrassetto"/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DNA Stool Mini </w:t>
      </w:r>
      <w:r w:rsidR="00570344" w:rsidRPr="00DE61F2">
        <w:rPr>
          <w:rStyle w:val="Enfasigrassetto"/>
          <w:rFonts w:ascii="Times New Roman" w:hAnsi="Times New Roman"/>
          <w:b w:val="0"/>
          <w:color w:val="000000"/>
          <w:sz w:val="24"/>
          <w:szCs w:val="24"/>
          <w:lang w:val="en-US"/>
        </w:rPr>
        <w:t>k</w:t>
      </w:r>
      <w:r w:rsidR="0029438B" w:rsidRPr="00DE61F2">
        <w:rPr>
          <w:rStyle w:val="Enfasigrassetto"/>
          <w:rFonts w:ascii="Times New Roman" w:hAnsi="Times New Roman"/>
          <w:b w:val="0"/>
          <w:color w:val="000000"/>
          <w:sz w:val="24"/>
          <w:szCs w:val="24"/>
          <w:lang w:val="en-US"/>
        </w:rPr>
        <w:t>it</w:t>
      </w:r>
      <w:r w:rsidR="00570344" w:rsidRPr="00DE61F2">
        <w:rPr>
          <w:rStyle w:val="Enfasigrassetto"/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(</w:t>
      </w:r>
      <w:r w:rsidR="004B6F86" w:rsidRPr="00DE61F2">
        <w:rPr>
          <w:rFonts w:ascii="Times New Roman" w:hAnsi="Times New Roman"/>
          <w:color w:val="000000"/>
          <w:sz w:val="24"/>
          <w:szCs w:val="24"/>
          <w:lang w:val="en-US"/>
        </w:rPr>
        <w:t>Qiagen, Hilden, Germany</w:t>
      </w:r>
      <w:r w:rsidR="00570344" w:rsidRPr="00DE61F2">
        <w:rPr>
          <w:rStyle w:val="Enfasigrassetto"/>
          <w:rFonts w:ascii="Times New Roman" w:hAnsi="Times New Roman"/>
          <w:b w:val="0"/>
          <w:color w:val="000000"/>
          <w:sz w:val="24"/>
          <w:szCs w:val="24"/>
          <w:lang w:val="en-US"/>
        </w:rPr>
        <w:t>)</w:t>
      </w:r>
      <w:r w:rsidR="007A2DF1" w:rsidRPr="00DE61F2">
        <w:rPr>
          <w:rStyle w:val="Enfasigrassetto"/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. Extracted DNA was </w:t>
      </w:r>
      <w:r w:rsidR="00DD25EA"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PCR amplified </w:t>
      </w:r>
      <w:r w:rsidR="00B63106"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with </w:t>
      </w:r>
      <w:r w:rsidR="00FB5AF5" w:rsidRPr="00DE61F2">
        <w:rPr>
          <w:rFonts w:ascii="Times New Roman" w:hAnsi="Times New Roman"/>
          <w:color w:val="000000"/>
          <w:sz w:val="24"/>
          <w:szCs w:val="24"/>
          <w:lang w:val="en-US"/>
        </w:rPr>
        <w:t>dual-index</w:t>
      </w:r>
      <w:r w:rsidR="00F51A74"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63106"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primers targeting the </w:t>
      </w:r>
      <w:r w:rsidR="00B63106" w:rsidRPr="00DE61F2">
        <w:rPr>
          <w:rFonts w:ascii="Times New Roman" w:hAnsi="Times New Roman"/>
          <w:color w:val="000000"/>
          <w:sz w:val="24"/>
          <w:lang w:val="en-US"/>
        </w:rPr>
        <w:t>V3</w:t>
      </w:r>
      <w:r w:rsidR="00F637A8" w:rsidRPr="00DE61F2">
        <w:rPr>
          <w:rFonts w:ascii="Times New Roman" w:hAnsi="Times New Roman"/>
          <w:color w:val="000000"/>
          <w:sz w:val="24"/>
          <w:lang w:val="en-US"/>
        </w:rPr>
        <w:t xml:space="preserve">, </w:t>
      </w:r>
      <w:r w:rsidR="00B63106" w:rsidRPr="00DE61F2">
        <w:rPr>
          <w:rFonts w:ascii="Times New Roman" w:hAnsi="Times New Roman"/>
          <w:color w:val="000000"/>
          <w:sz w:val="24"/>
          <w:lang w:val="en-US"/>
        </w:rPr>
        <w:t>V</w:t>
      </w:r>
      <w:r w:rsidR="00F637A8" w:rsidRPr="00DE61F2">
        <w:rPr>
          <w:rFonts w:ascii="Times New Roman" w:hAnsi="Times New Roman"/>
          <w:color w:val="000000"/>
          <w:sz w:val="24"/>
          <w:lang w:val="en-US"/>
        </w:rPr>
        <w:t>4, and V6</w:t>
      </w:r>
      <w:r w:rsidR="00B63106" w:rsidRPr="00DE61F2">
        <w:rPr>
          <w:rFonts w:ascii="Times New Roman" w:hAnsi="Times New Roman"/>
          <w:color w:val="000000"/>
          <w:sz w:val="24"/>
          <w:lang w:val="en-US"/>
        </w:rPr>
        <w:t xml:space="preserve"> region</w:t>
      </w:r>
      <w:r w:rsidR="00F637A8" w:rsidRPr="00DE61F2">
        <w:rPr>
          <w:rFonts w:ascii="Times New Roman" w:hAnsi="Times New Roman"/>
          <w:color w:val="000000"/>
          <w:sz w:val="24"/>
          <w:lang w:val="en-US"/>
        </w:rPr>
        <w:t>s</w:t>
      </w:r>
      <w:r w:rsidR="00B63106" w:rsidRPr="00DE61F2">
        <w:rPr>
          <w:rFonts w:ascii="Times New Roman" w:hAnsi="Times New Roman"/>
          <w:color w:val="000000"/>
          <w:sz w:val="24"/>
          <w:lang w:val="en-US"/>
        </w:rPr>
        <w:t xml:space="preserve"> of the </w:t>
      </w:r>
      <w:r w:rsidR="00FB5AF5" w:rsidRPr="00DE61F2">
        <w:rPr>
          <w:rFonts w:ascii="Times New Roman" w:hAnsi="Times New Roman"/>
          <w:color w:val="000000"/>
          <w:sz w:val="24"/>
          <w:lang w:val="en-US"/>
        </w:rPr>
        <w:t xml:space="preserve">bacterial </w:t>
      </w:r>
      <w:r w:rsidR="00B63106" w:rsidRPr="00DE61F2">
        <w:rPr>
          <w:rFonts w:ascii="Times New Roman" w:hAnsi="Times New Roman"/>
          <w:color w:val="000000"/>
          <w:sz w:val="24"/>
          <w:lang w:val="en-US"/>
        </w:rPr>
        <w:t xml:space="preserve">16S rRNA </w:t>
      </w:r>
      <w:r w:rsidR="00D644AF" w:rsidRPr="00DE61F2">
        <w:rPr>
          <w:rFonts w:ascii="Times New Roman" w:hAnsi="Times New Roman"/>
          <w:color w:val="000000"/>
          <w:sz w:val="24"/>
          <w:lang w:val="en-US"/>
        </w:rPr>
        <w:t>gene</w:t>
      </w:r>
      <w:r w:rsidR="00FB5AF5" w:rsidRPr="00DE61F2">
        <w:rPr>
          <w:rFonts w:ascii="Times New Roman" w:hAnsi="Times New Roman"/>
          <w:color w:val="000000"/>
          <w:sz w:val="24"/>
          <w:lang w:val="en-US"/>
        </w:rPr>
        <w:t>,</w:t>
      </w:r>
      <w:r w:rsidR="00D644AF" w:rsidRPr="00DE61F2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="00F637A8" w:rsidRPr="00DE61F2">
        <w:rPr>
          <w:rFonts w:ascii="Times New Roman" w:hAnsi="Times New Roman"/>
          <w:color w:val="000000"/>
          <w:sz w:val="24"/>
          <w:lang w:val="en-US"/>
        </w:rPr>
        <w:t xml:space="preserve">using the </w:t>
      </w:r>
      <w:proofErr w:type="spellStart"/>
      <w:r w:rsidR="00F637A8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ARROW</w:t>
      </w:r>
      <w:r w:rsidR="00F637A8" w:rsidRPr="00DE61F2">
        <w:rPr>
          <w:rFonts w:ascii="Times New Roman" w:hAnsi="Times New Roman"/>
          <w:bCs/>
          <w:color w:val="000000"/>
          <w:sz w:val="24"/>
          <w:szCs w:val="24"/>
          <w:lang w:val="en-US" w:eastAsia="it-IT"/>
        </w:rPr>
        <w:t>for</w:t>
      </w:r>
      <w:r w:rsidR="00F637A8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NGS</w:t>
      </w:r>
      <w:proofErr w:type="spellEnd"/>
      <w:r w:rsidR="00F637A8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 </w:t>
      </w:r>
      <w:r w:rsidR="002E7F44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Microbiota solution </w:t>
      </w:r>
      <w:r w:rsidR="00F637A8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B kit (ARROW Diagnostics</w:t>
      </w:r>
      <w:r w:rsidR="00FB5AF5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, </w:t>
      </w:r>
      <w:r w:rsidR="00DE61F2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Genova, Italy; </w:t>
      </w:r>
      <w:r w:rsidR="00FB5AF5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catalog no. AD-002.024</w:t>
      </w:r>
      <w:r w:rsidR="00F637A8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)</w:t>
      </w:r>
      <w:r w:rsidR="002E7F44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.</w:t>
      </w:r>
      <w:r w:rsidR="00085775" w:rsidRPr="00DE61F2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="00B972E5" w:rsidRPr="00DE61F2">
        <w:rPr>
          <w:rFonts w:ascii="Times New Roman" w:hAnsi="Times New Roman"/>
          <w:color w:val="000000"/>
          <w:sz w:val="24"/>
          <w:lang w:val="en-US"/>
        </w:rPr>
        <w:t>A c</w:t>
      </w:r>
      <w:r w:rsidR="00D644AF" w:rsidRPr="00DE61F2">
        <w:rPr>
          <w:rFonts w:ascii="Times New Roman" w:hAnsi="Times New Roman"/>
          <w:color w:val="000000"/>
          <w:sz w:val="24"/>
          <w:lang w:val="en-US"/>
        </w:rPr>
        <w:t xml:space="preserve">ontrol sterile </w:t>
      </w:r>
      <w:r w:rsidR="00B972E5" w:rsidRPr="00DE61F2">
        <w:rPr>
          <w:rFonts w:ascii="Times New Roman" w:hAnsi="Times New Roman"/>
          <w:color w:val="000000"/>
          <w:sz w:val="24"/>
          <w:lang w:val="en-US"/>
        </w:rPr>
        <w:t>tube sample that had undergone the same DNA extraction and PCR amplification procedures was included</w:t>
      </w:r>
      <w:r w:rsidR="001A6730" w:rsidRPr="00DE61F2">
        <w:rPr>
          <w:rFonts w:ascii="Times New Roman" w:hAnsi="Times New Roman"/>
          <w:color w:val="000000"/>
          <w:sz w:val="24"/>
          <w:lang w:val="en-US"/>
        </w:rPr>
        <w:t xml:space="preserve"> [1]</w:t>
      </w:r>
      <w:r w:rsidR="00B972E5" w:rsidRPr="00DE61F2">
        <w:rPr>
          <w:rFonts w:ascii="Times New Roman" w:hAnsi="Times New Roman"/>
          <w:color w:val="000000"/>
          <w:sz w:val="24"/>
          <w:lang w:val="en-US"/>
        </w:rPr>
        <w:t xml:space="preserve">. Before sequencing, </w:t>
      </w:r>
      <w:r w:rsidR="00FB5AF5" w:rsidRPr="00DE61F2">
        <w:rPr>
          <w:rFonts w:ascii="Times New Roman" w:hAnsi="Times New Roman"/>
          <w:color w:val="000000"/>
          <w:sz w:val="24"/>
          <w:lang w:val="en-US"/>
        </w:rPr>
        <w:t>amplicons</w:t>
      </w:r>
      <w:r w:rsidR="00B972E5" w:rsidRPr="00DE61F2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="00F51A74" w:rsidRPr="00DE61F2">
        <w:rPr>
          <w:rFonts w:ascii="Times New Roman" w:hAnsi="Times New Roman"/>
          <w:color w:val="000000"/>
          <w:sz w:val="24"/>
          <w:lang w:val="en-US"/>
        </w:rPr>
        <w:t xml:space="preserve">were purified using the </w:t>
      </w:r>
      <w:proofErr w:type="spellStart"/>
      <w:r w:rsidR="00F51A74" w:rsidRPr="00DE61F2">
        <w:rPr>
          <w:rFonts w:ascii="Times New Roman" w:hAnsi="Times New Roman"/>
          <w:color w:val="000000"/>
          <w:sz w:val="24"/>
          <w:szCs w:val="24"/>
          <w:lang w:val="en-US"/>
        </w:rPr>
        <w:t>Agencourt</w:t>
      </w:r>
      <w:proofErr w:type="spellEnd"/>
      <w:r w:rsidR="00F51A74" w:rsidRPr="00DE61F2">
        <w:rPr>
          <w:rFonts w:ascii="Times New Roman" w:hAnsi="Times New Roman"/>
          <w:color w:val="000000"/>
          <w:sz w:val="24"/>
          <w:szCs w:val="24"/>
          <w:vertAlign w:val="superscript"/>
          <w:lang w:val="en-US" w:eastAsia="it-IT"/>
        </w:rPr>
        <w:t>®</w:t>
      </w:r>
      <w:r w:rsidR="00F51A74" w:rsidRPr="00DE61F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51A74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AMPure</w:t>
      </w:r>
      <w:proofErr w:type="spellEnd"/>
      <w:r w:rsidR="00F51A74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 XP PCR purification system (</w:t>
      </w:r>
      <w:r w:rsidR="00643CA3" w:rsidRPr="00DE61F2">
        <w:rPr>
          <w:rFonts w:ascii="Times New Roman" w:hAnsi="Times New Roman"/>
          <w:color w:val="000000"/>
          <w:sz w:val="24"/>
          <w:szCs w:val="24"/>
          <w:lang w:val="en-US"/>
        </w:rPr>
        <w:t>Beckman Coulter, Milan, Italy</w:t>
      </w:r>
      <w:r w:rsidR="00F51A74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), and equal amounts (</w:t>
      </w:r>
      <w:r w:rsidR="00C323D3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10 nM</w:t>
      </w:r>
      <w:r w:rsidR="00F51A74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) of </w:t>
      </w:r>
      <w:r w:rsidR="00F52EE5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sample’s </w:t>
      </w:r>
      <w:r w:rsidR="00F51A74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DNA were pooled </w:t>
      </w:r>
      <w:r w:rsidR="00C323D3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and diluted to reach the 4-nM concentration, as appropriate. </w:t>
      </w:r>
      <w:r w:rsidR="007040E7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Finally, </w:t>
      </w:r>
      <w:r w:rsidR="007021BD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an</w:t>
      </w:r>
      <w:r w:rsidR="00C323D3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 8-pM denatured </w:t>
      </w:r>
      <w:r w:rsidR="007040E7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DNA </w:t>
      </w:r>
      <w:r w:rsidR="00C323D3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sample</w:t>
      </w:r>
      <w:r w:rsidR="007040E7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 was</w:t>
      </w:r>
      <w:r w:rsidR="00C323D3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 </w:t>
      </w:r>
      <w:r w:rsidR="007040E7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used to generate </w:t>
      </w:r>
      <w:r w:rsidR="00C323D3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sequences </w:t>
      </w:r>
      <w:r w:rsidR="00FB5AF5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using the </w:t>
      </w:r>
      <w:r w:rsidR="00F94ACA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300 cycle </w:t>
      </w:r>
      <w:proofErr w:type="spellStart"/>
      <w:r w:rsidR="00FB5AF5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MiSeq</w:t>
      </w:r>
      <w:proofErr w:type="spellEnd"/>
      <w:r w:rsidR="00FB5AF5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 Reagent </w:t>
      </w:r>
      <w:r w:rsidR="00F94ACA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Nano </w:t>
      </w:r>
      <w:r w:rsidR="00FB5AF5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kit v2 (Illumina, </w:t>
      </w:r>
      <w:r w:rsidR="00643CA3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San Diego, CA</w:t>
      </w:r>
      <w:r w:rsidR="003141FE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; catalog no. </w:t>
      </w:r>
      <w:r w:rsidR="00F94ACA" w:rsidRPr="00F94ACA">
        <w:rPr>
          <w:rFonts w:ascii="Times New Roman" w:hAnsi="Times New Roman"/>
          <w:sz w:val="24"/>
          <w:szCs w:val="24"/>
        </w:rPr>
        <w:t>MS-</w:t>
      </w:r>
      <w:r w:rsidR="00F94ACA" w:rsidRPr="00F94ACA">
        <w:rPr>
          <w:rFonts w:ascii="Times New Roman" w:hAnsi="Times New Roman"/>
          <w:bCs/>
          <w:sz w:val="24"/>
          <w:szCs w:val="24"/>
        </w:rPr>
        <w:t>103-1001</w:t>
      </w:r>
      <w:r w:rsidR="00643CA3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) </w:t>
      </w:r>
      <w:r w:rsidR="00C323D3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on a</w:t>
      </w:r>
      <w:r w:rsidR="00F52EE5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n Illumina</w:t>
      </w:r>
      <w:r w:rsidR="00F52EE5" w:rsidRPr="00DE61F2">
        <w:rPr>
          <w:rFonts w:ascii="Times New Roman" w:hAnsi="Times New Roman"/>
          <w:color w:val="000000"/>
          <w:sz w:val="24"/>
          <w:szCs w:val="24"/>
          <w:vertAlign w:val="superscript"/>
          <w:lang w:val="en-US" w:eastAsia="it-IT"/>
        </w:rPr>
        <w:t>®</w:t>
      </w:r>
      <w:r w:rsidR="00F52EE5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="00F52EE5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MiSeq</w:t>
      </w:r>
      <w:proofErr w:type="spellEnd"/>
      <w:r w:rsidR="00F52EE5" w:rsidRPr="00DE61F2">
        <w:rPr>
          <w:rFonts w:ascii="Times New Roman" w:hAnsi="Times New Roman"/>
          <w:color w:val="000000"/>
          <w:sz w:val="24"/>
          <w:szCs w:val="24"/>
          <w:vertAlign w:val="superscript"/>
          <w:lang w:val="en-US" w:eastAsia="it-IT"/>
        </w:rPr>
        <w:t>®</w:t>
      </w:r>
      <w:r w:rsidR="00F52EE5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 sequencer</w:t>
      </w:r>
      <w:r w:rsidR="00085775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 (2 × </w:t>
      </w:r>
      <w:r w:rsidR="00602EBA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25</w:t>
      </w:r>
      <w:r w:rsidR="00DA6C3F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0</w:t>
      </w:r>
      <w:r w:rsidR="00085775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 xml:space="preserve"> bp)</w:t>
      </w:r>
      <w:r w:rsidR="00C323D3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.</w:t>
      </w:r>
    </w:p>
    <w:p w:rsidR="002E7F44" w:rsidRDefault="007E6D3E" w:rsidP="002E7F4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E6D3E">
        <w:rPr>
          <w:rFonts w:ascii="Times New Roman" w:hAnsi="Times New Roman"/>
          <w:b/>
          <w:sz w:val="24"/>
          <w:szCs w:val="24"/>
          <w:lang w:val="en-US"/>
        </w:rPr>
        <w:t>Sequence data analysis</w:t>
      </w:r>
    </w:p>
    <w:p w:rsidR="00937A12" w:rsidRPr="00C611C8" w:rsidRDefault="00A90B98" w:rsidP="00DA6C3F">
      <w:pPr>
        <w:spacing w:after="0" w:line="480" w:lineRule="auto"/>
        <w:jc w:val="both"/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</w:pPr>
      <w:r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S</w:t>
      </w:r>
      <w:r w:rsidR="00FB5AF5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equence d</w:t>
      </w:r>
      <w:r w:rsidR="00F637A8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ata </w:t>
      </w:r>
      <w:r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were a</w:t>
      </w:r>
      <w:bookmarkStart w:id="0" w:name="_GoBack"/>
      <w:bookmarkEnd w:id="0"/>
      <w:r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nalyzed </w:t>
      </w:r>
      <w:r w:rsidR="00F637A8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using </w:t>
      </w:r>
      <w:r w:rsidR="002E7F44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the </w:t>
      </w:r>
      <w:proofErr w:type="spellStart"/>
      <w:r w:rsidR="002E7F44" w:rsidRPr="00783A98">
        <w:rPr>
          <w:rFonts w:ascii="Times New Roman" w:hAnsi="Times New Roman"/>
          <w:sz w:val="24"/>
          <w:szCs w:val="24"/>
          <w:lang w:val="en-US" w:eastAsia="it-IT"/>
        </w:rPr>
        <w:t>MicrobAT</w:t>
      </w:r>
      <w:proofErr w:type="spellEnd"/>
      <w:r w:rsidR="002E7F44" w:rsidRPr="00783A98">
        <w:rPr>
          <w:rFonts w:ascii="Times New Roman" w:hAnsi="Times New Roman"/>
          <w:sz w:val="24"/>
          <w:szCs w:val="24"/>
          <w:lang w:val="en-US" w:eastAsia="it-IT"/>
        </w:rPr>
        <w:t xml:space="preserve"> system [</w:t>
      </w:r>
      <w:r w:rsidR="001A6730" w:rsidRPr="00DE61F2">
        <w:rPr>
          <w:rFonts w:ascii="Times New Roman" w:hAnsi="Times New Roman"/>
          <w:color w:val="000000"/>
          <w:sz w:val="24"/>
          <w:szCs w:val="24"/>
          <w:lang w:val="en-US" w:eastAsia="it-IT"/>
        </w:rPr>
        <w:t>2</w:t>
      </w:r>
      <w:r w:rsidR="002E7F44" w:rsidRPr="00783A98">
        <w:rPr>
          <w:rFonts w:ascii="Times New Roman" w:hAnsi="Times New Roman"/>
          <w:sz w:val="24"/>
          <w:szCs w:val="24"/>
          <w:lang w:val="en-US" w:eastAsia="it-IT"/>
        </w:rPr>
        <w:t>],</w:t>
      </w:r>
      <w:r w:rsidR="002E7F44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 </w:t>
      </w:r>
      <w:r w:rsidR="00F637A8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a custom bioinformatics pipeline</w:t>
      </w:r>
      <w:r w:rsidR="002E7F44" w:rsidRPr="00783A98">
        <w:rPr>
          <w:rFonts w:ascii="Times New Roman" w:hAnsi="Times New Roman"/>
          <w:sz w:val="24"/>
          <w:szCs w:val="24"/>
          <w:lang w:val="en-US" w:eastAsia="it-IT"/>
        </w:rPr>
        <w:t xml:space="preserve"> developed by </w:t>
      </w:r>
      <w:proofErr w:type="spellStart"/>
      <w:r w:rsidR="002E7F44" w:rsidRPr="00783A98">
        <w:rPr>
          <w:rFonts w:ascii="Times New Roman" w:hAnsi="Times New Roman"/>
          <w:sz w:val="24"/>
          <w:szCs w:val="24"/>
          <w:lang w:val="en-US" w:eastAsia="it-IT"/>
        </w:rPr>
        <w:t>SmartSeq</w:t>
      </w:r>
      <w:proofErr w:type="spellEnd"/>
      <w:r w:rsidR="002E7F44" w:rsidRPr="00783A98">
        <w:rPr>
          <w:rFonts w:ascii="Times New Roman" w:hAnsi="Times New Roman"/>
          <w:sz w:val="24"/>
          <w:szCs w:val="24"/>
          <w:lang w:val="en-US" w:eastAsia="it-IT"/>
        </w:rPr>
        <w:t xml:space="preserve"> S.r.l. (Novara, Italy)</w:t>
      </w:r>
      <w:r w:rsidR="00F637A8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.</w:t>
      </w:r>
      <w:r w:rsidR="002E7F44" w:rsidRPr="00783A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5AF5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During </w:t>
      </w:r>
      <w:proofErr w:type="spellStart"/>
      <w:r w:rsidR="002A60AD" w:rsidRPr="00783A98">
        <w:rPr>
          <w:rFonts w:ascii="Times New Roman" w:hAnsi="Times New Roman"/>
          <w:sz w:val="24"/>
          <w:szCs w:val="24"/>
          <w:lang w:val="en-US" w:eastAsia="it-IT"/>
        </w:rPr>
        <w:t>MicrobAT</w:t>
      </w:r>
      <w:proofErr w:type="spellEnd"/>
      <w:r w:rsidR="00FB5AF5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 process</w:t>
      </w:r>
      <w:r w:rsidR="00817C5A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ing</w:t>
      </w:r>
      <w:r w:rsidR="00FB5AF5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, </w:t>
      </w:r>
      <w:proofErr w:type="spellStart"/>
      <w:r w:rsidR="00FB5AF5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demultiplexed</w:t>
      </w:r>
      <w:proofErr w:type="spellEnd"/>
      <w:r w:rsidR="00FB5AF5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 </w:t>
      </w:r>
      <w:r w:rsidR="002E7F44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sequence</w:t>
      </w:r>
      <w:r w:rsidR="00F637A8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s </w:t>
      </w:r>
      <w:r w:rsidR="00817C5A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with </w:t>
      </w:r>
      <w:r w:rsidR="00F637A8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read</w:t>
      </w:r>
      <w:r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s of</w:t>
      </w:r>
      <w:r w:rsidR="00F637A8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 length </w:t>
      </w:r>
      <w:r w:rsidR="00817C5A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less than </w:t>
      </w:r>
      <w:r w:rsidR="002E7F44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200 n</w:t>
      </w:r>
      <w:r w:rsidR="00817C5A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ucleotides</w:t>
      </w:r>
      <w:r w:rsidR="002E7F44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, </w:t>
      </w:r>
      <w:r w:rsidR="00817C5A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an</w:t>
      </w:r>
      <w:r w:rsidR="00F637A8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 average </w:t>
      </w:r>
      <w:proofErr w:type="spellStart"/>
      <w:r w:rsidR="00F637A8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Phred</w:t>
      </w:r>
      <w:proofErr w:type="spellEnd"/>
      <w:r w:rsidR="00F637A8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 quality score </w:t>
      </w:r>
      <w:r w:rsidR="00817C5A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below</w:t>
      </w:r>
      <w:r w:rsidR="002E7F44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 25, </w:t>
      </w:r>
      <w:r w:rsidR="00817C5A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and an </w:t>
      </w:r>
      <w:r w:rsidR="002E7F44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at least</w:t>
      </w:r>
      <w:r w:rsidR="00AA03F3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 </w:t>
      </w:r>
      <w:r w:rsidR="00817C5A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one</w:t>
      </w:r>
      <w:r w:rsidR="002E7F44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 ambiguous base</w:t>
      </w:r>
      <w:r w:rsidR="00817C5A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 were discarded</w:t>
      </w:r>
      <w:r w:rsidR="002E7F44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. </w:t>
      </w:r>
      <w:r w:rsidR="00AA03F3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The</w:t>
      </w:r>
      <w:r w:rsidR="0074086C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 resulting 56,961 </w:t>
      </w:r>
      <w:r w:rsidR="00505201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patient’s sample </w:t>
      </w:r>
      <w:r w:rsidR="0074086C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sequences</w:t>
      </w:r>
      <w:r w:rsidR="00AA03F3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 </w:t>
      </w:r>
      <w:proofErr w:type="gramStart"/>
      <w:r w:rsidR="00AA03F3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were aligned at a 97% sequence similarity and assigned to taxonomic</w:t>
      </w:r>
      <w:proofErr w:type="gramEnd"/>
      <w:r w:rsidR="00AA03F3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 </w:t>
      </w:r>
      <w:r w:rsidR="00505201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(e.g., species) </w:t>
      </w:r>
      <w:r w:rsidR="00AA03F3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level</w:t>
      </w:r>
      <w:r w:rsidR="00783A98" w:rsidRPr="00783A9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s</w:t>
      </w:r>
      <w:r w:rsidR="0074086C" w:rsidRPr="00783A98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r w:rsidR="00AA03F3" w:rsidRPr="00783A98">
        <w:rPr>
          <w:rFonts w:ascii="Times New Roman" w:hAnsi="Times New Roman"/>
          <w:sz w:val="24"/>
          <w:szCs w:val="24"/>
          <w:lang w:val="en-US" w:eastAsia="it-IT"/>
        </w:rPr>
        <w:t xml:space="preserve">at </w:t>
      </w:r>
      <w:r w:rsidR="00505201" w:rsidRPr="00783A98">
        <w:rPr>
          <w:rFonts w:ascii="Times New Roman" w:hAnsi="Times New Roman"/>
          <w:sz w:val="24"/>
          <w:szCs w:val="24"/>
          <w:lang w:val="en-US" w:eastAsia="it-IT"/>
        </w:rPr>
        <w:t>an</w:t>
      </w:r>
      <w:r w:rsidR="00AA03F3" w:rsidRPr="00783A98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r w:rsidR="00783A98" w:rsidRPr="00783A98">
        <w:rPr>
          <w:rFonts w:ascii="Times New Roman" w:hAnsi="Times New Roman"/>
          <w:sz w:val="24"/>
          <w:szCs w:val="24"/>
          <w:lang w:val="en-US" w:eastAsia="it-IT"/>
        </w:rPr>
        <w:t xml:space="preserve">80% </w:t>
      </w:r>
      <w:r w:rsidR="00AA03F3" w:rsidRPr="00783A98">
        <w:rPr>
          <w:rFonts w:ascii="Times New Roman" w:hAnsi="Times New Roman"/>
          <w:sz w:val="24"/>
          <w:szCs w:val="24"/>
          <w:lang w:val="en-US"/>
        </w:rPr>
        <w:t xml:space="preserve">classification </w:t>
      </w:r>
      <w:r w:rsidR="00783A98" w:rsidRPr="00783A98">
        <w:rPr>
          <w:rFonts w:ascii="Times New Roman" w:hAnsi="Times New Roman"/>
          <w:sz w:val="24"/>
          <w:szCs w:val="24"/>
          <w:lang w:val="en-US"/>
        </w:rPr>
        <w:t>threshold</w:t>
      </w:r>
      <w:r w:rsidR="00AA03F3" w:rsidRPr="00783A9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4086C" w:rsidRPr="00783A98">
        <w:rPr>
          <w:rFonts w:ascii="Times New Roman" w:hAnsi="Times New Roman"/>
          <w:sz w:val="24"/>
          <w:szCs w:val="24"/>
          <w:lang w:val="en-US" w:eastAsia="it-IT"/>
        </w:rPr>
        <w:t xml:space="preserve">using the </w:t>
      </w:r>
      <w:r w:rsidR="0074086C" w:rsidRPr="00783A98">
        <w:rPr>
          <w:rStyle w:val="st"/>
          <w:rFonts w:ascii="Times New Roman" w:hAnsi="Times New Roman"/>
          <w:sz w:val="24"/>
          <w:szCs w:val="24"/>
          <w:lang w:val="en-US"/>
        </w:rPr>
        <w:t xml:space="preserve">Ribosomal Database Project (RDP) </w:t>
      </w:r>
      <w:r w:rsidR="0074086C" w:rsidRPr="00C611C8">
        <w:rPr>
          <w:rFonts w:ascii="Times New Roman" w:hAnsi="Times New Roman"/>
          <w:sz w:val="24"/>
          <w:szCs w:val="24"/>
          <w:lang w:val="en-US"/>
        </w:rPr>
        <w:t>classifier (release 11.5) [</w:t>
      </w:r>
      <w:r w:rsidRPr="00C611C8">
        <w:rPr>
          <w:rFonts w:ascii="Times New Roman" w:hAnsi="Times New Roman"/>
          <w:sz w:val="24"/>
          <w:szCs w:val="24"/>
          <w:lang w:val="en-US"/>
        </w:rPr>
        <w:t>3</w:t>
      </w:r>
      <w:r w:rsidR="0074086C" w:rsidRPr="00C611C8">
        <w:rPr>
          <w:rFonts w:ascii="Times New Roman" w:hAnsi="Times New Roman"/>
          <w:sz w:val="24"/>
          <w:szCs w:val="24"/>
          <w:lang w:val="en-US"/>
        </w:rPr>
        <w:t>]</w:t>
      </w:r>
      <w:r w:rsidR="002E7F44" w:rsidRPr="00C611C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. </w:t>
      </w:r>
      <w:r w:rsidR="00AA03F3" w:rsidRPr="00C611C8">
        <w:rPr>
          <w:rFonts w:ascii="Times New Roman" w:hAnsi="Times New Roman"/>
          <w:sz w:val="24"/>
          <w:szCs w:val="24"/>
          <w:lang w:val="en-US"/>
        </w:rPr>
        <w:t>Species that did not meet the</w:t>
      </w:r>
      <w:r w:rsidR="00783A98" w:rsidRPr="00C611C8">
        <w:rPr>
          <w:rFonts w:ascii="Times New Roman" w:hAnsi="Times New Roman"/>
          <w:sz w:val="24"/>
          <w:szCs w:val="24"/>
          <w:lang w:val="en-US"/>
        </w:rPr>
        <w:t>se</w:t>
      </w:r>
      <w:r w:rsidR="00AA03F3" w:rsidRPr="00C611C8">
        <w:rPr>
          <w:rFonts w:ascii="Times New Roman" w:hAnsi="Times New Roman"/>
          <w:sz w:val="24"/>
          <w:szCs w:val="24"/>
          <w:lang w:val="en-US"/>
        </w:rPr>
        <w:t xml:space="preserve"> criteria </w:t>
      </w:r>
      <w:proofErr w:type="gramStart"/>
      <w:r w:rsidR="00AA03F3" w:rsidRPr="00C611C8">
        <w:rPr>
          <w:rFonts w:ascii="Times New Roman" w:hAnsi="Times New Roman"/>
          <w:sz w:val="24"/>
          <w:szCs w:val="24"/>
          <w:lang w:val="en-US"/>
        </w:rPr>
        <w:t>were assigned</w:t>
      </w:r>
      <w:proofErr w:type="gramEnd"/>
      <w:r w:rsidR="00AA03F3" w:rsidRPr="00C611C8">
        <w:rPr>
          <w:rFonts w:ascii="Times New Roman" w:hAnsi="Times New Roman"/>
          <w:sz w:val="24"/>
          <w:szCs w:val="24"/>
          <w:lang w:val="en-US"/>
        </w:rPr>
        <w:t xml:space="preserve"> to the corresponding group named “unclassified [genus]”. </w:t>
      </w:r>
      <w:r w:rsidR="00AA03F3" w:rsidRPr="00C611C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S</w:t>
      </w:r>
      <w:r w:rsidR="0074086C" w:rsidRPr="00C611C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equence data for the patient’s sample </w:t>
      </w:r>
      <w:proofErr w:type="gramStart"/>
      <w:r w:rsidR="0074086C" w:rsidRPr="00C611C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was </w:t>
      </w:r>
      <w:r w:rsidR="00F637A8" w:rsidRPr="00C611C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dep</w:t>
      </w:r>
      <w:r w:rsidR="002E7F44" w:rsidRPr="00C611C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osited</w:t>
      </w:r>
      <w:proofErr w:type="gramEnd"/>
      <w:r w:rsidR="002E7F44" w:rsidRPr="00C611C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 in </w:t>
      </w:r>
      <w:r w:rsidR="0074086C" w:rsidRPr="00C611C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the </w:t>
      </w:r>
      <w:proofErr w:type="spellStart"/>
      <w:r w:rsidR="002E7F44" w:rsidRPr="00C611C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BioProject</w:t>
      </w:r>
      <w:proofErr w:type="spellEnd"/>
      <w:r w:rsidR="002E7F44" w:rsidRPr="00C611C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 xml:space="preserve"> </w:t>
      </w:r>
      <w:r w:rsidR="00C611C8" w:rsidRPr="00C611C8">
        <w:rPr>
          <w:rFonts w:ascii="Times New Roman" w:hAnsi="Times New Roman"/>
          <w:sz w:val="24"/>
          <w:szCs w:val="24"/>
          <w:lang w:val="en-US"/>
        </w:rPr>
        <w:t>PRJNA529053</w:t>
      </w:r>
      <w:r w:rsidR="00F637A8" w:rsidRPr="00C611C8">
        <w:rPr>
          <w:rFonts w:ascii="Times New Roman" w:eastAsia="MinionPro-Regular" w:hAnsi="Times New Roman"/>
          <w:color w:val="000000"/>
          <w:sz w:val="24"/>
          <w:szCs w:val="24"/>
          <w:lang w:val="en-US" w:eastAsia="it-IT"/>
        </w:rPr>
        <w:t>.</w:t>
      </w:r>
    </w:p>
    <w:p w:rsidR="00783A98" w:rsidRPr="00783A98" w:rsidRDefault="00CB217B" w:rsidP="00783A98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83A98">
        <w:rPr>
          <w:rFonts w:ascii="Times New Roman" w:hAnsi="Times New Roman"/>
          <w:b/>
          <w:sz w:val="24"/>
          <w:szCs w:val="24"/>
        </w:rPr>
        <w:t>References</w:t>
      </w:r>
    </w:p>
    <w:p w:rsidR="001A6730" w:rsidRPr="001A6730" w:rsidRDefault="001A6730" w:rsidP="001A6730">
      <w:pPr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611C8">
        <w:rPr>
          <w:rFonts w:ascii="Times New Roman" w:hAnsi="Times New Roman"/>
          <w:sz w:val="24"/>
          <w:szCs w:val="24"/>
          <w:lang w:val="en-US"/>
        </w:rPr>
        <w:lastRenderedPageBreak/>
        <w:t xml:space="preserve">Bik EM. The hoops, hopes, and hypes of human microbiome research. </w:t>
      </w:r>
      <w:r w:rsidRPr="001A6730">
        <w:rPr>
          <w:rStyle w:val="jrnl"/>
          <w:rFonts w:ascii="Times New Roman" w:hAnsi="Times New Roman"/>
          <w:sz w:val="24"/>
          <w:szCs w:val="24"/>
        </w:rPr>
        <w:t xml:space="preserve">Yale J </w:t>
      </w:r>
      <w:proofErr w:type="spellStart"/>
      <w:r w:rsidRPr="001A6730">
        <w:rPr>
          <w:rStyle w:val="jrnl"/>
          <w:rFonts w:ascii="Times New Roman" w:hAnsi="Times New Roman"/>
          <w:sz w:val="24"/>
          <w:szCs w:val="24"/>
        </w:rPr>
        <w:t>Biol</w:t>
      </w:r>
      <w:proofErr w:type="spellEnd"/>
      <w:r w:rsidRPr="001A6730">
        <w:rPr>
          <w:rStyle w:val="jrnl"/>
          <w:rFonts w:ascii="Times New Roman" w:hAnsi="Times New Roman"/>
          <w:sz w:val="24"/>
          <w:szCs w:val="24"/>
        </w:rPr>
        <w:t xml:space="preserve"> Med</w:t>
      </w:r>
      <w:r>
        <w:rPr>
          <w:rStyle w:val="jrnl"/>
          <w:rFonts w:ascii="Times New Roman" w:hAnsi="Times New Roman"/>
          <w:sz w:val="24"/>
          <w:szCs w:val="24"/>
        </w:rPr>
        <w:t>. 2016;</w:t>
      </w:r>
      <w:r w:rsidRPr="001A6730">
        <w:rPr>
          <w:rFonts w:ascii="Times New Roman" w:hAnsi="Times New Roman"/>
          <w:sz w:val="24"/>
          <w:szCs w:val="24"/>
        </w:rPr>
        <w:t>89:363</w:t>
      </w:r>
      <w:r w:rsidRPr="001A6730">
        <w:rPr>
          <w:rFonts w:ascii="Times New Roman" w:eastAsia="Times New Roman" w:hAnsi="Times New Roman"/>
          <w:sz w:val="24"/>
          <w:szCs w:val="24"/>
          <w:lang w:eastAsia="it-IT"/>
        </w:rPr>
        <w:t>–</w:t>
      </w:r>
      <w:r w:rsidRPr="001A6730">
        <w:rPr>
          <w:rFonts w:ascii="Times New Roman" w:hAnsi="Times New Roman"/>
          <w:sz w:val="24"/>
          <w:szCs w:val="24"/>
        </w:rPr>
        <w:t>73.</w:t>
      </w:r>
    </w:p>
    <w:p w:rsidR="00783A98" w:rsidRPr="00783A98" w:rsidRDefault="00783A98" w:rsidP="001A6730">
      <w:pPr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783A98">
        <w:rPr>
          <w:rFonts w:ascii="Times New Roman" w:eastAsia="Times New Roman" w:hAnsi="Times New Roman"/>
          <w:sz w:val="24"/>
          <w:szCs w:val="24"/>
          <w:lang w:eastAsia="it-IT"/>
        </w:rPr>
        <w:t xml:space="preserve">Novello G, Gamalero E, Bona E, </w:t>
      </w:r>
      <w:r w:rsidRPr="00783A98">
        <w:rPr>
          <w:rFonts w:ascii="Times New Roman" w:eastAsia="Times New Roman" w:hAnsi="Times New Roman"/>
          <w:bCs/>
          <w:sz w:val="24"/>
          <w:szCs w:val="24"/>
          <w:lang w:eastAsia="it-IT"/>
        </w:rPr>
        <w:t>Boatti L</w:t>
      </w:r>
      <w:r w:rsidRPr="00783A98">
        <w:rPr>
          <w:rFonts w:ascii="Times New Roman" w:eastAsia="Times New Roman" w:hAnsi="Times New Roman"/>
          <w:sz w:val="24"/>
          <w:szCs w:val="24"/>
          <w:lang w:eastAsia="it-IT"/>
        </w:rPr>
        <w:t xml:space="preserve">, Mignone F, Massa N, Cesaro P, Lingua G, Berta G. </w:t>
      </w:r>
      <w:r w:rsidRPr="00DE61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The rhizosphere bacterial microbiota of </w:t>
      </w:r>
      <w:r w:rsidRPr="00DE6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Vitis vinifera</w:t>
      </w:r>
      <w:r w:rsidRPr="00DE61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cv. </w:t>
      </w:r>
      <w:r w:rsidRPr="000C0145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>Pinot Noir in an integrated pest management vineyard.</w:t>
      </w:r>
      <w:r w:rsidRPr="000C01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3A98">
        <w:rPr>
          <w:rFonts w:ascii="Times New Roman" w:eastAsia="Times New Roman" w:hAnsi="Times New Roman"/>
          <w:sz w:val="24"/>
          <w:szCs w:val="24"/>
          <w:lang w:val="en-US" w:eastAsia="it-IT"/>
        </w:rPr>
        <w:t>Front Microbiol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. 2017</w:t>
      </w:r>
      <w:proofErr w:type="gramStart"/>
      <w:r w:rsidR="00375088">
        <w:rPr>
          <w:rFonts w:ascii="Times New Roman" w:eastAsia="Times New Roman" w:hAnsi="Times New Roman"/>
          <w:sz w:val="24"/>
          <w:szCs w:val="24"/>
          <w:lang w:val="en-US" w:eastAsia="it-IT"/>
        </w:rPr>
        <w:t>;8:1528</w:t>
      </w:r>
      <w:proofErr w:type="gramEnd"/>
      <w:r w:rsidR="00375088">
        <w:rPr>
          <w:rFonts w:ascii="Times New Roman" w:eastAsia="Times New Roman" w:hAnsi="Times New Roman"/>
          <w:sz w:val="24"/>
          <w:szCs w:val="24"/>
          <w:lang w:val="en-US" w:eastAsia="it-IT"/>
        </w:rPr>
        <w:t>.</w:t>
      </w:r>
    </w:p>
    <w:p w:rsidR="00DA6C3F" w:rsidRPr="00A36814" w:rsidRDefault="00A36814" w:rsidP="001A6730">
      <w:pPr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A36814">
        <w:rPr>
          <w:rFonts w:ascii="Times New Roman" w:hAnsi="Times New Roman"/>
          <w:bCs/>
          <w:sz w:val="24"/>
          <w:szCs w:val="24"/>
          <w:lang w:val="en-US"/>
        </w:rPr>
        <w:t>Cole JR</w:t>
      </w:r>
      <w:r w:rsidRPr="00A3681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36814">
        <w:rPr>
          <w:rFonts w:ascii="Times New Roman" w:hAnsi="Times New Roman"/>
          <w:bCs/>
          <w:sz w:val="24"/>
          <w:szCs w:val="24"/>
          <w:lang w:val="en-US"/>
        </w:rPr>
        <w:t>Wang Q</w:t>
      </w:r>
      <w:r w:rsidRPr="00A3681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36814">
        <w:rPr>
          <w:rFonts w:ascii="Times New Roman" w:hAnsi="Times New Roman"/>
          <w:bCs/>
          <w:sz w:val="24"/>
          <w:szCs w:val="24"/>
          <w:lang w:val="en-US"/>
        </w:rPr>
        <w:t>Fish JA</w:t>
      </w:r>
      <w:r w:rsidRPr="00A36814">
        <w:rPr>
          <w:rFonts w:ascii="Times New Roman" w:hAnsi="Times New Roman"/>
          <w:sz w:val="24"/>
          <w:szCs w:val="24"/>
          <w:lang w:val="en-US"/>
        </w:rPr>
        <w:t xml:space="preserve">, Chai B, </w:t>
      </w:r>
      <w:proofErr w:type="spellStart"/>
      <w:r w:rsidRPr="00A36814">
        <w:rPr>
          <w:rFonts w:ascii="Times New Roman" w:hAnsi="Times New Roman"/>
          <w:sz w:val="24"/>
          <w:szCs w:val="24"/>
          <w:lang w:val="en-US"/>
        </w:rPr>
        <w:t>McGarrell</w:t>
      </w:r>
      <w:proofErr w:type="spellEnd"/>
      <w:r w:rsidRPr="00A36814">
        <w:rPr>
          <w:rFonts w:ascii="Times New Roman" w:hAnsi="Times New Roman"/>
          <w:sz w:val="24"/>
          <w:szCs w:val="24"/>
          <w:lang w:val="en-US"/>
        </w:rPr>
        <w:t xml:space="preserve"> DM, Sun Y, Brown CT, Porras-Alfaro A, </w:t>
      </w:r>
      <w:proofErr w:type="spellStart"/>
      <w:r w:rsidRPr="00A36814">
        <w:rPr>
          <w:rFonts w:ascii="Times New Roman" w:hAnsi="Times New Roman"/>
          <w:sz w:val="24"/>
          <w:szCs w:val="24"/>
          <w:lang w:val="en-US"/>
        </w:rPr>
        <w:t>Kuske</w:t>
      </w:r>
      <w:proofErr w:type="spellEnd"/>
      <w:r w:rsidRPr="00A36814">
        <w:rPr>
          <w:rFonts w:ascii="Times New Roman" w:hAnsi="Times New Roman"/>
          <w:sz w:val="24"/>
          <w:szCs w:val="24"/>
          <w:lang w:val="en-US"/>
        </w:rPr>
        <w:t xml:space="preserve"> CR, </w:t>
      </w:r>
      <w:proofErr w:type="spellStart"/>
      <w:r w:rsidRPr="00A36814">
        <w:rPr>
          <w:rFonts w:ascii="Times New Roman" w:hAnsi="Times New Roman"/>
          <w:sz w:val="24"/>
          <w:szCs w:val="24"/>
          <w:lang w:val="en-US"/>
        </w:rPr>
        <w:t>Tiedje</w:t>
      </w:r>
      <w:proofErr w:type="spellEnd"/>
      <w:r w:rsidRPr="00A36814">
        <w:rPr>
          <w:rFonts w:ascii="Times New Roman" w:hAnsi="Times New Roman"/>
          <w:sz w:val="24"/>
          <w:szCs w:val="24"/>
          <w:lang w:val="en-US"/>
        </w:rPr>
        <w:t xml:space="preserve"> JM. </w:t>
      </w:r>
      <w:r w:rsidR="00DA6C3F" w:rsidRPr="00A36814">
        <w:rPr>
          <w:rFonts w:ascii="Times New Roman" w:hAnsi="Times New Roman"/>
          <w:sz w:val="24"/>
          <w:szCs w:val="24"/>
          <w:lang w:val="en-US"/>
        </w:rPr>
        <w:t>Ribosomal Database Project: data and tools for high throughput rRNA analysis</w:t>
      </w:r>
      <w:r w:rsidR="003D1CDE">
        <w:rPr>
          <w:rFonts w:ascii="Times New Roman" w:hAnsi="Times New Roman"/>
          <w:sz w:val="24"/>
          <w:szCs w:val="24"/>
          <w:lang w:val="en-US"/>
        </w:rPr>
        <w:t>.</w:t>
      </w:r>
      <w:r w:rsidR="00DA6C3F" w:rsidRPr="00A368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6C3F" w:rsidRPr="00A36814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>Nucleic Acids Res</w:t>
      </w:r>
      <w:r w:rsidR="00101529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>.</w:t>
      </w:r>
      <w:r>
        <w:rPr>
          <w:rStyle w:val="Enfasicorsivo"/>
          <w:rFonts w:ascii="Times New Roman" w:hAnsi="Times New Roman"/>
          <w:sz w:val="24"/>
          <w:szCs w:val="24"/>
          <w:lang w:val="en-US"/>
        </w:rPr>
        <w:t xml:space="preserve"> </w:t>
      </w:r>
      <w:r w:rsidR="003D1CDE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>2014</w:t>
      </w:r>
      <w:proofErr w:type="gramStart"/>
      <w:r w:rsidR="003D1CDE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>;</w:t>
      </w:r>
      <w:r w:rsidR="00DA6C3F" w:rsidRPr="00A36814">
        <w:rPr>
          <w:rFonts w:ascii="Times New Roman" w:hAnsi="Times New Roman"/>
          <w:sz w:val="24"/>
          <w:szCs w:val="24"/>
          <w:lang w:val="en-US"/>
        </w:rPr>
        <w:t>42</w:t>
      </w:r>
      <w:proofErr w:type="gramEnd"/>
      <w:r w:rsidR="00DA6C3F" w:rsidRPr="00A36814">
        <w:rPr>
          <w:rFonts w:ascii="Times New Roman" w:hAnsi="Times New Roman"/>
          <w:sz w:val="24"/>
          <w:szCs w:val="24"/>
          <w:lang w:val="en-US"/>
        </w:rPr>
        <w:t>(Database issue):D633</w:t>
      </w:r>
      <w:r w:rsidR="00DA6C3F" w:rsidRPr="00A36814">
        <w:rPr>
          <w:rFonts w:ascii="Times New Roman" w:eastAsia="Times New Roman" w:hAnsi="Times New Roman"/>
          <w:sz w:val="24"/>
          <w:szCs w:val="24"/>
          <w:lang w:val="en-US" w:eastAsia="it-IT"/>
        </w:rPr>
        <w:t>–</w:t>
      </w:r>
      <w:r w:rsidR="003D1CDE">
        <w:rPr>
          <w:rFonts w:ascii="Times New Roman" w:eastAsia="Times New Roman" w:hAnsi="Times New Roman"/>
          <w:sz w:val="24"/>
          <w:szCs w:val="24"/>
          <w:lang w:val="en-US" w:eastAsia="it-IT"/>
        </w:rPr>
        <w:t>D</w:t>
      </w:r>
      <w:r w:rsidR="00DA6C3F" w:rsidRPr="00A36814">
        <w:rPr>
          <w:rFonts w:ascii="Times New Roman" w:hAnsi="Times New Roman"/>
          <w:sz w:val="24"/>
          <w:szCs w:val="24"/>
          <w:lang w:val="en-US"/>
        </w:rPr>
        <w:t>42.</w:t>
      </w:r>
    </w:p>
    <w:sectPr w:rsidR="00DA6C3F" w:rsidRPr="00A36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0EBF"/>
    <w:multiLevelType w:val="hybridMultilevel"/>
    <w:tmpl w:val="C0144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62EDB"/>
    <w:multiLevelType w:val="hybridMultilevel"/>
    <w:tmpl w:val="73C0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F0"/>
    <w:rsid w:val="000718E6"/>
    <w:rsid w:val="00085775"/>
    <w:rsid w:val="000C0145"/>
    <w:rsid w:val="00101529"/>
    <w:rsid w:val="00103C93"/>
    <w:rsid w:val="001A6730"/>
    <w:rsid w:val="001F65F0"/>
    <w:rsid w:val="00251724"/>
    <w:rsid w:val="002537CF"/>
    <w:rsid w:val="00277B56"/>
    <w:rsid w:val="00286717"/>
    <w:rsid w:val="0029438B"/>
    <w:rsid w:val="0029674E"/>
    <w:rsid w:val="002A60AD"/>
    <w:rsid w:val="002E7F44"/>
    <w:rsid w:val="0030683F"/>
    <w:rsid w:val="003141FE"/>
    <w:rsid w:val="00375088"/>
    <w:rsid w:val="003D1CDE"/>
    <w:rsid w:val="00407498"/>
    <w:rsid w:val="00466E29"/>
    <w:rsid w:val="004B2EFC"/>
    <w:rsid w:val="004B6F86"/>
    <w:rsid w:val="00505201"/>
    <w:rsid w:val="00570344"/>
    <w:rsid w:val="00574B41"/>
    <w:rsid w:val="00602EBA"/>
    <w:rsid w:val="0064229B"/>
    <w:rsid w:val="00643CA3"/>
    <w:rsid w:val="006D4750"/>
    <w:rsid w:val="007021BD"/>
    <w:rsid w:val="007040E7"/>
    <w:rsid w:val="00704CC1"/>
    <w:rsid w:val="0071120B"/>
    <w:rsid w:val="00716FCF"/>
    <w:rsid w:val="0074086C"/>
    <w:rsid w:val="00783A98"/>
    <w:rsid w:val="007A2DF1"/>
    <w:rsid w:val="007C6EDD"/>
    <w:rsid w:val="007E0DB1"/>
    <w:rsid w:val="007E6D3E"/>
    <w:rsid w:val="00817C5A"/>
    <w:rsid w:val="00872AFB"/>
    <w:rsid w:val="00874547"/>
    <w:rsid w:val="008A2EEC"/>
    <w:rsid w:val="008A7433"/>
    <w:rsid w:val="00937A12"/>
    <w:rsid w:val="009722FE"/>
    <w:rsid w:val="009E1BAB"/>
    <w:rsid w:val="009F0440"/>
    <w:rsid w:val="00A1275E"/>
    <w:rsid w:val="00A36814"/>
    <w:rsid w:val="00A60DFA"/>
    <w:rsid w:val="00A90B98"/>
    <w:rsid w:val="00AA03F3"/>
    <w:rsid w:val="00AA7F30"/>
    <w:rsid w:val="00B142FC"/>
    <w:rsid w:val="00B63106"/>
    <w:rsid w:val="00B972E5"/>
    <w:rsid w:val="00BF4C80"/>
    <w:rsid w:val="00C323D3"/>
    <w:rsid w:val="00C611C8"/>
    <w:rsid w:val="00CA2814"/>
    <w:rsid w:val="00CB217B"/>
    <w:rsid w:val="00D644AF"/>
    <w:rsid w:val="00D971EA"/>
    <w:rsid w:val="00DA6C3F"/>
    <w:rsid w:val="00DD25EA"/>
    <w:rsid w:val="00DE61F2"/>
    <w:rsid w:val="00DF4557"/>
    <w:rsid w:val="00DF71F3"/>
    <w:rsid w:val="00E2232C"/>
    <w:rsid w:val="00E41900"/>
    <w:rsid w:val="00E6389D"/>
    <w:rsid w:val="00E804EF"/>
    <w:rsid w:val="00E85CF9"/>
    <w:rsid w:val="00EB54BC"/>
    <w:rsid w:val="00F06529"/>
    <w:rsid w:val="00F51A74"/>
    <w:rsid w:val="00F52EE5"/>
    <w:rsid w:val="00F637A8"/>
    <w:rsid w:val="00F84B5C"/>
    <w:rsid w:val="00F94ACA"/>
    <w:rsid w:val="00FB5535"/>
    <w:rsid w:val="00FB5AF5"/>
    <w:rsid w:val="00F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63106-49B8-4372-BAEE-0D76C18C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A12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rsid w:val="0029438B"/>
  </w:style>
  <w:style w:type="character" w:customStyle="1" w:styleId="st">
    <w:name w:val="st"/>
    <w:rsid w:val="0029438B"/>
  </w:style>
  <w:style w:type="character" w:styleId="Enfasicorsivo">
    <w:name w:val="Emphasis"/>
    <w:uiPriority w:val="20"/>
    <w:qFormat/>
    <w:rsid w:val="0029438B"/>
    <w:rPr>
      <w:i/>
      <w:iCs/>
    </w:rPr>
  </w:style>
  <w:style w:type="character" w:styleId="Enfasigrassetto">
    <w:name w:val="Strong"/>
    <w:uiPriority w:val="22"/>
    <w:qFormat/>
    <w:rsid w:val="0029438B"/>
    <w:rPr>
      <w:b/>
      <w:bCs/>
    </w:rPr>
  </w:style>
  <w:style w:type="character" w:customStyle="1" w:styleId="jrnl">
    <w:name w:val="jrnl"/>
    <w:rsid w:val="00CB217B"/>
  </w:style>
  <w:style w:type="paragraph" w:customStyle="1" w:styleId="desc">
    <w:name w:val="desc"/>
    <w:basedOn w:val="Normale"/>
    <w:rsid w:val="00B14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tails">
    <w:name w:val="details"/>
    <w:basedOn w:val="Normale"/>
    <w:rsid w:val="00B14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A1275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llegamentoipertestuale">
    <w:name w:val="Hyperlink"/>
    <w:uiPriority w:val="99"/>
    <w:semiHidden/>
    <w:unhideWhenUsed/>
    <w:rsid w:val="00A1275E"/>
    <w:rPr>
      <w:color w:val="0000FF"/>
      <w:u w:val="single"/>
    </w:rPr>
  </w:style>
  <w:style w:type="character" w:customStyle="1" w:styleId="highlight">
    <w:name w:val="highlight"/>
    <w:rsid w:val="00A1275E"/>
  </w:style>
  <w:style w:type="paragraph" w:customStyle="1" w:styleId="Titolo10">
    <w:name w:val="Titolo1"/>
    <w:basedOn w:val="Normale"/>
    <w:rsid w:val="00783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Posteraro Brunella</dc:creator>
  <cp:lastModifiedBy>Sanguinetti Maurizio</cp:lastModifiedBy>
  <cp:revision>3</cp:revision>
  <dcterms:created xsi:type="dcterms:W3CDTF">2019-09-16T05:30:00Z</dcterms:created>
  <dcterms:modified xsi:type="dcterms:W3CDTF">2019-09-16T06:30:00Z</dcterms:modified>
</cp:coreProperties>
</file>