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17" w:rsidRDefault="00271817" w:rsidP="00271817">
      <w:pPr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1116"/>
        <w:gridCol w:w="950"/>
        <w:gridCol w:w="906"/>
        <w:gridCol w:w="1186"/>
        <w:gridCol w:w="917"/>
        <w:gridCol w:w="1408"/>
        <w:gridCol w:w="931"/>
        <w:gridCol w:w="2667"/>
      </w:tblGrid>
      <w:tr w:rsidR="00920B2F" w:rsidRPr="007A7570" w:rsidTr="005E26B0">
        <w:trPr>
          <w:trHeight w:val="143"/>
        </w:trPr>
        <w:tc>
          <w:tcPr>
            <w:tcW w:w="10201" w:type="dxa"/>
            <w:gridSpan w:val="8"/>
          </w:tcPr>
          <w:p w:rsidR="00920B2F" w:rsidRPr="007A7570" w:rsidRDefault="00920B2F" w:rsidP="005E26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 xml:space="preserve">Table </w:t>
            </w:r>
            <w:r w:rsidR="00BD1EF4" w:rsidRPr="00BD1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S</w:t>
            </w:r>
            <w:r w:rsidRPr="00BD1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1. Primary</w:t>
            </w: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 xml:space="preserve"> antibody panel for immunohistochemistry</w:t>
            </w:r>
          </w:p>
        </w:tc>
      </w:tr>
      <w:tr w:rsidR="00920B2F" w:rsidRPr="007A7570" w:rsidTr="005E26B0">
        <w:trPr>
          <w:trHeight w:val="143"/>
        </w:trPr>
        <w:tc>
          <w:tcPr>
            <w:tcW w:w="1112" w:type="dxa"/>
            <w:vAlign w:val="center"/>
            <w:hideMark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Primary Antibody</w:t>
            </w:r>
          </w:p>
        </w:tc>
        <w:tc>
          <w:tcPr>
            <w:tcW w:w="913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Clone</w:t>
            </w:r>
          </w:p>
        </w:tc>
        <w:tc>
          <w:tcPr>
            <w:tcW w:w="9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Species</w:t>
            </w:r>
          </w:p>
        </w:tc>
        <w:tc>
          <w:tcPr>
            <w:tcW w:w="118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Clonality</w:t>
            </w:r>
            <w:proofErr w:type="spellEnd"/>
          </w:p>
        </w:tc>
        <w:tc>
          <w:tcPr>
            <w:tcW w:w="881" w:type="dxa"/>
            <w:vAlign w:val="center"/>
            <w:hideMark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 xml:space="preserve">Dilution </w:t>
            </w:r>
          </w:p>
        </w:tc>
        <w:tc>
          <w:tcPr>
            <w:tcW w:w="2355" w:type="dxa"/>
            <w:gridSpan w:val="2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Supplier</w:t>
            </w:r>
          </w:p>
        </w:tc>
        <w:tc>
          <w:tcPr>
            <w:tcW w:w="2835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CA"/>
              </w:rPr>
              <w:t>Function</w:t>
            </w:r>
          </w:p>
        </w:tc>
      </w:tr>
      <w:tr w:rsidR="00920B2F" w:rsidRPr="007A7570" w:rsidTr="005E26B0">
        <w:trPr>
          <w:trHeight w:val="47"/>
        </w:trPr>
        <w:tc>
          <w:tcPr>
            <w:tcW w:w="1112" w:type="dxa"/>
            <w:vAlign w:val="center"/>
            <w:hideMark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CD3</w:t>
            </w:r>
          </w:p>
        </w:tc>
        <w:tc>
          <w:tcPr>
            <w:tcW w:w="913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SP7</w:t>
            </w:r>
          </w:p>
        </w:tc>
        <w:tc>
          <w:tcPr>
            <w:tcW w:w="9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Rabbit</w:t>
            </w:r>
          </w:p>
        </w:tc>
        <w:tc>
          <w:tcPr>
            <w:tcW w:w="1186" w:type="dxa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Monoclonal</w:t>
            </w:r>
          </w:p>
        </w:tc>
        <w:tc>
          <w:tcPr>
            <w:tcW w:w="881" w:type="dxa"/>
            <w:vAlign w:val="center"/>
            <w:hideMark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1:100</w:t>
            </w:r>
          </w:p>
        </w:tc>
        <w:tc>
          <w:tcPr>
            <w:tcW w:w="14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Abcam</w:t>
            </w:r>
            <w:proofErr w:type="spellEnd"/>
          </w:p>
        </w:tc>
        <w:tc>
          <w:tcPr>
            <w:tcW w:w="93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  <w:t>ab16669</w:t>
            </w:r>
          </w:p>
        </w:tc>
        <w:tc>
          <w:tcPr>
            <w:tcW w:w="2835" w:type="dxa"/>
            <w:vAlign w:val="center"/>
          </w:tcPr>
          <w:p w:rsidR="00920B2F" w:rsidRPr="007A7570" w:rsidRDefault="00920B2F" w:rsidP="005E26B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  <w:t>T cell receptor complex</w:t>
            </w:r>
          </w:p>
        </w:tc>
      </w:tr>
      <w:tr w:rsidR="00920B2F" w:rsidRPr="007A7570" w:rsidTr="005E26B0">
        <w:trPr>
          <w:trHeight w:val="66"/>
        </w:trPr>
        <w:tc>
          <w:tcPr>
            <w:tcW w:w="1112" w:type="dxa"/>
            <w:vAlign w:val="center"/>
            <w:hideMark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CD4</w:t>
            </w:r>
          </w:p>
        </w:tc>
        <w:tc>
          <w:tcPr>
            <w:tcW w:w="913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IF6</w:t>
            </w:r>
          </w:p>
        </w:tc>
        <w:tc>
          <w:tcPr>
            <w:tcW w:w="9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Mouse</w:t>
            </w:r>
          </w:p>
        </w:tc>
        <w:tc>
          <w:tcPr>
            <w:tcW w:w="118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Monoclonal</w:t>
            </w:r>
          </w:p>
        </w:tc>
        <w:tc>
          <w:tcPr>
            <w:tcW w:w="881" w:type="dxa"/>
            <w:vAlign w:val="center"/>
            <w:hideMark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1:100</w:t>
            </w:r>
          </w:p>
        </w:tc>
        <w:tc>
          <w:tcPr>
            <w:tcW w:w="14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Abcam</w:t>
            </w:r>
            <w:proofErr w:type="spellEnd"/>
          </w:p>
        </w:tc>
        <w:tc>
          <w:tcPr>
            <w:tcW w:w="93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  <w:t>ab846</w:t>
            </w:r>
          </w:p>
        </w:tc>
        <w:tc>
          <w:tcPr>
            <w:tcW w:w="2835" w:type="dxa"/>
            <w:vAlign w:val="center"/>
          </w:tcPr>
          <w:p w:rsidR="00920B2F" w:rsidRPr="007A7570" w:rsidRDefault="00920B2F" w:rsidP="005E26B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  <w:t>Accessory molecule for interaction with MHC class II</w:t>
            </w:r>
          </w:p>
        </w:tc>
      </w:tr>
      <w:tr w:rsidR="00920B2F" w:rsidRPr="007A7570" w:rsidTr="005E26B0">
        <w:trPr>
          <w:trHeight w:val="66"/>
        </w:trPr>
        <w:tc>
          <w:tcPr>
            <w:tcW w:w="1112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CD11b</w:t>
            </w:r>
          </w:p>
        </w:tc>
        <w:tc>
          <w:tcPr>
            <w:tcW w:w="913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EP1345y</w:t>
            </w:r>
          </w:p>
        </w:tc>
        <w:tc>
          <w:tcPr>
            <w:tcW w:w="9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Rabbit</w:t>
            </w:r>
          </w:p>
        </w:tc>
        <w:tc>
          <w:tcPr>
            <w:tcW w:w="118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Monoclonal</w:t>
            </w:r>
          </w:p>
        </w:tc>
        <w:tc>
          <w:tcPr>
            <w:tcW w:w="881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1:200</w:t>
            </w:r>
          </w:p>
        </w:tc>
        <w:tc>
          <w:tcPr>
            <w:tcW w:w="14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Abcam</w:t>
            </w:r>
            <w:proofErr w:type="spellEnd"/>
          </w:p>
        </w:tc>
        <w:tc>
          <w:tcPr>
            <w:tcW w:w="93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  <w:t>ab52478</w:t>
            </w:r>
          </w:p>
        </w:tc>
        <w:tc>
          <w:tcPr>
            <w:tcW w:w="2835" w:type="dxa"/>
            <w:vAlign w:val="center"/>
          </w:tcPr>
          <w:p w:rsidR="00920B2F" w:rsidRPr="007A7570" w:rsidRDefault="00920B2F" w:rsidP="005E26B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  <w:t>Classical myeloid lineage marker. Integrin, leukocyte adhesion and migration</w:t>
            </w:r>
          </w:p>
        </w:tc>
      </w:tr>
      <w:tr w:rsidR="00920B2F" w:rsidRPr="007A7570" w:rsidTr="005E26B0">
        <w:trPr>
          <w:trHeight w:val="66"/>
        </w:trPr>
        <w:tc>
          <w:tcPr>
            <w:tcW w:w="1112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CD14</w:t>
            </w:r>
          </w:p>
        </w:tc>
        <w:tc>
          <w:tcPr>
            <w:tcW w:w="913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5A3</w:t>
            </w:r>
          </w:p>
        </w:tc>
        <w:tc>
          <w:tcPr>
            <w:tcW w:w="9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Mouse</w:t>
            </w:r>
          </w:p>
        </w:tc>
        <w:tc>
          <w:tcPr>
            <w:tcW w:w="118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Monoclonal</w:t>
            </w:r>
          </w:p>
        </w:tc>
        <w:tc>
          <w:tcPr>
            <w:tcW w:w="881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1:200</w:t>
            </w:r>
          </w:p>
        </w:tc>
        <w:tc>
          <w:tcPr>
            <w:tcW w:w="14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ThermoFisher</w:t>
            </w:r>
            <w:proofErr w:type="spellEnd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 xml:space="preserve"> (Invitrogen)</w:t>
            </w:r>
          </w:p>
        </w:tc>
        <w:tc>
          <w:tcPr>
            <w:tcW w:w="93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  <w:t>MA5-14773</w:t>
            </w:r>
          </w:p>
        </w:tc>
        <w:tc>
          <w:tcPr>
            <w:tcW w:w="2835" w:type="dxa"/>
            <w:vAlign w:val="center"/>
          </w:tcPr>
          <w:p w:rsidR="00920B2F" w:rsidRPr="007A7570" w:rsidRDefault="00920B2F" w:rsidP="005E26B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  <w:t>Lipopolysaccharide pattern recognition co-receptor (toll like receptor)</w:t>
            </w:r>
          </w:p>
        </w:tc>
      </w:tr>
      <w:tr w:rsidR="00920B2F" w:rsidRPr="007A7570" w:rsidTr="005E26B0">
        <w:trPr>
          <w:trHeight w:val="66"/>
        </w:trPr>
        <w:tc>
          <w:tcPr>
            <w:tcW w:w="1112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CD15</w:t>
            </w:r>
          </w:p>
        </w:tc>
        <w:tc>
          <w:tcPr>
            <w:tcW w:w="913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MY1</w:t>
            </w:r>
          </w:p>
        </w:tc>
        <w:tc>
          <w:tcPr>
            <w:tcW w:w="9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Mouse</w:t>
            </w:r>
          </w:p>
        </w:tc>
        <w:tc>
          <w:tcPr>
            <w:tcW w:w="118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Monoclonal</w:t>
            </w:r>
          </w:p>
        </w:tc>
        <w:tc>
          <w:tcPr>
            <w:tcW w:w="881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1:50</w:t>
            </w:r>
          </w:p>
        </w:tc>
        <w:tc>
          <w:tcPr>
            <w:tcW w:w="14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ThermoFisher</w:t>
            </w:r>
            <w:proofErr w:type="spellEnd"/>
          </w:p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(Invitrogen)</w:t>
            </w:r>
          </w:p>
        </w:tc>
        <w:tc>
          <w:tcPr>
            <w:tcW w:w="93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MA1-26235</w:t>
            </w:r>
          </w:p>
        </w:tc>
        <w:tc>
          <w:tcPr>
            <w:tcW w:w="2835" w:type="dxa"/>
            <w:vAlign w:val="center"/>
          </w:tcPr>
          <w:p w:rsidR="00920B2F" w:rsidRPr="007A7570" w:rsidRDefault="00920B2F" w:rsidP="005E26B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n-CA"/>
              </w:rPr>
              <w:t>Adhesion, chemotaxis and phagocytosis</w:t>
            </w:r>
          </w:p>
        </w:tc>
      </w:tr>
      <w:tr w:rsidR="00920B2F" w:rsidRPr="007A7570" w:rsidTr="005E26B0">
        <w:trPr>
          <w:trHeight w:val="66"/>
        </w:trPr>
        <w:tc>
          <w:tcPr>
            <w:tcW w:w="1112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Laminin</w:t>
            </w:r>
          </w:p>
        </w:tc>
        <w:tc>
          <w:tcPr>
            <w:tcW w:w="913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</w:t>
            </w:r>
          </w:p>
        </w:tc>
        <w:tc>
          <w:tcPr>
            <w:tcW w:w="9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Rabbit</w:t>
            </w:r>
          </w:p>
        </w:tc>
        <w:tc>
          <w:tcPr>
            <w:tcW w:w="1186" w:type="dxa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Polyclonal</w:t>
            </w:r>
          </w:p>
        </w:tc>
        <w:tc>
          <w:tcPr>
            <w:tcW w:w="881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1:200</w:t>
            </w:r>
          </w:p>
        </w:tc>
        <w:tc>
          <w:tcPr>
            <w:tcW w:w="14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SIGMA</w:t>
            </w:r>
          </w:p>
        </w:tc>
        <w:tc>
          <w:tcPr>
            <w:tcW w:w="93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L9393</w:t>
            </w:r>
          </w:p>
        </w:tc>
        <w:tc>
          <w:tcPr>
            <w:tcW w:w="2835" w:type="dxa"/>
            <w:vMerge w:val="restart"/>
            <w:vAlign w:val="center"/>
          </w:tcPr>
          <w:p w:rsidR="00920B2F" w:rsidRPr="007A7570" w:rsidRDefault="00920B2F" w:rsidP="005E26B0">
            <w:pPr>
              <w:rPr>
                <w:rFonts w:ascii="Times New Roman" w:hAnsi="Times New Roman" w:cs="Times New Roman"/>
                <w:color w:val="665E58"/>
                <w:sz w:val="20"/>
                <w:szCs w:val="20"/>
                <w:shd w:val="clear" w:color="auto" w:fill="FFFFFF"/>
                <w:lang w:val="en-US"/>
              </w:rPr>
            </w:pPr>
            <w:r w:rsidRPr="007A7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Major constituents of muscle cell membranes.</w:t>
            </w:r>
          </w:p>
        </w:tc>
      </w:tr>
      <w:tr w:rsidR="00920B2F" w:rsidRPr="007A7570" w:rsidTr="005E26B0">
        <w:trPr>
          <w:trHeight w:val="66"/>
        </w:trPr>
        <w:tc>
          <w:tcPr>
            <w:tcW w:w="1112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Dystrophin</w:t>
            </w:r>
          </w:p>
        </w:tc>
        <w:tc>
          <w:tcPr>
            <w:tcW w:w="913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</w:t>
            </w:r>
          </w:p>
        </w:tc>
        <w:tc>
          <w:tcPr>
            <w:tcW w:w="9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Rabbit</w:t>
            </w:r>
          </w:p>
        </w:tc>
        <w:tc>
          <w:tcPr>
            <w:tcW w:w="1186" w:type="dxa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Polyclonal</w:t>
            </w:r>
          </w:p>
        </w:tc>
        <w:tc>
          <w:tcPr>
            <w:tcW w:w="881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1:25</w:t>
            </w:r>
          </w:p>
        </w:tc>
        <w:tc>
          <w:tcPr>
            <w:tcW w:w="1419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Abcam</w:t>
            </w:r>
            <w:proofErr w:type="spellEnd"/>
          </w:p>
        </w:tc>
        <w:tc>
          <w:tcPr>
            <w:tcW w:w="936" w:type="dxa"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ab15277</w:t>
            </w:r>
          </w:p>
        </w:tc>
        <w:tc>
          <w:tcPr>
            <w:tcW w:w="2835" w:type="dxa"/>
            <w:vMerge/>
            <w:vAlign w:val="center"/>
          </w:tcPr>
          <w:p w:rsidR="00920B2F" w:rsidRPr="007A7570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</w:tr>
    </w:tbl>
    <w:p w:rsidR="00920B2F" w:rsidRDefault="00920B2F" w:rsidP="00271817">
      <w:pPr>
        <w:jc w:val="both"/>
        <w:rPr>
          <w:rFonts w:ascii="Times New Roman" w:hAnsi="Times New Roman" w:cs="Times New Roman"/>
          <w:b/>
          <w:lang w:val="en-US"/>
        </w:rPr>
      </w:pPr>
    </w:p>
    <w:p w:rsidR="00920B2F" w:rsidRDefault="00920B2F" w:rsidP="002718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20B2F" w:rsidSect="005E26B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C0" w:rsidRDefault="00495FC0">
      <w:pPr>
        <w:spacing w:after="0" w:line="240" w:lineRule="auto"/>
      </w:pPr>
      <w:r>
        <w:separator/>
      </w:r>
    </w:p>
  </w:endnote>
  <w:endnote w:type="continuationSeparator" w:id="0">
    <w:p w:rsidR="00495FC0" w:rsidRDefault="0049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10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677" w:rsidRDefault="003A6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677" w:rsidRDefault="003A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C0" w:rsidRDefault="00495FC0">
      <w:pPr>
        <w:spacing w:after="0" w:line="240" w:lineRule="auto"/>
      </w:pPr>
      <w:r>
        <w:separator/>
      </w:r>
    </w:p>
  </w:footnote>
  <w:footnote w:type="continuationSeparator" w:id="0">
    <w:p w:rsidR="00495FC0" w:rsidRDefault="00495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271817"/>
    <w:rsid w:val="000240EB"/>
    <w:rsid w:val="0013038E"/>
    <w:rsid w:val="00271817"/>
    <w:rsid w:val="00354ED3"/>
    <w:rsid w:val="003720F2"/>
    <w:rsid w:val="003A6677"/>
    <w:rsid w:val="00490641"/>
    <w:rsid w:val="00495FC0"/>
    <w:rsid w:val="004B117D"/>
    <w:rsid w:val="00536D54"/>
    <w:rsid w:val="005E26B0"/>
    <w:rsid w:val="005F5A51"/>
    <w:rsid w:val="0060037D"/>
    <w:rsid w:val="00694D37"/>
    <w:rsid w:val="00872C98"/>
    <w:rsid w:val="00920B2F"/>
    <w:rsid w:val="009231A4"/>
    <w:rsid w:val="00927897"/>
    <w:rsid w:val="00972A71"/>
    <w:rsid w:val="00A113C9"/>
    <w:rsid w:val="00B334DC"/>
    <w:rsid w:val="00BD1EF4"/>
    <w:rsid w:val="00BE630D"/>
    <w:rsid w:val="00C30BFF"/>
    <w:rsid w:val="00C61FF3"/>
    <w:rsid w:val="00D5552E"/>
    <w:rsid w:val="00DC395D"/>
    <w:rsid w:val="00E22FCE"/>
    <w:rsid w:val="00E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17"/>
  </w:style>
  <w:style w:type="paragraph" w:styleId="BalloonText">
    <w:name w:val="Balloon Text"/>
    <w:basedOn w:val="Normal"/>
    <w:link w:val="BalloonTextChar"/>
    <w:uiPriority w:val="99"/>
    <w:semiHidden/>
    <w:unhideWhenUsed/>
    <w:rsid w:val="00D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17"/>
  </w:style>
  <w:style w:type="paragraph" w:styleId="BalloonText">
    <w:name w:val="Balloon Text"/>
    <w:basedOn w:val="Normal"/>
    <w:link w:val="BalloonTextChar"/>
    <w:uiPriority w:val="99"/>
    <w:semiHidden/>
    <w:unhideWhenUsed/>
    <w:rsid w:val="00D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AA4F-97D2-4179-B182-DA2DF551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714</Characters>
  <Application>Microsoft Office Word</Application>
  <DocSecurity>0</DocSecurity>
  <Lines>102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Anoveros</dc:creator>
  <cp:lastModifiedBy>S3G_Reference_Citation_Sequence</cp:lastModifiedBy>
  <cp:revision>3</cp:revision>
  <cp:lastPrinted>2019-04-03T20:21:00Z</cp:lastPrinted>
  <dcterms:created xsi:type="dcterms:W3CDTF">2019-08-17T18:05:00Z</dcterms:created>
  <dcterms:modified xsi:type="dcterms:W3CDTF">2019-08-17T18:08:00Z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http://www.zotero.org/styles/ieee-acm-transactions-on-computational-biology-and-bioinformatics</vt:lpwstr>
  </property>
  <property fmtid="{D5CDD505-2E9C-101B-9397-08002B2CF9AE}" pid="13" name="Mendeley Recent Style Name 5_1">
    <vt:lpwstr>IEEE/ACM Transactions on Computational Biology and Bioinformatics</vt:lpwstr>
  </property>
  <property fmtid="{D5CDD505-2E9C-101B-9397-08002B2CF9AE}" pid="14" name="Mendeley Recent Style Id 6_1">
    <vt:lpwstr>http://www.zotero.org/styles/journal-of-applied-physiology</vt:lpwstr>
  </property>
  <property fmtid="{D5CDD505-2E9C-101B-9397-08002B2CF9AE}" pid="15" name="Mendeley Recent Style Name 6_1">
    <vt:lpwstr>Journal of Applied Physiology</vt:lpwstr>
  </property>
  <property fmtid="{D5CDD505-2E9C-101B-9397-08002B2CF9AE}" pid="16" name="Mendeley Recent Style Id 7_1">
    <vt:lpwstr>http://www.zotero.org/styles/journal-of-cachexia-sarcopenia-and-muscle</vt:lpwstr>
  </property>
  <property fmtid="{D5CDD505-2E9C-101B-9397-08002B2CF9AE}" pid="17" name="Mendeley Recent Style Name 7_1">
    <vt:lpwstr>Journal of Cachexia, Sarcopenia and Muscle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