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94819" w14:textId="0A2CA3B2" w:rsidR="002D7A8B" w:rsidRPr="003652D9" w:rsidRDefault="009B16AE" w:rsidP="003652D9">
      <w:pPr>
        <w:spacing w:line="480" w:lineRule="auto"/>
        <w:rPr>
          <w:b/>
          <w:bCs/>
          <w:spacing w:val="-4"/>
          <w:sz w:val="32"/>
          <w:szCs w:val="32"/>
        </w:rPr>
      </w:pPr>
      <w:r>
        <w:rPr>
          <w:rtl/>
        </w:rPr>
        <w:br/>
      </w:r>
      <w:r w:rsidR="00C20CEC">
        <w:rPr>
          <w:b/>
          <w:bCs/>
          <w:spacing w:val="-4"/>
          <w:sz w:val="32"/>
          <w:szCs w:val="32"/>
        </w:rPr>
        <w:t xml:space="preserve">Additional file </w:t>
      </w:r>
      <w:bookmarkStart w:id="0" w:name="_GoBack"/>
      <w:bookmarkEnd w:id="0"/>
    </w:p>
    <w:p w14:paraId="35E15269" w14:textId="77777777" w:rsidR="00467569" w:rsidRPr="005A75DC" w:rsidRDefault="00467569" w:rsidP="00AB619F">
      <w:pPr>
        <w:spacing w:before="120" w:after="120" w:line="480" w:lineRule="auto"/>
        <w:ind w:firstLine="720"/>
        <w:rPr>
          <w:spacing w:val="-4"/>
          <w:sz w:val="32"/>
          <w:szCs w:val="32"/>
          <w:lang w:val="en-GB"/>
        </w:rPr>
      </w:pPr>
      <w:r w:rsidRPr="005A75DC">
        <w:rPr>
          <w:spacing w:val="-4"/>
          <w:sz w:val="32"/>
          <w:szCs w:val="32"/>
          <w:lang w:val="en-GB"/>
        </w:rPr>
        <w:t>Microbiology methods:</w:t>
      </w:r>
    </w:p>
    <w:p w14:paraId="20234C34" w14:textId="77777777" w:rsidR="00467569" w:rsidRPr="005A75DC" w:rsidRDefault="00467569" w:rsidP="00AB619F">
      <w:pPr>
        <w:spacing w:before="120" w:after="120" w:line="480" w:lineRule="auto"/>
        <w:ind w:firstLine="720"/>
        <w:rPr>
          <w:spacing w:val="-4"/>
          <w:sz w:val="32"/>
          <w:szCs w:val="32"/>
          <w:lang w:val="en-GB"/>
        </w:rPr>
      </w:pPr>
      <w:r w:rsidRPr="005A75DC">
        <w:rPr>
          <w:spacing w:val="-4"/>
          <w:sz w:val="32"/>
          <w:szCs w:val="32"/>
          <w:lang w:val="en-GB"/>
        </w:rPr>
        <w:t>All patients were subjected to blood sampling for blood culture and serodiagnosis, while those who were candidates for surgical valve replacement, were subjected to valve analysis as well. Laboratory procedures were done according to standard methods (1-3).</w:t>
      </w:r>
    </w:p>
    <w:p w14:paraId="7BEA6D76" w14:textId="093854A7" w:rsidR="005A75DC" w:rsidRPr="005A75DC" w:rsidRDefault="00467569" w:rsidP="00AB619F">
      <w:pPr>
        <w:pStyle w:val="ListParagraph"/>
        <w:numPr>
          <w:ilvl w:val="0"/>
          <w:numId w:val="31"/>
        </w:numPr>
        <w:bidi w:val="0"/>
        <w:spacing w:before="120" w:after="120" w:line="480" w:lineRule="auto"/>
        <w:ind w:left="709" w:hanging="283"/>
        <w:rPr>
          <w:rFonts w:asciiTheme="majorBidi" w:hAnsiTheme="majorBidi" w:cstheme="majorBidi"/>
          <w:color w:val="000000" w:themeColor="text1"/>
          <w:lang w:bidi="ar-EG"/>
        </w:rPr>
      </w:pPr>
      <w:r w:rsidRPr="005A75DC">
        <w:rPr>
          <w:spacing w:val="-4"/>
          <w:sz w:val="32"/>
          <w:szCs w:val="32"/>
          <w:lang w:val="en-GB"/>
        </w:rPr>
        <w:t>Blood cultures sampling: From each patient</w:t>
      </w:r>
      <w:r w:rsidR="00FD0958">
        <w:rPr>
          <w:spacing w:val="-4"/>
          <w:sz w:val="32"/>
          <w:szCs w:val="32"/>
          <w:lang w:val="en-GB"/>
        </w:rPr>
        <w:t>,</w:t>
      </w:r>
      <w:r w:rsidRPr="005A75DC">
        <w:rPr>
          <w:spacing w:val="-4"/>
          <w:sz w:val="32"/>
          <w:szCs w:val="32"/>
          <w:lang w:val="en-GB"/>
        </w:rPr>
        <w:t xml:space="preserve"> </w:t>
      </w:r>
      <w:r w:rsidR="00FD0958">
        <w:rPr>
          <w:spacing w:val="-4"/>
          <w:sz w:val="32"/>
          <w:szCs w:val="32"/>
          <w:lang w:val="en-GB"/>
        </w:rPr>
        <w:t>at least 3</w:t>
      </w:r>
      <w:r w:rsidRPr="005A75DC">
        <w:rPr>
          <w:spacing w:val="-4"/>
          <w:sz w:val="32"/>
          <w:szCs w:val="32"/>
          <w:lang w:val="en-GB"/>
        </w:rPr>
        <w:t xml:space="preserve"> sets of blood culture were collected with the first and last samples drawn at least 1 hour apart; from separate </w:t>
      </w:r>
      <w:r w:rsidR="00576023" w:rsidRPr="005A75DC">
        <w:rPr>
          <w:spacing w:val="-4"/>
          <w:sz w:val="32"/>
          <w:szCs w:val="32"/>
          <w:lang w:val="en-GB"/>
        </w:rPr>
        <w:t>venepunctures</w:t>
      </w:r>
      <w:r w:rsidRPr="005A75DC">
        <w:rPr>
          <w:spacing w:val="-4"/>
          <w:sz w:val="32"/>
          <w:szCs w:val="32"/>
          <w:lang w:val="en-GB"/>
        </w:rPr>
        <w:t xml:space="preserve"> before starting antibiotics. Each set consisted of one BACTEC Plus aerobic/F and one BACTEC Plus anaerobic/F blood culture vials (Becton, Dickinson Sparks, MD, UAE). Around 10ml/bottle were aseptically withdrawn from adults. For </w:t>
      </w:r>
      <w:r w:rsidR="00576023" w:rsidRPr="005A75DC">
        <w:rPr>
          <w:spacing w:val="-4"/>
          <w:sz w:val="32"/>
          <w:szCs w:val="32"/>
          <w:lang w:val="en-GB"/>
        </w:rPr>
        <w:t>paediatric</w:t>
      </w:r>
      <w:r w:rsidRPr="005A75DC">
        <w:rPr>
          <w:spacing w:val="-4"/>
          <w:sz w:val="32"/>
          <w:szCs w:val="32"/>
          <w:lang w:val="en-GB"/>
        </w:rPr>
        <w:t xml:space="preserve"> patients, </w:t>
      </w:r>
      <w:r w:rsidR="00FD0958">
        <w:rPr>
          <w:spacing w:val="-4"/>
          <w:sz w:val="32"/>
          <w:szCs w:val="32"/>
          <w:lang w:val="en-GB"/>
        </w:rPr>
        <w:t xml:space="preserve">the </w:t>
      </w:r>
      <w:r w:rsidRPr="005A75DC">
        <w:rPr>
          <w:spacing w:val="-4"/>
          <w:sz w:val="32"/>
          <w:szCs w:val="32"/>
          <w:lang w:val="en-GB"/>
        </w:rPr>
        <w:t xml:space="preserve">volume was according to weight. Blood culture bottles were incubated in BACTEC 9240 instrument for 14 days. Positive blood culture bottles were subcultured on 5% Sheep blood agar, chocolate blood agar, MacConkey agar and Sabouraud dextrose </w:t>
      </w:r>
      <w:r w:rsidRPr="005A75DC">
        <w:rPr>
          <w:spacing w:val="-4"/>
          <w:sz w:val="32"/>
          <w:szCs w:val="32"/>
          <w:lang w:val="en-GB"/>
        </w:rPr>
        <w:lastRenderedPageBreak/>
        <w:t>agar plates (Oxoid Ltd, UK). Microbial colonies were identified by Gram stain, colony morphology and by VITEK-2 (BioMerieux)</w:t>
      </w:r>
      <w:r w:rsidR="00A315D7" w:rsidRPr="005A75DC">
        <w:rPr>
          <w:noProof/>
          <w:sz w:val="32"/>
          <w:szCs w:val="32"/>
          <w:vertAlign w:val="superscript"/>
          <w:lang w:val="en-GB"/>
        </w:rPr>
        <w:fldChar w:fldCharType="begin" w:fldLock="1"/>
      </w:r>
      <w:r w:rsidR="00DD206C">
        <w:rPr>
          <w:noProof/>
          <w:sz w:val="32"/>
          <w:szCs w:val="32"/>
          <w:vertAlign w:val="superscript"/>
          <w:lang w:val="en-GB"/>
        </w:rPr>
        <w:instrText>ADDIN CSL_CITATION {"citationItems":[{"id":"ITEM-1","itemData":{"DOI":"10.1086/313753","ISSN":"1058-4838","author":[{"dropping-particle":"","family":"Li","given":"J. S.","non-dropping-particle":"","parse-names":false,"suffix":""},{"dropping-particle":"","family":"Sexton","given":"D. J.","non-dropping-particle":"","parse-names":false,"suffix":""},{"dropping-particle":"","family":"Mick","given":"N.","non-dropping-particle":"","parse-names":false,"suffix":""},{"dropping-particle":"","family":"Nettles","given":"R.","non-dropping-particle":"","parse-names":false,"suffix":""},{"dropping-particle":"","family":"Fowler","given":"V. G.","non-dropping-particle":"","parse-names":false,"suffix":""},{"dropping-particle":"","family":"Ryan","given":"T.","non-dropping-particle":"","parse-names":false,"suffix":""},{"dropping-particle":"","family":"Bashore","given":"T.","non-dropping-particle":"","parse-names":false,"suffix":""},{"dropping-particle":"","family":"Corey","given":"G. R.","non-dropping-particle":"","parse-names":false,"suffix":""}],"container-title":"Clinical Infectious Diseases","id":"ITEM-1","issue":"4","issued":{"date-parts":[["2000","4","1"]]},"page":"633-638","publisher":"Narnia","title":"Proposed Modifications to the Duke Criteria for the Diagnosis of Infective Endocarditis","type":"article-journal","volume":"30"},"uris":["http://www.mendeley.com/documents/?uuid=5b34fc28-b3ea-3809-967d-0d7052719676"]}],"mendeley":{"formattedCitation":"[1]","plainTextFormattedCitation":"[1]","previouslyFormattedCitation":"[47]"},"properties":{"noteIndex":0},"schema":"https://github.com/citation-style-language/schema/raw/master/csl-citation.json"}</w:instrText>
      </w:r>
      <w:r w:rsidR="00A315D7" w:rsidRPr="005A75DC">
        <w:rPr>
          <w:noProof/>
          <w:sz w:val="32"/>
          <w:szCs w:val="32"/>
          <w:vertAlign w:val="superscript"/>
          <w:lang w:val="en-GB"/>
        </w:rPr>
        <w:fldChar w:fldCharType="separate"/>
      </w:r>
      <w:r w:rsidR="00DD206C" w:rsidRPr="00DD206C">
        <w:rPr>
          <w:noProof/>
          <w:sz w:val="32"/>
          <w:szCs w:val="32"/>
          <w:lang w:val="en-GB"/>
        </w:rPr>
        <w:t>[1]</w:t>
      </w:r>
      <w:r w:rsidR="00A315D7" w:rsidRPr="005A75DC">
        <w:rPr>
          <w:noProof/>
          <w:sz w:val="32"/>
          <w:szCs w:val="32"/>
          <w:vertAlign w:val="superscript"/>
          <w:lang w:val="en-GB"/>
        </w:rPr>
        <w:fldChar w:fldCharType="end"/>
      </w:r>
      <w:r w:rsidRPr="005A75DC">
        <w:rPr>
          <w:noProof/>
          <w:sz w:val="32"/>
          <w:szCs w:val="32"/>
          <w:vertAlign w:val="superscript"/>
          <w:lang w:val="en-GB"/>
        </w:rPr>
        <w:t>.</w:t>
      </w:r>
    </w:p>
    <w:p w14:paraId="7FDEC298" w14:textId="44C23E81" w:rsidR="00467569" w:rsidRPr="005A75DC" w:rsidRDefault="00467569" w:rsidP="00AB619F">
      <w:pPr>
        <w:pStyle w:val="ListParagraph"/>
        <w:numPr>
          <w:ilvl w:val="0"/>
          <w:numId w:val="31"/>
        </w:numPr>
        <w:bidi w:val="0"/>
        <w:spacing w:before="120" w:after="120" w:line="480" w:lineRule="auto"/>
        <w:ind w:left="709" w:hanging="283"/>
        <w:rPr>
          <w:rFonts w:asciiTheme="majorBidi" w:hAnsiTheme="majorBidi" w:cstheme="majorBidi"/>
          <w:color w:val="000000" w:themeColor="text1"/>
          <w:lang w:bidi="ar-EG"/>
        </w:rPr>
      </w:pPr>
      <w:r w:rsidRPr="005A75DC">
        <w:rPr>
          <w:spacing w:val="-4"/>
          <w:sz w:val="32"/>
          <w:szCs w:val="32"/>
          <w:lang w:val="en-GB"/>
        </w:rPr>
        <w:t xml:space="preserve">Surgically excised materials including excised valves, vegetations, infected prosthesis, aortic abscess and emboli were submitted to the microbiology laboratory for Gram stain, potassium hydroxide preparation (KOH) and bacterial and fungal cultures on 5% Sheep blood agar, chocolate blood agar,  MacConkey agar and Sabouraud dextrose agar plates (Oxoid Ltd, UK), and for histopathology examination. Organism identification and susceptibility testing </w:t>
      </w:r>
      <w:r w:rsidR="00FD0958">
        <w:rPr>
          <w:spacing w:val="-4"/>
          <w:sz w:val="32"/>
          <w:szCs w:val="32"/>
          <w:lang w:val="en-GB"/>
        </w:rPr>
        <w:t>were</w:t>
      </w:r>
      <w:r w:rsidRPr="005A75DC">
        <w:rPr>
          <w:spacing w:val="-4"/>
          <w:sz w:val="32"/>
          <w:szCs w:val="32"/>
          <w:lang w:val="en-GB"/>
        </w:rPr>
        <w:t xml:space="preserve"> done by VITEK-2 (BioMerieux)</w:t>
      </w:r>
      <w:r w:rsidR="009B052B" w:rsidRPr="005A75DC">
        <w:rPr>
          <w:noProof/>
          <w:sz w:val="32"/>
          <w:szCs w:val="32"/>
          <w:vertAlign w:val="superscript"/>
          <w:lang w:val="en-GB"/>
        </w:rPr>
        <w:fldChar w:fldCharType="begin" w:fldLock="1"/>
      </w:r>
      <w:r w:rsidR="00DD206C">
        <w:rPr>
          <w:noProof/>
          <w:sz w:val="32"/>
          <w:szCs w:val="32"/>
          <w:vertAlign w:val="superscript"/>
          <w:lang w:val="en-GB"/>
        </w:rPr>
        <w:instrText>ADDIN CSL_CITATION {"citationItems":[{"id":"ITEM-1","itemData":{"DOI":"10.1128/9781555817381","ISBN":"9781555817374","author":[{"dropping-particle":"","family":"Jorgensen","given":"James H","non-dropping-particle":"","parse-names":false,"suffix":""}],"edition":"11","editor":[{"dropping-particle":"","family":"Pfaller","given":"Michael A.","non-dropping-particle":"","parse-names":false,"suffix":""},{"dropping-particle":"","family":"Richter","given":"Sandra S.","non-dropping-particle":"","parse-names":false,"suffix":""},{"dropping-particle":"","family":"Funke","given":"Guido","non-dropping-particle":"","parse-names":false,"suffix":""},{"dropping-particle":"","family":"Jorgensen","given":"James H.","non-dropping-particle":"","parse-names":false,"suffix":""},{"dropping-particle":"","family":"Landry","given":"Marie Louise","non-dropping-particle":"","parse-names":false,"suffix":""},{"dropping-particle":"","family":"Carroll","given":"Karen C.","non-dropping-particle":"","parse-names":false,"suffix":""},{"dropping-particle":"","family":"Warnock","given":"David W.","non-dropping-particle":"","parse-names":false,"suffix":""}],"id":"ITEM-1","issued":{"date-parts":[["2015","6","1"]]},"number-of-pages":"3563368","publisher":"American Society of Microbiology","publisher-place":"Washington, DC","title":"Manual of Clinical Microbiology, 11th Edition","type":"book","volume":"1"},"uris":["http://www.mendeley.com/documents/?uuid=33989560-3009-45ce-a017-0729d324084d"]}],"mendeley":{"formattedCitation":"[2]","plainTextFormattedCitation":"[2]","previouslyFormattedCitation":"[48]"},"properties":{"noteIndex":0},"schema":"https://github.com/citation-style-language/schema/raw/master/csl-citation.json"}</w:instrText>
      </w:r>
      <w:r w:rsidR="009B052B" w:rsidRPr="005A75DC">
        <w:rPr>
          <w:noProof/>
          <w:sz w:val="32"/>
          <w:szCs w:val="32"/>
          <w:vertAlign w:val="superscript"/>
          <w:lang w:val="en-GB"/>
        </w:rPr>
        <w:fldChar w:fldCharType="separate"/>
      </w:r>
      <w:r w:rsidR="00DD206C" w:rsidRPr="00DD206C">
        <w:rPr>
          <w:noProof/>
          <w:sz w:val="32"/>
          <w:szCs w:val="32"/>
          <w:lang w:val="en-GB"/>
        </w:rPr>
        <w:t>[2]</w:t>
      </w:r>
      <w:r w:rsidR="009B052B" w:rsidRPr="005A75DC">
        <w:rPr>
          <w:noProof/>
          <w:sz w:val="32"/>
          <w:szCs w:val="32"/>
          <w:vertAlign w:val="superscript"/>
          <w:lang w:val="en-GB"/>
        </w:rPr>
        <w:fldChar w:fldCharType="end"/>
      </w:r>
      <w:r w:rsidRPr="005A75DC">
        <w:rPr>
          <w:noProof/>
          <w:sz w:val="32"/>
          <w:szCs w:val="32"/>
          <w:vertAlign w:val="superscript"/>
          <w:lang w:val="en-GB"/>
        </w:rPr>
        <w:t>.</w:t>
      </w:r>
    </w:p>
    <w:p w14:paraId="4D3E6E1C" w14:textId="72556E83" w:rsidR="002D7A8B" w:rsidRPr="007D6920" w:rsidRDefault="00467569" w:rsidP="00AB619F">
      <w:pPr>
        <w:pStyle w:val="ListParagraph"/>
        <w:numPr>
          <w:ilvl w:val="0"/>
          <w:numId w:val="31"/>
        </w:numPr>
        <w:bidi w:val="0"/>
        <w:spacing w:before="120" w:after="120" w:line="480" w:lineRule="auto"/>
        <w:ind w:left="709" w:hanging="283"/>
        <w:rPr>
          <w:rFonts w:asciiTheme="majorBidi" w:hAnsiTheme="majorBidi" w:cstheme="majorBidi"/>
          <w:color w:val="000000" w:themeColor="text1"/>
        </w:rPr>
      </w:pPr>
      <w:r w:rsidRPr="005A75DC">
        <w:rPr>
          <w:spacing w:val="-4"/>
          <w:sz w:val="32"/>
          <w:szCs w:val="32"/>
          <w:lang w:val="en-GB"/>
        </w:rPr>
        <w:t xml:space="preserve">Serodiagnosis: this was done for detection of antibodies to endemic zoonotic agents (Brucella, Bartonella and Coxiella) and Aspergillus Galactomann antigen according to manufacturer instructions. Anti-Brucella antibodies were detected using the tube agglutination test (Linear Chemicals, Montgat-Barcelona, Spain). Testing for IgG antibodies against Bartonella henselae and Bartonella quintana and for IgG, IgM, and IgA antibodies against Coxiella burnetii was carried out using the indirect </w:t>
      </w:r>
      <w:r w:rsidRPr="005A75DC">
        <w:rPr>
          <w:spacing w:val="-4"/>
          <w:sz w:val="32"/>
          <w:szCs w:val="32"/>
          <w:lang w:val="en-GB"/>
        </w:rPr>
        <w:lastRenderedPageBreak/>
        <w:t xml:space="preserve">immunofluorescence assay (Vircell S.L. microbiologist, Granada, Spain). A patient was considered to have brucellosis when antibody titers for Brucella were at least 1/320, Bartonella endocarditis when IgG titers were at least </w:t>
      </w:r>
      <w:r w:rsidR="00576023" w:rsidRPr="005A75DC">
        <w:rPr>
          <w:spacing w:val="-4"/>
          <w:sz w:val="32"/>
          <w:szCs w:val="32"/>
          <w:lang w:val="en-GB"/>
        </w:rPr>
        <w:t>1:</w:t>
      </w:r>
      <w:r w:rsidRPr="005A75DC">
        <w:rPr>
          <w:spacing w:val="-4"/>
          <w:sz w:val="32"/>
          <w:szCs w:val="32"/>
          <w:lang w:val="en-GB"/>
        </w:rPr>
        <w:t xml:space="preserve"> 800, and Coxiella endocarditis when phase I IgG </w:t>
      </w:r>
      <w:r w:rsidR="00576023" w:rsidRPr="005A75DC">
        <w:rPr>
          <w:spacing w:val="-4"/>
          <w:sz w:val="32"/>
          <w:szCs w:val="32"/>
          <w:lang w:val="en-GB"/>
        </w:rPr>
        <w:t>titre</w:t>
      </w:r>
      <w:r w:rsidRPr="005A75DC">
        <w:rPr>
          <w:spacing w:val="-4"/>
          <w:sz w:val="32"/>
          <w:szCs w:val="32"/>
          <w:lang w:val="en-GB"/>
        </w:rPr>
        <w:t xml:space="preserve"> was at least </w:t>
      </w:r>
      <w:r w:rsidR="00576023" w:rsidRPr="005A75DC">
        <w:rPr>
          <w:spacing w:val="-4"/>
          <w:sz w:val="32"/>
          <w:szCs w:val="32"/>
          <w:lang w:val="en-GB"/>
        </w:rPr>
        <w:t>1:</w:t>
      </w:r>
      <w:r w:rsidRPr="005A75DC">
        <w:rPr>
          <w:spacing w:val="-4"/>
          <w:sz w:val="32"/>
          <w:szCs w:val="32"/>
          <w:lang w:val="en-GB"/>
        </w:rPr>
        <w:t xml:space="preserve"> 800. Aspergillus galactomannan antigen detection was carried out using the Platelia EIA (BioRad). Though patients with an index &gt; 0.5 were considered positive for Aspergillus antigen according to the kit, yet we used an index &gt;1 for diagnosis of Aspergillus endocarditis, based on the more than </w:t>
      </w:r>
      <w:r w:rsidR="00FD0958" w:rsidRPr="005A75DC">
        <w:rPr>
          <w:spacing w:val="-4"/>
          <w:sz w:val="32"/>
          <w:szCs w:val="32"/>
          <w:lang w:val="en-GB"/>
        </w:rPr>
        <w:t>double fold</w:t>
      </w:r>
      <w:r w:rsidRPr="005A75DC">
        <w:rPr>
          <w:spacing w:val="-4"/>
          <w:sz w:val="32"/>
          <w:szCs w:val="32"/>
          <w:lang w:val="en-GB"/>
        </w:rPr>
        <w:t xml:space="preserve"> higher index values observed in patients with positive cultures for A</w:t>
      </w:r>
      <w:r w:rsidR="005A75DC" w:rsidRPr="005A75DC">
        <w:rPr>
          <w:spacing w:val="-4"/>
          <w:sz w:val="32"/>
          <w:szCs w:val="32"/>
          <w:lang w:val="en-GB"/>
        </w:rPr>
        <w:t>spergillus</w:t>
      </w:r>
      <w:r w:rsidR="00A315D7" w:rsidRPr="005A75DC">
        <w:rPr>
          <w:noProof/>
          <w:sz w:val="32"/>
          <w:szCs w:val="32"/>
          <w:vertAlign w:val="superscript"/>
          <w:lang w:val="en-GB"/>
        </w:rPr>
        <w:fldChar w:fldCharType="begin" w:fldLock="1"/>
      </w:r>
      <w:r w:rsidR="00DD206C">
        <w:rPr>
          <w:noProof/>
          <w:sz w:val="32"/>
          <w:szCs w:val="32"/>
          <w:vertAlign w:val="superscript"/>
          <w:lang w:val="en-GB"/>
        </w:rPr>
        <w:instrText>ADDIN CSL_CITATION {"citationItems":[{"id":"ITEM-1","itemData":{"DOI":"10.1161/CIR.0000000000000296","ISBN":"0000000000000","ISSN":"0009-7322","PMID":"26373316","abstract":"BACKGROUND Infective endocarditis is a potentially lethal disease that has undergone major changes in both host and pathogen. The epidemiology of infective endocarditis has become more complex with today's myriad healthcare-associated factors that predispose to infection. Moreover, changes in pathogen prevalence, in particular a more common staphylococcal origin, have affected outcomes, which have not improved despite medical and surgical advances. METHODS AND RESULTS This statement updates the 2005 iteration, both of which were developed by the American Heart Association under the auspices of the Committee on Rheumatic Fever, Endocarditis, and Kawasaki Disease, Council on Cardiovascular Disease of the Young. It includes an evidenced-based system for diagnostic and treatment recommendations used by the American College of Cardiology and the American Heart Association for treatment recommendations. CONCLUSIONS Infective endocarditis is a complex disease, and patients with this disease generally require management by a team of physicians and allied health providers with a variety of areas of expertise. The recommendations provided in this document are intended to assist in the management of this uncommon but potentially deadly infection. The clinical variability and complexity in infective endocarditis, however, dictate that these recommendations be used to support and not supplant decisions in individual patient management.","author":[{"dropping-particle":"","family":"Baddour","given":"Larry M.","non-dropping-particle":"","parse-names":false,"suffix":""},{"dropping-particle":"","family":"Wilson","given":"Walter R.","non-dropping-particle":"","parse-names":false,"suffix":""},{"dropping-particle":"","family":"Bayer","given":"Arnold S.","non-dropping-particle":"","parse-names":false,"suffix":""},{"dropping-particle":"","family":"Fowler","given":"Vance G.","non-dropping-particle":"","parse-names":false,"suffix":""},{"dropping-particle":"","family":"Tleyjeh","given":"Imad M.","non-dropping-particle":"","parse-names":false,"suffix":""},{"dropping-particle":"","family":"Rybak","given":"Michael J.","non-dropping-particle":"","parse-names":false,"suffix":""},{"dropping-particle":"","family":"Barsic","given":"Bruno","non-dropping-particle":"","parse-names":false,"suffix":""},{"dropping-particle":"","family":"Lockhart","given":"Peter B.","non-dropping-particle":"","parse-names":false,"suffix":""},{"dropping-particle":"","family":"Gewitz","given":"Michael H.","non-dropping-particle":"","parse-names":false,"suffix":""},{"dropping-particle":"","family":"Levison","given":"Matthew E.","non-dropping-particle":"","parse-names":false,"suffix":""},{"dropping-particle":"","family":"Bolger","given":"Ann F.","non-dropping-particle":"","parse-names":false,"suffix":""},{"dropping-particle":"","family":"Steckelberg","given":"James M.","non-dropping-particle":"","parse-names":false,"suffix":""},{"dropping-particle":"","family":"Baltimore","given":"Robert S.","non-dropping-particle":"","parse-names":false,"suffix":""},{"dropping-particle":"","family":"Fink","given":"Anne M.","non-dropping-particle":"","parse-names":false,"suffix":""},{"dropping-particle":"","family":"O’Gara","given":"Patrick","non-dropping-particle":"","parse-names":false,"suffix":""},{"dropping-particle":"","family":"Taubert","given":"Kathryn A.","non-dropping-particle":"","parse-names":false,"suffix":""}],"container-title":"Circulation","id":"ITEM-1","issue":"15","issued":{"date-parts":[["2015","10","13"]]},"page":"1435-1486","title":"Infective Endocarditis in Adults: Diagnosis, Antimicrobial Therapy, and Management of Complications","type":"article-journal","volume":"132"},"uris":["http://www.mendeley.com/documents/?uuid=c0e7edfd-fbe7-41ba-a9fd-c595d57836eb"]}],"mendeley":{"formattedCitation":"[3]","plainTextFormattedCitation":"[3]","previouslyFormattedCitation":"[12]"},"properties":{"noteIndex":0},"schema":"https://github.com/citation-style-language/schema/raw/master/csl-citation.json"}</w:instrText>
      </w:r>
      <w:r w:rsidR="00A315D7" w:rsidRPr="005A75DC">
        <w:rPr>
          <w:noProof/>
          <w:sz w:val="32"/>
          <w:szCs w:val="32"/>
          <w:vertAlign w:val="superscript"/>
          <w:lang w:val="en-GB"/>
        </w:rPr>
        <w:fldChar w:fldCharType="separate"/>
      </w:r>
      <w:r w:rsidR="00DD206C" w:rsidRPr="00DD206C">
        <w:rPr>
          <w:noProof/>
          <w:sz w:val="32"/>
          <w:szCs w:val="32"/>
          <w:lang w:val="en-GB"/>
        </w:rPr>
        <w:t>[3]</w:t>
      </w:r>
      <w:r w:rsidR="00A315D7" w:rsidRPr="005A75DC">
        <w:rPr>
          <w:noProof/>
          <w:sz w:val="32"/>
          <w:szCs w:val="32"/>
          <w:vertAlign w:val="superscript"/>
          <w:lang w:val="en-GB"/>
        </w:rPr>
        <w:fldChar w:fldCharType="end"/>
      </w:r>
      <w:r w:rsidRPr="005A75DC">
        <w:rPr>
          <w:rFonts w:asciiTheme="majorBidi" w:hAnsiTheme="majorBidi" w:cstheme="majorBidi"/>
          <w:color w:val="000000" w:themeColor="text1"/>
        </w:rPr>
        <w:t>.</w:t>
      </w:r>
    </w:p>
    <w:p w14:paraId="56483FAA" w14:textId="77777777" w:rsidR="00D61B88" w:rsidRDefault="00D61B88" w:rsidP="00AB619F">
      <w:pPr>
        <w:spacing w:line="480" w:lineRule="auto"/>
        <w:rPr>
          <w:rFonts w:eastAsia="Arial Unicode MS"/>
          <w:b/>
          <w:bCs/>
          <w:spacing w:val="-4"/>
          <w:sz w:val="32"/>
          <w:szCs w:val="32"/>
        </w:rPr>
      </w:pPr>
    </w:p>
    <w:p w14:paraId="416A1D0D" w14:textId="77777777" w:rsidR="00D61B88" w:rsidRDefault="00D61B88" w:rsidP="00AB619F">
      <w:pPr>
        <w:spacing w:line="480" w:lineRule="auto"/>
        <w:rPr>
          <w:rFonts w:eastAsia="Arial Unicode MS"/>
          <w:b/>
          <w:bCs/>
          <w:spacing w:val="-4"/>
          <w:sz w:val="32"/>
          <w:szCs w:val="32"/>
        </w:rPr>
      </w:pPr>
    </w:p>
    <w:p w14:paraId="79E5D713" w14:textId="2F9560E5" w:rsidR="00D61B88" w:rsidRDefault="00D61B88" w:rsidP="00AB619F">
      <w:pPr>
        <w:spacing w:line="480" w:lineRule="auto"/>
        <w:rPr>
          <w:rFonts w:eastAsia="Arial Unicode MS"/>
          <w:b/>
          <w:bCs/>
          <w:spacing w:val="-4"/>
          <w:sz w:val="32"/>
          <w:szCs w:val="32"/>
        </w:rPr>
      </w:pPr>
    </w:p>
    <w:p w14:paraId="10B2FC46" w14:textId="3D84BD0E" w:rsidR="009A2A23" w:rsidRDefault="009A2A23" w:rsidP="00AB619F">
      <w:pPr>
        <w:spacing w:line="480" w:lineRule="auto"/>
        <w:rPr>
          <w:rFonts w:eastAsia="Arial Unicode MS"/>
          <w:b/>
          <w:bCs/>
          <w:spacing w:val="-4"/>
          <w:sz w:val="32"/>
          <w:szCs w:val="32"/>
        </w:rPr>
      </w:pPr>
    </w:p>
    <w:p w14:paraId="2855A1B2" w14:textId="7828FACF" w:rsidR="009A2A23" w:rsidRDefault="009A2A23" w:rsidP="00AB619F">
      <w:pPr>
        <w:spacing w:line="480" w:lineRule="auto"/>
        <w:rPr>
          <w:rFonts w:eastAsia="Arial Unicode MS"/>
          <w:b/>
          <w:bCs/>
          <w:spacing w:val="-4"/>
          <w:sz w:val="32"/>
          <w:szCs w:val="32"/>
        </w:rPr>
      </w:pPr>
    </w:p>
    <w:p w14:paraId="572ACC89" w14:textId="77777777" w:rsidR="009A2A23" w:rsidRDefault="009A2A23" w:rsidP="00AB619F">
      <w:pPr>
        <w:spacing w:line="480" w:lineRule="auto"/>
        <w:rPr>
          <w:rFonts w:eastAsia="Arial Unicode MS"/>
          <w:b/>
          <w:bCs/>
          <w:spacing w:val="-4"/>
          <w:sz w:val="32"/>
          <w:szCs w:val="32"/>
        </w:rPr>
      </w:pPr>
    </w:p>
    <w:p w14:paraId="63FA00B2" w14:textId="77777777" w:rsidR="00D61B88" w:rsidRDefault="00D61B88" w:rsidP="00AB619F">
      <w:pPr>
        <w:spacing w:line="480" w:lineRule="auto"/>
        <w:rPr>
          <w:rFonts w:eastAsia="Arial Unicode MS"/>
          <w:b/>
          <w:bCs/>
          <w:spacing w:val="-4"/>
          <w:sz w:val="32"/>
          <w:szCs w:val="32"/>
        </w:rPr>
      </w:pPr>
    </w:p>
    <w:p w14:paraId="3C9CE8B2" w14:textId="66A91597" w:rsidR="00BA682A" w:rsidRPr="00D61B88" w:rsidRDefault="007E2EC9" w:rsidP="003652D9">
      <w:pPr>
        <w:pStyle w:val="ListParagraph"/>
        <w:bidi w:val="0"/>
        <w:spacing w:line="480" w:lineRule="auto"/>
        <w:rPr>
          <w:rFonts w:eastAsia="Arial Unicode MS"/>
          <w:spacing w:val="-4"/>
          <w:sz w:val="32"/>
          <w:szCs w:val="32"/>
        </w:rPr>
      </w:pPr>
      <w:r w:rsidRPr="00D61B88">
        <w:rPr>
          <w:rFonts w:eastAsia="Arial Unicode MS"/>
          <w:b/>
          <w:bCs/>
          <w:spacing w:val="-4"/>
          <w:sz w:val="32"/>
          <w:szCs w:val="32"/>
        </w:rPr>
        <w:t>References</w:t>
      </w:r>
    </w:p>
    <w:p w14:paraId="2710A156" w14:textId="524B071E" w:rsidR="00DD206C" w:rsidRPr="00DD206C" w:rsidRDefault="005C4A4F" w:rsidP="00DD206C">
      <w:pPr>
        <w:widowControl w:val="0"/>
        <w:autoSpaceDE w:val="0"/>
        <w:autoSpaceDN w:val="0"/>
        <w:adjustRightInd w:val="0"/>
        <w:spacing w:line="480" w:lineRule="auto"/>
        <w:ind w:left="640" w:hanging="640"/>
        <w:rPr>
          <w:rFonts w:ascii="Calibri" w:hAnsi="Calibri" w:cs="Calibri"/>
          <w:noProof/>
          <w:sz w:val="32"/>
        </w:rPr>
      </w:pPr>
      <w:r w:rsidRPr="0013719A">
        <w:rPr>
          <w:rFonts w:eastAsia="Arial Unicode MS"/>
          <w:spacing w:val="-4"/>
          <w:sz w:val="32"/>
          <w:szCs w:val="32"/>
        </w:rPr>
        <w:fldChar w:fldCharType="begin" w:fldLock="1"/>
      </w:r>
      <w:r w:rsidRPr="0013719A">
        <w:rPr>
          <w:rFonts w:eastAsia="Arial Unicode MS"/>
          <w:spacing w:val="-4"/>
          <w:sz w:val="32"/>
          <w:szCs w:val="32"/>
        </w:rPr>
        <w:instrText xml:space="preserve">ADDIN Mendeley Bibliography CSL_BIBLIOGRAPHY </w:instrText>
      </w:r>
      <w:r w:rsidRPr="0013719A">
        <w:rPr>
          <w:rFonts w:eastAsia="Arial Unicode MS"/>
          <w:spacing w:val="-4"/>
          <w:sz w:val="32"/>
          <w:szCs w:val="32"/>
        </w:rPr>
        <w:fldChar w:fldCharType="separate"/>
      </w:r>
      <w:r w:rsidR="00DD206C" w:rsidRPr="00DD206C">
        <w:rPr>
          <w:rFonts w:ascii="Calibri" w:hAnsi="Calibri" w:cs="Calibri"/>
          <w:noProof/>
          <w:sz w:val="32"/>
        </w:rPr>
        <w:t>[1]</w:t>
      </w:r>
      <w:r w:rsidR="00DD206C" w:rsidRPr="00DD206C">
        <w:rPr>
          <w:rFonts w:ascii="Calibri" w:hAnsi="Calibri" w:cs="Calibri"/>
          <w:noProof/>
          <w:sz w:val="32"/>
        </w:rPr>
        <w:tab/>
        <w:t>J.S. Li, D.J. Sexton, N. Mick, R. Nettles, V.G. Fowler, T. Ryan, T. Bashore, G.R. Corey, Proposed Modifications to the Duke Criteria for the Diagnosis of Infective Endocarditis, Clin. Infect. Dis. 30 (2000) 633–638. doi:10.1086/313753.</w:t>
      </w:r>
    </w:p>
    <w:p w14:paraId="440A27F3" w14:textId="77777777" w:rsidR="00DD206C" w:rsidRPr="00DD206C" w:rsidRDefault="00DD206C" w:rsidP="00DD206C">
      <w:pPr>
        <w:widowControl w:val="0"/>
        <w:autoSpaceDE w:val="0"/>
        <w:autoSpaceDN w:val="0"/>
        <w:adjustRightInd w:val="0"/>
        <w:spacing w:line="480" w:lineRule="auto"/>
        <w:ind w:left="640" w:hanging="640"/>
        <w:rPr>
          <w:rFonts w:ascii="Calibri" w:hAnsi="Calibri" w:cs="Calibri"/>
          <w:noProof/>
          <w:sz w:val="32"/>
        </w:rPr>
      </w:pPr>
      <w:r w:rsidRPr="00DD206C">
        <w:rPr>
          <w:rFonts w:ascii="Calibri" w:hAnsi="Calibri" w:cs="Calibri"/>
          <w:noProof/>
          <w:sz w:val="32"/>
        </w:rPr>
        <w:t>[2]</w:t>
      </w:r>
      <w:r w:rsidRPr="00DD206C">
        <w:rPr>
          <w:rFonts w:ascii="Calibri" w:hAnsi="Calibri" w:cs="Calibri"/>
          <w:noProof/>
          <w:sz w:val="32"/>
        </w:rPr>
        <w:tab/>
        <w:t>J.H. Jorgensen, Manual of Clinical Microbiology, 11th Edition, 11th ed., American Society of Microbiology, Washington, DC, 2015. doi:10.1128/9781555817381.</w:t>
      </w:r>
    </w:p>
    <w:p w14:paraId="54AB7F9A" w14:textId="77777777" w:rsidR="00DD206C" w:rsidRPr="00DD206C" w:rsidRDefault="00DD206C" w:rsidP="00DD206C">
      <w:pPr>
        <w:widowControl w:val="0"/>
        <w:autoSpaceDE w:val="0"/>
        <w:autoSpaceDN w:val="0"/>
        <w:adjustRightInd w:val="0"/>
        <w:spacing w:line="480" w:lineRule="auto"/>
        <w:ind w:left="640" w:hanging="640"/>
        <w:rPr>
          <w:rFonts w:ascii="Calibri" w:hAnsi="Calibri" w:cs="Calibri"/>
          <w:noProof/>
          <w:sz w:val="32"/>
        </w:rPr>
      </w:pPr>
      <w:r w:rsidRPr="00DD206C">
        <w:rPr>
          <w:rFonts w:ascii="Calibri" w:hAnsi="Calibri" w:cs="Calibri"/>
          <w:noProof/>
          <w:sz w:val="32"/>
        </w:rPr>
        <w:t>[3]</w:t>
      </w:r>
      <w:r w:rsidRPr="00DD206C">
        <w:rPr>
          <w:rFonts w:ascii="Calibri" w:hAnsi="Calibri" w:cs="Calibri"/>
          <w:noProof/>
          <w:sz w:val="32"/>
        </w:rPr>
        <w:tab/>
        <w:t>L.M. Baddour, W.R. Wilson, A.S. Bayer, V.G. Fowler, I.M. Tleyjeh, M.J. Rybak, B. Barsic, P.B. Lockhart, M.H. Gewitz, M.E. Levison, A.F. Bolger, J.M. Steckelberg, R.S. Baltimore, A.M. Fink, P. O’Gara, K.A. Taubert, Infective Endocarditis in Adults: Diagnosis, Antimicrobial Therapy, and Management of Complications, Circulation. 132 (2015) 1435–1486. doi:10.1161/CIR.0000000000000296.</w:t>
      </w:r>
    </w:p>
    <w:p w14:paraId="49A26358" w14:textId="527D85A9" w:rsidR="002D7A8B" w:rsidRPr="0013719A" w:rsidRDefault="005C4A4F" w:rsidP="00DD206C">
      <w:pPr>
        <w:widowControl w:val="0"/>
        <w:autoSpaceDE w:val="0"/>
        <w:autoSpaceDN w:val="0"/>
        <w:adjustRightInd w:val="0"/>
        <w:spacing w:line="480" w:lineRule="auto"/>
        <w:ind w:left="640" w:hanging="640"/>
        <w:rPr>
          <w:rFonts w:eastAsia="Arial Unicode MS"/>
          <w:spacing w:val="-4"/>
          <w:sz w:val="32"/>
          <w:szCs w:val="32"/>
        </w:rPr>
      </w:pPr>
      <w:r w:rsidRPr="0013719A">
        <w:rPr>
          <w:rFonts w:eastAsia="Arial Unicode MS"/>
          <w:spacing w:val="-4"/>
          <w:sz w:val="32"/>
          <w:szCs w:val="32"/>
        </w:rPr>
        <w:lastRenderedPageBreak/>
        <w:fldChar w:fldCharType="end"/>
      </w:r>
    </w:p>
    <w:sectPr w:rsidR="002D7A8B" w:rsidRPr="0013719A" w:rsidSect="004356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CB6C" w14:textId="77777777" w:rsidR="00900A59" w:rsidRDefault="00900A59" w:rsidP="00DD2029">
      <w:r>
        <w:separator/>
      </w:r>
    </w:p>
  </w:endnote>
  <w:endnote w:type="continuationSeparator" w:id="0">
    <w:p w14:paraId="56F036A4" w14:textId="77777777" w:rsidR="00900A59" w:rsidRDefault="00900A59" w:rsidP="00D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B8180" w14:textId="77777777" w:rsidR="00900A59" w:rsidRDefault="00900A59" w:rsidP="00DD2029">
      <w:r>
        <w:separator/>
      </w:r>
    </w:p>
  </w:footnote>
  <w:footnote w:type="continuationSeparator" w:id="0">
    <w:p w14:paraId="3AB3A286" w14:textId="77777777" w:rsidR="00900A59" w:rsidRDefault="00900A59" w:rsidP="00DD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8E0"/>
    <w:multiLevelType w:val="hybridMultilevel"/>
    <w:tmpl w:val="A26A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C3036"/>
    <w:multiLevelType w:val="hybridMultilevel"/>
    <w:tmpl w:val="E0023474"/>
    <w:lvl w:ilvl="0" w:tplc="BC20AB4A">
      <w:start w:val="11"/>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
    <w:nsid w:val="1645159C"/>
    <w:multiLevelType w:val="hybridMultilevel"/>
    <w:tmpl w:val="67D2804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D3CB1"/>
    <w:multiLevelType w:val="hybridMultilevel"/>
    <w:tmpl w:val="5E545670"/>
    <w:lvl w:ilvl="0" w:tplc="83CA7058">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493856"/>
    <w:multiLevelType w:val="hybridMultilevel"/>
    <w:tmpl w:val="A4861AAA"/>
    <w:lvl w:ilvl="0" w:tplc="B8540532">
      <w:start w:val="64"/>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1DD76CCC"/>
    <w:multiLevelType w:val="hybridMultilevel"/>
    <w:tmpl w:val="83DAB49E"/>
    <w:lvl w:ilvl="0" w:tplc="08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10C5"/>
    <w:multiLevelType w:val="hybridMultilevel"/>
    <w:tmpl w:val="9348CF38"/>
    <w:lvl w:ilvl="0" w:tplc="08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1FD2B1E"/>
    <w:multiLevelType w:val="hybridMultilevel"/>
    <w:tmpl w:val="C884F8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255E7"/>
    <w:multiLevelType w:val="hybridMultilevel"/>
    <w:tmpl w:val="ABAC663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E74CE5"/>
    <w:multiLevelType w:val="hybridMultilevel"/>
    <w:tmpl w:val="5E20593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96C97"/>
    <w:multiLevelType w:val="hybridMultilevel"/>
    <w:tmpl w:val="E4C0362E"/>
    <w:lvl w:ilvl="0" w:tplc="FC503C76">
      <w:start w:val="1"/>
      <w:numFmt w:val="decimal"/>
      <w:lvlText w:val="%1)"/>
      <w:lvlJc w:val="left"/>
      <w:pPr>
        <w:tabs>
          <w:tab w:val="num" w:pos="2160"/>
        </w:tabs>
        <w:ind w:left="2160" w:hanging="360"/>
      </w:pPr>
      <w:rPr>
        <w:b w:val="0"/>
        <w:bCs w:val="0"/>
        <w:i/>
        <w:i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1AD6A6B"/>
    <w:multiLevelType w:val="hybridMultilevel"/>
    <w:tmpl w:val="B0E0F7D6"/>
    <w:lvl w:ilvl="0" w:tplc="5524C9D2">
      <w:start w:val="1"/>
      <w:numFmt w:val="bullet"/>
      <w:lvlText w:val=""/>
      <w:lvlJc w:val="left"/>
      <w:pPr>
        <w:tabs>
          <w:tab w:val="num" w:pos="1440"/>
        </w:tabs>
        <w:ind w:left="1440" w:hanging="360"/>
      </w:pPr>
      <w:rPr>
        <w:rFonts w:ascii="Wingdings" w:hAnsi="Wingdings" w:hint="default"/>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3C65DC6"/>
    <w:multiLevelType w:val="hybridMultilevel"/>
    <w:tmpl w:val="8EA82CD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A92A25"/>
    <w:multiLevelType w:val="hybridMultilevel"/>
    <w:tmpl w:val="02E456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6D0286E"/>
    <w:multiLevelType w:val="hybridMultilevel"/>
    <w:tmpl w:val="C1BCE5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B337CF"/>
    <w:multiLevelType w:val="hybridMultilevel"/>
    <w:tmpl w:val="660429BA"/>
    <w:lvl w:ilvl="0" w:tplc="1DC8035E">
      <w:start w:val="45"/>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64FE3C6A"/>
    <w:multiLevelType w:val="hybridMultilevel"/>
    <w:tmpl w:val="A8F2CD94"/>
    <w:lvl w:ilvl="0" w:tplc="29F874DC">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7">
    <w:nsid w:val="65355F85"/>
    <w:multiLevelType w:val="hybridMultilevel"/>
    <w:tmpl w:val="7E5AAF2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33101E"/>
    <w:multiLevelType w:val="hybridMultilevel"/>
    <w:tmpl w:val="E454211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5C4E46"/>
    <w:multiLevelType w:val="multilevel"/>
    <w:tmpl w:val="7DF6E31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9BC27C8"/>
    <w:multiLevelType w:val="hybridMultilevel"/>
    <w:tmpl w:val="73AAB248"/>
    <w:lvl w:ilvl="0" w:tplc="04090011">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75344C"/>
    <w:multiLevelType w:val="hybridMultilevel"/>
    <w:tmpl w:val="98D6E9EA"/>
    <w:lvl w:ilvl="0" w:tplc="55B6ABC2">
      <w:start w:val="1"/>
      <w:numFmt w:val="decimal"/>
      <w:lvlText w:val="%1."/>
      <w:lvlJc w:val="left"/>
      <w:pPr>
        <w:ind w:left="1440" w:hanging="360"/>
      </w:pPr>
      <w:rPr>
        <w:rFonts w:asciiTheme="minorHAnsi" w:hAnsiTheme="minorHAnsi" w:cstheme="minorHAnsi"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AD1B8F"/>
    <w:multiLevelType w:val="hybridMultilevel"/>
    <w:tmpl w:val="EF36AAA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CF1300"/>
    <w:multiLevelType w:val="hybridMultilevel"/>
    <w:tmpl w:val="3F84F4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48D12E3"/>
    <w:multiLevelType w:val="hybridMultilevel"/>
    <w:tmpl w:val="B7B06DC6"/>
    <w:lvl w:ilvl="0" w:tplc="0809000F">
      <w:start w:val="1"/>
      <w:numFmt w:val="decimal"/>
      <w:lvlText w:val="%1."/>
      <w:lvlJc w:val="left"/>
      <w:pPr>
        <w:tabs>
          <w:tab w:val="num" w:pos="900"/>
        </w:tabs>
        <w:ind w:left="90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C037E3"/>
    <w:multiLevelType w:val="hybridMultilevel"/>
    <w:tmpl w:val="957C2F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5D82F6D"/>
    <w:multiLevelType w:val="hybridMultilevel"/>
    <w:tmpl w:val="3D3E01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70F59AE"/>
    <w:multiLevelType w:val="hybridMultilevel"/>
    <w:tmpl w:val="2AD0F47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nsid w:val="78360781"/>
    <w:multiLevelType w:val="hybridMultilevel"/>
    <w:tmpl w:val="C9160740"/>
    <w:lvl w:ilvl="0" w:tplc="0409001B">
      <w:start w:val="1"/>
      <w:numFmt w:val="lowerRoman"/>
      <w:lvlText w:val="%1."/>
      <w:lvlJc w:val="right"/>
      <w:pPr>
        <w:tabs>
          <w:tab w:val="num" w:pos="2160"/>
        </w:tabs>
        <w:ind w:left="216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B758B5"/>
    <w:multiLevelType w:val="hybridMultilevel"/>
    <w:tmpl w:val="BB08D8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497D62"/>
    <w:multiLevelType w:val="hybridMultilevel"/>
    <w:tmpl w:val="E104EB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F0C55B8"/>
    <w:multiLevelType w:val="hybridMultilevel"/>
    <w:tmpl w:val="8E364C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6"/>
  </w:num>
  <w:num w:numId="3">
    <w:abstractNumId w:val="3"/>
  </w:num>
  <w:num w:numId="4">
    <w:abstractNumId w:val="20"/>
  </w:num>
  <w:num w:numId="5">
    <w:abstractNumId w:val="30"/>
  </w:num>
  <w:num w:numId="6">
    <w:abstractNumId w:val="7"/>
  </w:num>
  <w:num w:numId="7">
    <w:abstractNumId w:val="29"/>
  </w:num>
  <w:num w:numId="8">
    <w:abstractNumId w:val="5"/>
  </w:num>
  <w:num w:numId="9">
    <w:abstractNumId w:val="31"/>
  </w:num>
  <w:num w:numId="10">
    <w:abstractNumId w:val="13"/>
  </w:num>
  <w:num w:numId="11">
    <w:abstractNumId w:val="12"/>
  </w:num>
  <w:num w:numId="12">
    <w:abstractNumId w:val="25"/>
  </w:num>
  <w:num w:numId="13">
    <w:abstractNumId w:val="23"/>
  </w:num>
  <w:num w:numId="14">
    <w:abstractNumId w:val="8"/>
  </w:num>
  <w:num w:numId="15">
    <w:abstractNumId w:val="17"/>
  </w:num>
  <w:num w:numId="16">
    <w:abstractNumId w:val="28"/>
  </w:num>
  <w:num w:numId="17">
    <w:abstractNumId w:val="26"/>
  </w:num>
  <w:num w:numId="18">
    <w:abstractNumId w:val="11"/>
  </w:num>
  <w:num w:numId="19">
    <w:abstractNumId w:val="10"/>
  </w:num>
  <w:num w:numId="20">
    <w:abstractNumId w:val="9"/>
  </w:num>
  <w:num w:numId="21">
    <w:abstractNumId w:val="22"/>
  </w:num>
  <w:num w:numId="22">
    <w:abstractNumId w:val="18"/>
  </w:num>
  <w:num w:numId="23">
    <w:abstractNumId w:val="2"/>
  </w:num>
  <w:num w:numId="24">
    <w:abstractNumId w:val="14"/>
  </w:num>
  <w:num w:numId="25">
    <w:abstractNumId w:val="1"/>
  </w:num>
  <w:num w:numId="26">
    <w:abstractNumId w:val="15"/>
  </w:num>
  <w:num w:numId="27">
    <w:abstractNumId w:val="16"/>
  </w:num>
  <w:num w:numId="28">
    <w:abstractNumId w:val="4"/>
  </w:num>
  <w:num w:numId="29">
    <w:abstractNumId w:val="27"/>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1"/>
    <w:rsid w:val="000035DA"/>
    <w:rsid w:val="00006AAE"/>
    <w:rsid w:val="0001210A"/>
    <w:rsid w:val="00022DAF"/>
    <w:rsid w:val="000237E9"/>
    <w:rsid w:val="00031C5F"/>
    <w:rsid w:val="00046D00"/>
    <w:rsid w:val="00054BA0"/>
    <w:rsid w:val="0005742D"/>
    <w:rsid w:val="00066C56"/>
    <w:rsid w:val="00075911"/>
    <w:rsid w:val="00084CA6"/>
    <w:rsid w:val="0008525E"/>
    <w:rsid w:val="000864B3"/>
    <w:rsid w:val="000A00CB"/>
    <w:rsid w:val="000A02A6"/>
    <w:rsid w:val="000B7260"/>
    <w:rsid w:val="00117ADF"/>
    <w:rsid w:val="00130DAD"/>
    <w:rsid w:val="00133534"/>
    <w:rsid w:val="00136C43"/>
    <w:rsid w:val="0013719A"/>
    <w:rsid w:val="00145D01"/>
    <w:rsid w:val="001461C7"/>
    <w:rsid w:val="00164808"/>
    <w:rsid w:val="001730E5"/>
    <w:rsid w:val="001732F9"/>
    <w:rsid w:val="001748B0"/>
    <w:rsid w:val="00182E72"/>
    <w:rsid w:val="00183902"/>
    <w:rsid w:val="001928AB"/>
    <w:rsid w:val="001960DA"/>
    <w:rsid w:val="001A0C5C"/>
    <w:rsid w:val="001A0FA9"/>
    <w:rsid w:val="001A5B08"/>
    <w:rsid w:val="001A7702"/>
    <w:rsid w:val="001C2261"/>
    <w:rsid w:val="001C678F"/>
    <w:rsid w:val="001D1E0F"/>
    <w:rsid w:val="001D5094"/>
    <w:rsid w:val="001D7DF0"/>
    <w:rsid w:val="001F039F"/>
    <w:rsid w:val="001F7D96"/>
    <w:rsid w:val="00206D70"/>
    <w:rsid w:val="002223A2"/>
    <w:rsid w:val="002366B4"/>
    <w:rsid w:val="00256DC3"/>
    <w:rsid w:val="002602C0"/>
    <w:rsid w:val="002614FE"/>
    <w:rsid w:val="002644B7"/>
    <w:rsid w:val="00290145"/>
    <w:rsid w:val="0029459A"/>
    <w:rsid w:val="00295C90"/>
    <w:rsid w:val="002A0AE0"/>
    <w:rsid w:val="002A3F84"/>
    <w:rsid w:val="002B02DC"/>
    <w:rsid w:val="002B0B7D"/>
    <w:rsid w:val="002B1A0A"/>
    <w:rsid w:val="002D7A8B"/>
    <w:rsid w:val="002E1EEA"/>
    <w:rsid w:val="002F3C52"/>
    <w:rsid w:val="003020AD"/>
    <w:rsid w:val="00307402"/>
    <w:rsid w:val="00313F99"/>
    <w:rsid w:val="00317133"/>
    <w:rsid w:val="0032549E"/>
    <w:rsid w:val="0032576A"/>
    <w:rsid w:val="0033051F"/>
    <w:rsid w:val="00342C1A"/>
    <w:rsid w:val="00362C04"/>
    <w:rsid w:val="003652D9"/>
    <w:rsid w:val="003721A9"/>
    <w:rsid w:val="00373EEB"/>
    <w:rsid w:val="0037433D"/>
    <w:rsid w:val="00382D0B"/>
    <w:rsid w:val="003913E1"/>
    <w:rsid w:val="00392FB6"/>
    <w:rsid w:val="00397FE5"/>
    <w:rsid w:val="003B0492"/>
    <w:rsid w:val="003B2EFD"/>
    <w:rsid w:val="003B3501"/>
    <w:rsid w:val="003C3DED"/>
    <w:rsid w:val="003C545F"/>
    <w:rsid w:val="003D0A2C"/>
    <w:rsid w:val="003D1D05"/>
    <w:rsid w:val="003D67CF"/>
    <w:rsid w:val="003E185A"/>
    <w:rsid w:val="003E4A66"/>
    <w:rsid w:val="004159EC"/>
    <w:rsid w:val="00422B21"/>
    <w:rsid w:val="00424EA3"/>
    <w:rsid w:val="0043562A"/>
    <w:rsid w:val="00444C84"/>
    <w:rsid w:val="00464B36"/>
    <w:rsid w:val="00467569"/>
    <w:rsid w:val="004868F6"/>
    <w:rsid w:val="00491D64"/>
    <w:rsid w:val="004A2EB8"/>
    <w:rsid w:val="004B2E18"/>
    <w:rsid w:val="004C5948"/>
    <w:rsid w:val="004C71AF"/>
    <w:rsid w:val="004C7993"/>
    <w:rsid w:val="004E2FF8"/>
    <w:rsid w:val="004E5AA2"/>
    <w:rsid w:val="004F031D"/>
    <w:rsid w:val="004F2320"/>
    <w:rsid w:val="004F2EC5"/>
    <w:rsid w:val="005019D5"/>
    <w:rsid w:val="00506B6B"/>
    <w:rsid w:val="0051098B"/>
    <w:rsid w:val="005120B9"/>
    <w:rsid w:val="00525EEC"/>
    <w:rsid w:val="005279F6"/>
    <w:rsid w:val="00530FC0"/>
    <w:rsid w:val="005322E9"/>
    <w:rsid w:val="0053235A"/>
    <w:rsid w:val="005333C6"/>
    <w:rsid w:val="00534F50"/>
    <w:rsid w:val="0054215F"/>
    <w:rsid w:val="00552CD1"/>
    <w:rsid w:val="00555FB6"/>
    <w:rsid w:val="00563D02"/>
    <w:rsid w:val="005649AB"/>
    <w:rsid w:val="00564F1C"/>
    <w:rsid w:val="00576023"/>
    <w:rsid w:val="00591EE0"/>
    <w:rsid w:val="0059209A"/>
    <w:rsid w:val="0059363D"/>
    <w:rsid w:val="00595487"/>
    <w:rsid w:val="005A21A9"/>
    <w:rsid w:val="005A75DC"/>
    <w:rsid w:val="005B2A60"/>
    <w:rsid w:val="005B74D6"/>
    <w:rsid w:val="005B75BE"/>
    <w:rsid w:val="005C4A4F"/>
    <w:rsid w:val="005D6DD3"/>
    <w:rsid w:val="005E198B"/>
    <w:rsid w:val="005E3A0B"/>
    <w:rsid w:val="005E48AF"/>
    <w:rsid w:val="005F0C9D"/>
    <w:rsid w:val="005F0D7B"/>
    <w:rsid w:val="005F6741"/>
    <w:rsid w:val="005F7A97"/>
    <w:rsid w:val="006213D3"/>
    <w:rsid w:val="00621ADD"/>
    <w:rsid w:val="00623CDF"/>
    <w:rsid w:val="00631332"/>
    <w:rsid w:val="00632343"/>
    <w:rsid w:val="006416FF"/>
    <w:rsid w:val="0064774B"/>
    <w:rsid w:val="00653366"/>
    <w:rsid w:val="006608AA"/>
    <w:rsid w:val="00663FE4"/>
    <w:rsid w:val="006665D6"/>
    <w:rsid w:val="006669EA"/>
    <w:rsid w:val="006A59FB"/>
    <w:rsid w:val="006B4F69"/>
    <w:rsid w:val="006C1662"/>
    <w:rsid w:val="006C5BB5"/>
    <w:rsid w:val="006D2FF8"/>
    <w:rsid w:val="006D5806"/>
    <w:rsid w:val="006D6F6A"/>
    <w:rsid w:val="006E01E5"/>
    <w:rsid w:val="006E0A74"/>
    <w:rsid w:val="006E2361"/>
    <w:rsid w:val="006F0E11"/>
    <w:rsid w:val="00706926"/>
    <w:rsid w:val="00735087"/>
    <w:rsid w:val="007357E4"/>
    <w:rsid w:val="00741B86"/>
    <w:rsid w:val="00746CB4"/>
    <w:rsid w:val="00750B18"/>
    <w:rsid w:val="00772EFB"/>
    <w:rsid w:val="00775AC2"/>
    <w:rsid w:val="007C492C"/>
    <w:rsid w:val="007C7FBD"/>
    <w:rsid w:val="007D6920"/>
    <w:rsid w:val="007E2EC9"/>
    <w:rsid w:val="007F5051"/>
    <w:rsid w:val="007F5360"/>
    <w:rsid w:val="00807944"/>
    <w:rsid w:val="0081708E"/>
    <w:rsid w:val="00820A96"/>
    <w:rsid w:val="00822A68"/>
    <w:rsid w:val="00825B86"/>
    <w:rsid w:val="0082745A"/>
    <w:rsid w:val="00827B42"/>
    <w:rsid w:val="0083250B"/>
    <w:rsid w:val="008445A7"/>
    <w:rsid w:val="0085108D"/>
    <w:rsid w:val="00852474"/>
    <w:rsid w:val="008762F2"/>
    <w:rsid w:val="00877D60"/>
    <w:rsid w:val="0088380A"/>
    <w:rsid w:val="008B1124"/>
    <w:rsid w:val="008B3962"/>
    <w:rsid w:val="008F6460"/>
    <w:rsid w:val="00900A59"/>
    <w:rsid w:val="00935985"/>
    <w:rsid w:val="00942BBA"/>
    <w:rsid w:val="00943697"/>
    <w:rsid w:val="009478FC"/>
    <w:rsid w:val="00952C85"/>
    <w:rsid w:val="00956107"/>
    <w:rsid w:val="00960998"/>
    <w:rsid w:val="00964266"/>
    <w:rsid w:val="00990BEB"/>
    <w:rsid w:val="00995037"/>
    <w:rsid w:val="009A03B0"/>
    <w:rsid w:val="009A2879"/>
    <w:rsid w:val="009A2A23"/>
    <w:rsid w:val="009A606D"/>
    <w:rsid w:val="009A6759"/>
    <w:rsid w:val="009B052B"/>
    <w:rsid w:val="009B16AE"/>
    <w:rsid w:val="009D41EF"/>
    <w:rsid w:val="009D4FBC"/>
    <w:rsid w:val="009E2DE7"/>
    <w:rsid w:val="009E2E3E"/>
    <w:rsid w:val="009F7E9E"/>
    <w:rsid w:val="00A01FEF"/>
    <w:rsid w:val="00A14C41"/>
    <w:rsid w:val="00A16DCB"/>
    <w:rsid w:val="00A315D7"/>
    <w:rsid w:val="00A35791"/>
    <w:rsid w:val="00A41D5E"/>
    <w:rsid w:val="00A50FC4"/>
    <w:rsid w:val="00A60F91"/>
    <w:rsid w:val="00A65387"/>
    <w:rsid w:val="00A67EC6"/>
    <w:rsid w:val="00A714C3"/>
    <w:rsid w:val="00A73C4B"/>
    <w:rsid w:val="00A74CCB"/>
    <w:rsid w:val="00A90D6B"/>
    <w:rsid w:val="00AA1FEB"/>
    <w:rsid w:val="00AA2C65"/>
    <w:rsid w:val="00AA59EE"/>
    <w:rsid w:val="00AB43FE"/>
    <w:rsid w:val="00AB619F"/>
    <w:rsid w:val="00AD1FD8"/>
    <w:rsid w:val="00AD6E0B"/>
    <w:rsid w:val="00AE3230"/>
    <w:rsid w:val="00AF33FA"/>
    <w:rsid w:val="00AF445D"/>
    <w:rsid w:val="00B01B76"/>
    <w:rsid w:val="00B149E2"/>
    <w:rsid w:val="00B3585A"/>
    <w:rsid w:val="00B42BBF"/>
    <w:rsid w:val="00B42C14"/>
    <w:rsid w:val="00B54A89"/>
    <w:rsid w:val="00B5539B"/>
    <w:rsid w:val="00B70E0F"/>
    <w:rsid w:val="00B73F14"/>
    <w:rsid w:val="00B97826"/>
    <w:rsid w:val="00BA682A"/>
    <w:rsid w:val="00BC3E9C"/>
    <w:rsid w:val="00BD391D"/>
    <w:rsid w:val="00C05307"/>
    <w:rsid w:val="00C070CC"/>
    <w:rsid w:val="00C20CEC"/>
    <w:rsid w:val="00C32B5C"/>
    <w:rsid w:val="00C32BB3"/>
    <w:rsid w:val="00C41933"/>
    <w:rsid w:val="00C57F6F"/>
    <w:rsid w:val="00C67089"/>
    <w:rsid w:val="00C7271B"/>
    <w:rsid w:val="00C76178"/>
    <w:rsid w:val="00C84F88"/>
    <w:rsid w:val="00C866A3"/>
    <w:rsid w:val="00C90FF1"/>
    <w:rsid w:val="00CA0C08"/>
    <w:rsid w:val="00CA51D9"/>
    <w:rsid w:val="00CA7AC7"/>
    <w:rsid w:val="00CB69FB"/>
    <w:rsid w:val="00CB7984"/>
    <w:rsid w:val="00CC0120"/>
    <w:rsid w:val="00CC26AD"/>
    <w:rsid w:val="00CD0392"/>
    <w:rsid w:val="00CD33C2"/>
    <w:rsid w:val="00CE3270"/>
    <w:rsid w:val="00CE4017"/>
    <w:rsid w:val="00CF6705"/>
    <w:rsid w:val="00D1140D"/>
    <w:rsid w:val="00D176E3"/>
    <w:rsid w:val="00D17A18"/>
    <w:rsid w:val="00D17D49"/>
    <w:rsid w:val="00D17DA2"/>
    <w:rsid w:val="00D20636"/>
    <w:rsid w:val="00D208C1"/>
    <w:rsid w:val="00D323C0"/>
    <w:rsid w:val="00D400C9"/>
    <w:rsid w:val="00D47C7B"/>
    <w:rsid w:val="00D47DD1"/>
    <w:rsid w:val="00D61B88"/>
    <w:rsid w:val="00D649BC"/>
    <w:rsid w:val="00D75A17"/>
    <w:rsid w:val="00D77CFC"/>
    <w:rsid w:val="00DA49BC"/>
    <w:rsid w:val="00DA6F7A"/>
    <w:rsid w:val="00DB1C26"/>
    <w:rsid w:val="00DB4A0B"/>
    <w:rsid w:val="00DC3329"/>
    <w:rsid w:val="00DC494A"/>
    <w:rsid w:val="00DC544C"/>
    <w:rsid w:val="00DD181E"/>
    <w:rsid w:val="00DD2029"/>
    <w:rsid w:val="00DD206C"/>
    <w:rsid w:val="00DE5B22"/>
    <w:rsid w:val="00DE693F"/>
    <w:rsid w:val="00DE6D81"/>
    <w:rsid w:val="00DF645F"/>
    <w:rsid w:val="00E009C5"/>
    <w:rsid w:val="00E03A3C"/>
    <w:rsid w:val="00E05CE0"/>
    <w:rsid w:val="00E0756D"/>
    <w:rsid w:val="00E10899"/>
    <w:rsid w:val="00E1205B"/>
    <w:rsid w:val="00E14EA5"/>
    <w:rsid w:val="00E3008C"/>
    <w:rsid w:val="00E53369"/>
    <w:rsid w:val="00E539CD"/>
    <w:rsid w:val="00E550A6"/>
    <w:rsid w:val="00E645B9"/>
    <w:rsid w:val="00E646DE"/>
    <w:rsid w:val="00E729FA"/>
    <w:rsid w:val="00E77E6F"/>
    <w:rsid w:val="00E8409C"/>
    <w:rsid w:val="00E85066"/>
    <w:rsid w:val="00E87B18"/>
    <w:rsid w:val="00EA38AC"/>
    <w:rsid w:val="00EA7EA1"/>
    <w:rsid w:val="00EF52A7"/>
    <w:rsid w:val="00F001FD"/>
    <w:rsid w:val="00F202FA"/>
    <w:rsid w:val="00F20F27"/>
    <w:rsid w:val="00F23F6F"/>
    <w:rsid w:val="00F34D49"/>
    <w:rsid w:val="00F5155A"/>
    <w:rsid w:val="00F53DD4"/>
    <w:rsid w:val="00F70862"/>
    <w:rsid w:val="00F8046C"/>
    <w:rsid w:val="00F948D0"/>
    <w:rsid w:val="00FB7855"/>
    <w:rsid w:val="00FC3973"/>
    <w:rsid w:val="00FD0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7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C"/>
    <w:pPr>
      <w:spacing w:after="200" w:line="276" w:lineRule="auto"/>
    </w:pPr>
    <w:rPr>
      <w:sz w:val="22"/>
      <w:szCs w:val="22"/>
    </w:rPr>
  </w:style>
  <w:style w:type="character" w:default="1" w:styleId="DefaultParagraphFont">
    <w:name w:val="Default Paragraph Font"/>
    <w:uiPriority w:val="1"/>
    <w:semiHidden/>
    <w:unhideWhenUsed/>
    <w:rsid w:val="00C20C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CEC"/>
  </w:style>
  <w:style w:type="table" w:styleId="TableGrid">
    <w:name w:val="Table Grid"/>
    <w:basedOn w:val="TableNormal"/>
    <w:uiPriority w:val="39"/>
    <w:rsid w:val="006E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D2029"/>
    <w:rPr>
      <w:rFonts w:ascii="Times New Roman" w:eastAsia="MS Mincho" w:hAnsi="Times New Roman" w:cs="Times New Roman"/>
      <w:b/>
      <w:bCs/>
      <w:sz w:val="20"/>
      <w:szCs w:val="20"/>
      <w:lang w:eastAsia="ja-JP"/>
    </w:rPr>
  </w:style>
  <w:style w:type="paragraph" w:styleId="FootnoteText">
    <w:name w:val="footnote text"/>
    <w:basedOn w:val="Normal"/>
    <w:link w:val="FootnoteTextChar"/>
    <w:semiHidden/>
    <w:rsid w:val="00DD2029"/>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DD2029"/>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DD2029"/>
    <w:rPr>
      <w:vertAlign w:val="superscript"/>
    </w:rPr>
  </w:style>
  <w:style w:type="paragraph" w:styleId="EndnoteText">
    <w:name w:val="endnote text"/>
    <w:basedOn w:val="Normal"/>
    <w:link w:val="EndnoteTextChar"/>
    <w:semiHidden/>
    <w:rsid w:val="00DD2029"/>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DD2029"/>
    <w:rPr>
      <w:rFonts w:ascii="Times New Roman" w:eastAsia="MS Mincho" w:hAnsi="Times New Roman" w:cs="Times New Roman"/>
      <w:sz w:val="20"/>
      <w:szCs w:val="20"/>
      <w:lang w:eastAsia="ja-JP"/>
    </w:rPr>
  </w:style>
  <w:style w:type="character" w:styleId="EndnoteReference">
    <w:name w:val="endnote reference"/>
    <w:basedOn w:val="DefaultParagraphFont"/>
    <w:semiHidden/>
    <w:rsid w:val="00DD2029"/>
    <w:rPr>
      <w:vertAlign w:val="superscript"/>
    </w:rPr>
  </w:style>
  <w:style w:type="table" w:styleId="TableColorful2">
    <w:name w:val="Table Colorful 2"/>
    <w:basedOn w:val="TableNormal"/>
    <w:rsid w:val="00DD2029"/>
    <w:rPr>
      <w:rFonts w:ascii="Times New Roman" w:eastAsia="MS Mincho"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D2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029"/>
    <w:rPr>
      <w:rFonts w:ascii="Times New Roman" w:hAnsi="Times New Roman" w:cs="Times New Roman"/>
      <w:noProof/>
      <w:sz w:val="18"/>
      <w:szCs w:val="18"/>
    </w:rPr>
  </w:style>
  <w:style w:type="paragraph" w:customStyle="1" w:styleId="Body">
    <w:name w:val="Body"/>
    <w:rsid w:val="002E1EE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0A02A6"/>
    <w:pPr>
      <w:tabs>
        <w:tab w:val="center" w:pos="4680"/>
        <w:tab w:val="right" w:pos="9360"/>
      </w:tabs>
    </w:pPr>
  </w:style>
  <w:style w:type="character" w:customStyle="1" w:styleId="HeaderChar">
    <w:name w:val="Header Char"/>
    <w:basedOn w:val="DefaultParagraphFont"/>
    <w:link w:val="Header"/>
    <w:uiPriority w:val="99"/>
    <w:rsid w:val="000A02A6"/>
    <w:rPr>
      <w:noProof/>
    </w:rPr>
  </w:style>
  <w:style w:type="paragraph" w:styleId="Footer">
    <w:name w:val="footer"/>
    <w:basedOn w:val="Normal"/>
    <w:link w:val="FooterChar"/>
    <w:uiPriority w:val="99"/>
    <w:unhideWhenUsed/>
    <w:rsid w:val="000A02A6"/>
    <w:pPr>
      <w:tabs>
        <w:tab w:val="center" w:pos="4680"/>
        <w:tab w:val="right" w:pos="9360"/>
      </w:tabs>
    </w:pPr>
  </w:style>
  <w:style w:type="character" w:customStyle="1" w:styleId="FooterChar">
    <w:name w:val="Footer Char"/>
    <w:basedOn w:val="DefaultParagraphFont"/>
    <w:link w:val="Footer"/>
    <w:uiPriority w:val="99"/>
    <w:rsid w:val="000A02A6"/>
    <w:rPr>
      <w:noProof/>
    </w:rPr>
  </w:style>
  <w:style w:type="character" w:customStyle="1" w:styleId="apple-converted-space">
    <w:name w:val="apple-converted-space"/>
    <w:basedOn w:val="DefaultParagraphFont"/>
    <w:rsid w:val="005F0C9D"/>
  </w:style>
  <w:style w:type="paragraph" w:styleId="NormalWeb">
    <w:name w:val="Normal (Web)"/>
    <w:basedOn w:val="Normal"/>
    <w:uiPriority w:val="99"/>
    <w:semiHidden/>
    <w:unhideWhenUsed/>
    <w:rsid w:val="008762F2"/>
    <w:pPr>
      <w:spacing w:before="100" w:beforeAutospacing="1" w:after="100" w:afterAutospacing="1"/>
    </w:pPr>
    <w:rPr>
      <w:rFonts w:ascii="Times New Roman" w:eastAsia="Times New Roman" w:hAnsi="Times New Roman" w:cs="Times New Roman"/>
    </w:rPr>
  </w:style>
  <w:style w:type="table" w:customStyle="1" w:styleId="GridTable1Light1">
    <w:name w:val="Grid Table 1 Light1"/>
    <w:basedOn w:val="TableNormal"/>
    <w:uiPriority w:val="46"/>
    <w:rsid w:val="00D77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74CCB"/>
    <w:pPr>
      <w:bidi/>
      <w:spacing w:after="160" w:line="259" w:lineRule="auto"/>
      <w:ind w:left="720"/>
      <w:contextualSpacing/>
    </w:pPr>
  </w:style>
  <w:style w:type="character" w:styleId="CommentReference">
    <w:name w:val="annotation reference"/>
    <w:basedOn w:val="DefaultParagraphFont"/>
    <w:uiPriority w:val="99"/>
    <w:semiHidden/>
    <w:unhideWhenUsed/>
    <w:rsid w:val="005E198B"/>
    <w:rPr>
      <w:sz w:val="16"/>
      <w:szCs w:val="16"/>
    </w:rPr>
  </w:style>
  <w:style w:type="paragraph" w:styleId="CommentText">
    <w:name w:val="annotation text"/>
    <w:basedOn w:val="Normal"/>
    <w:link w:val="CommentTextChar"/>
    <w:uiPriority w:val="99"/>
    <w:semiHidden/>
    <w:unhideWhenUsed/>
    <w:rsid w:val="005E198B"/>
    <w:rPr>
      <w:sz w:val="20"/>
      <w:szCs w:val="20"/>
    </w:rPr>
  </w:style>
  <w:style w:type="character" w:customStyle="1" w:styleId="CommentTextChar">
    <w:name w:val="Comment Text Char"/>
    <w:basedOn w:val="DefaultParagraphFont"/>
    <w:link w:val="CommentText"/>
    <w:uiPriority w:val="99"/>
    <w:semiHidden/>
    <w:rsid w:val="005E198B"/>
    <w:rPr>
      <w:noProof/>
      <w:sz w:val="20"/>
      <w:szCs w:val="20"/>
    </w:rPr>
  </w:style>
  <w:style w:type="paragraph" w:styleId="CommentSubject">
    <w:name w:val="annotation subject"/>
    <w:basedOn w:val="CommentText"/>
    <w:next w:val="CommentText"/>
    <w:link w:val="CommentSubjectChar"/>
    <w:uiPriority w:val="99"/>
    <w:semiHidden/>
    <w:unhideWhenUsed/>
    <w:rsid w:val="005E198B"/>
    <w:rPr>
      <w:b/>
      <w:bCs/>
    </w:rPr>
  </w:style>
  <w:style w:type="character" w:customStyle="1" w:styleId="CommentSubjectChar">
    <w:name w:val="Comment Subject Char"/>
    <w:basedOn w:val="CommentTextChar"/>
    <w:link w:val="CommentSubject"/>
    <w:uiPriority w:val="99"/>
    <w:semiHidden/>
    <w:rsid w:val="005E198B"/>
    <w:rPr>
      <w:b/>
      <w:bCs/>
      <w:noProof/>
      <w:sz w:val="20"/>
      <w:szCs w:val="20"/>
    </w:rPr>
  </w:style>
  <w:style w:type="character" w:styleId="Emphasis">
    <w:name w:val="Emphasis"/>
    <w:basedOn w:val="DefaultParagraphFont"/>
    <w:uiPriority w:val="20"/>
    <w:qFormat/>
    <w:rsid w:val="0083250B"/>
    <w:rPr>
      <w:i/>
      <w:iCs/>
    </w:rPr>
  </w:style>
  <w:style w:type="character" w:styleId="Hyperlink">
    <w:name w:val="Hyperlink"/>
    <w:basedOn w:val="DefaultParagraphFont"/>
    <w:uiPriority w:val="99"/>
    <w:unhideWhenUsed/>
    <w:rsid w:val="00AB619F"/>
    <w:rPr>
      <w:color w:val="0563C1" w:themeColor="hyperlink"/>
      <w:u w:val="single"/>
    </w:rPr>
  </w:style>
  <w:style w:type="paragraph" w:styleId="Revision">
    <w:name w:val="Revision"/>
    <w:hidden/>
    <w:uiPriority w:val="99"/>
    <w:semiHidden/>
    <w:rsid w:val="00534F5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C"/>
    <w:pPr>
      <w:spacing w:after="200" w:line="276" w:lineRule="auto"/>
    </w:pPr>
    <w:rPr>
      <w:sz w:val="22"/>
      <w:szCs w:val="22"/>
    </w:rPr>
  </w:style>
  <w:style w:type="character" w:default="1" w:styleId="DefaultParagraphFont">
    <w:name w:val="Default Paragraph Font"/>
    <w:uiPriority w:val="1"/>
    <w:semiHidden/>
    <w:unhideWhenUsed/>
    <w:rsid w:val="00C20C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0CEC"/>
  </w:style>
  <w:style w:type="table" w:styleId="TableGrid">
    <w:name w:val="Table Grid"/>
    <w:basedOn w:val="TableNormal"/>
    <w:uiPriority w:val="39"/>
    <w:rsid w:val="006E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DD2029"/>
    <w:rPr>
      <w:rFonts w:ascii="Times New Roman" w:eastAsia="MS Mincho" w:hAnsi="Times New Roman" w:cs="Times New Roman"/>
      <w:b/>
      <w:bCs/>
      <w:sz w:val="20"/>
      <w:szCs w:val="20"/>
      <w:lang w:eastAsia="ja-JP"/>
    </w:rPr>
  </w:style>
  <w:style w:type="paragraph" w:styleId="FootnoteText">
    <w:name w:val="footnote text"/>
    <w:basedOn w:val="Normal"/>
    <w:link w:val="FootnoteTextChar"/>
    <w:semiHidden/>
    <w:rsid w:val="00DD2029"/>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semiHidden/>
    <w:rsid w:val="00DD2029"/>
    <w:rPr>
      <w:rFonts w:ascii="Times New Roman" w:eastAsia="MS Mincho" w:hAnsi="Times New Roman" w:cs="Times New Roman"/>
      <w:sz w:val="20"/>
      <w:szCs w:val="20"/>
      <w:lang w:eastAsia="ja-JP"/>
    </w:rPr>
  </w:style>
  <w:style w:type="character" w:styleId="FootnoteReference">
    <w:name w:val="footnote reference"/>
    <w:basedOn w:val="DefaultParagraphFont"/>
    <w:semiHidden/>
    <w:rsid w:val="00DD2029"/>
    <w:rPr>
      <w:vertAlign w:val="superscript"/>
    </w:rPr>
  </w:style>
  <w:style w:type="paragraph" w:styleId="EndnoteText">
    <w:name w:val="endnote text"/>
    <w:basedOn w:val="Normal"/>
    <w:link w:val="EndnoteTextChar"/>
    <w:semiHidden/>
    <w:rsid w:val="00DD2029"/>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DD2029"/>
    <w:rPr>
      <w:rFonts w:ascii="Times New Roman" w:eastAsia="MS Mincho" w:hAnsi="Times New Roman" w:cs="Times New Roman"/>
      <w:sz w:val="20"/>
      <w:szCs w:val="20"/>
      <w:lang w:eastAsia="ja-JP"/>
    </w:rPr>
  </w:style>
  <w:style w:type="character" w:styleId="EndnoteReference">
    <w:name w:val="endnote reference"/>
    <w:basedOn w:val="DefaultParagraphFont"/>
    <w:semiHidden/>
    <w:rsid w:val="00DD2029"/>
    <w:rPr>
      <w:vertAlign w:val="superscript"/>
    </w:rPr>
  </w:style>
  <w:style w:type="table" w:styleId="TableColorful2">
    <w:name w:val="Table Colorful 2"/>
    <w:basedOn w:val="TableNormal"/>
    <w:rsid w:val="00DD2029"/>
    <w:rPr>
      <w:rFonts w:ascii="Times New Roman" w:eastAsia="MS Mincho"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D2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029"/>
    <w:rPr>
      <w:rFonts w:ascii="Times New Roman" w:hAnsi="Times New Roman" w:cs="Times New Roman"/>
      <w:noProof/>
      <w:sz w:val="18"/>
      <w:szCs w:val="18"/>
    </w:rPr>
  </w:style>
  <w:style w:type="paragraph" w:customStyle="1" w:styleId="Body">
    <w:name w:val="Body"/>
    <w:rsid w:val="002E1EE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Header">
    <w:name w:val="header"/>
    <w:basedOn w:val="Normal"/>
    <w:link w:val="HeaderChar"/>
    <w:uiPriority w:val="99"/>
    <w:unhideWhenUsed/>
    <w:rsid w:val="000A02A6"/>
    <w:pPr>
      <w:tabs>
        <w:tab w:val="center" w:pos="4680"/>
        <w:tab w:val="right" w:pos="9360"/>
      </w:tabs>
    </w:pPr>
  </w:style>
  <w:style w:type="character" w:customStyle="1" w:styleId="HeaderChar">
    <w:name w:val="Header Char"/>
    <w:basedOn w:val="DefaultParagraphFont"/>
    <w:link w:val="Header"/>
    <w:uiPriority w:val="99"/>
    <w:rsid w:val="000A02A6"/>
    <w:rPr>
      <w:noProof/>
    </w:rPr>
  </w:style>
  <w:style w:type="paragraph" w:styleId="Footer">
    <w:name w:val="footer"/>
    <w:basedOn w:val="Normal"/>
    <w:link w:val="FooterChar"/>
    <w:uiPriority w:val="99"/>
    <w:unhideWhenUsed/>
    <w:rsid w:val="000A02A6"/>
    <w:pPr>
      <w:tabs>
        <w:tab w:val="center" w:pos="4680"/>
        <w:tab w:val="right" w:pos="9360"/>
      </w:tabs>
    </w:pPr>
  </w:style>
  <w:style w:type="character" w:customStyle="1" w:styleId="FooterChar">
    <w:name w:val="Footer Char"/>
    <w:basedOn w:val="DefaultParagraphFont"/>
    <w:link w:val="Footer"/>
    <w:uiPriority w:val="99"/>
    <w:rsid w:val="000A02A6"/>
    <w:rPr>
      <w:noProof/>
    </w:rPr>
  </w:style>
  <w:style w:type="character" w:customStyle="1" w:styleId="apple-converted-space">
    <w:name w:val="apple-converted-space"/>
    <w:basedOn w:val="DefaultParagraphFont"/>
    <w:rsid w:val="005F0C9D"/>
  </w:style>
  <w:style w:type="paragraph" w:styleId="NormalWeb">
    <w:name w:val="Normal (Web)"/>
    <w:basedOn w:val="Normal"/>
    <w:uiPriority w:val="99"/>
    <w:semiHidden/>
    <w:unhideWhenUsed/>
    <w:rsid w:val="008762F2"/>
    <w:pPr>
      <w:spacing w:before="100" w:beforeAutospacing="1" w:after="100" w:afterAutospacing="1"/>
    </w:pPr>
    <w:rPr>
      <w:rFonts w:ascii="Times New Roman" w:eastAsia="Times New Roman" w:hAnsi="Times New Roman" w:cs="Times New Roman"/>
    </w:rPr>
  </w:style>
  <w:style w:type="table" w:customStyle="1" w:styleId="GridTable1Light1">
    <w:name w:val="Grid Table 1 Light1"/>
    <w:basedOn w:val="TableNormal"/>
    <w:uiPriority w:val="46"/>
    <w:rsid w:val="00D77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74CCB"/>
    <w:pPr>
      <w:bidi/>
      <w:spacing w:after="160" w:line="259" w:lineRule="auto"/>
      <w:ind w:left="720"/>
      <w:contextualSpacing/>
    </w:pPr>
  </w:style>
  <w:style w:type="character" w:styleId="CommentReference">
    <w:name w:val="annotation reference"/>
    <w:basedOn w:val="DefaultParagraphFont"/>
    <w:uiPriority w:val="99"/>
    <w:semiHidden/>
    <w:unhideWhenUsed/>
    <w:rsid w:val="005E198B"/>
    <w:rPr>
      <w:sz w:val="16"/>
      <w:szCs w:val="16"/>
    </w:rPr>
  </w:style>
  <w:style w:type="paragraph" w:styleId="CommentText">
    <w:name w:val="annotation text"/>
    <w:basedOn w:val="Normal"/>
    <w:link w:val="CommentTextChar"/>
    <w:uiPriority w:val="99"/>
    <w:semiHidden/>
    <w:unhideWhenUsed/>
    <w:rsid w:val="005E198B"/>
    <w:rPr>
      <w:sz w:val="20"/>
      <w:szCs w:val="20"/>
    </w:rPr>
  </w:style>
  <w:style w:type="character" w:customStyle="1" w:styleId="CommentTextChar">
    <w:name w:val="Comment Text Char"/>
    <w:basedOn w:val="DefaultParagraphFont"/>
    <w:link w:val="CommentText"/>
    <w:uiPriority w:val="99"/>
    <w:semiHidden/>
    <w:rsid w:val="005E198B"/>
    <w:rPr>
      <w:noProof/>
      <w:sz w:val="20"/>
      <w:szCs w:val="20"/>
    </w:rPr>
  </w:style>
  <w:style w:type="paragraph" w:styleId="CommentSubject">
    <w:name w:val="annotation subject"/>
    <w:basedOn w:val="CommentText"/>
    <w:next w:val="CommentText"/>
    <w:link w:val="CommentSubjectChar"/>
    <w:uiPriority w:val="99"/>
    <w:semiHidden/>
    <w:unhideWhenUsed/>
    <w:rsid w:val="005E198B"/>
    <w:rPr>
      <w:b/>
      <w:bCs/>
    </w:rPr>
  </w:style>
  <w:style w:type="character" w:customStyle="1" w:styleId="CommentSubjectChar">
    <w:name w:val="Comment Subject Char"/>
    <w:basedOn w:val="CommentTextChar"/>
    <w:link w:val="CommentSubject"/>
    <w:uiPriority w:val="99"/>
    <w:semiHidden/>
    <w:rsid w:val="005E198B"/>
    <w:rPr>
      <w:b/>
      <w:bCs/>
      <w:noProof/>
      <w:sz w:val="20"/>
      <w:szCs w:val="20"/>
    </w:rPr>
  </w:style>
  <w:style w:type="character" w:styleId="Emphasis">
    <w:name w:val="Emphasis"/>
    <w:basedOn w:val="DefaultParagraphFont"/>
    <w:uiPriority w:val="20"/>
    <w:qFormat/>
    <w:rsid w:val="0083250B"/>
    <w:rPr>
      <w:i/>
      <w:iCs/>
    </w:rPr>
  </w:style>
  <w:style w:type="character" w:styleId="Hyperlink">
    <w:name w:val="Hyperlink"/>
    <w:basedOn w:val="DefaultParagraphFont"/>
    <w:uiPriority w:val="99"/>
    <w:unhideWhenUsed/>
    <w:rsid w:val="00AB619F"/>
    <w:rPr>
      <w:color w:val="0563C1" w:themeColor="hyperlink"/>
      <w:u w:val="single"/>
    </w:rPr>
  </w:style>
  <w:style w:type="paragraph" w:styleId="Revision">
    <w:name w:val="Revision"/>
    <w:hidden/>
    <w:uiPriority w:val="99"/>
    <w:semiHidden/>
    <w:rsid w:val="00534F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7093">
      <w:bodyDiv w:val="1"/>
      <w:marLeft w:val="0"/>
      <w:marRight w:val="0"/>
      <w:marTop w:val="0"/>
      <w:marBottom w:val="0"/>
      <w:divBdr>
        <w:top w:val="none" w:sz="0" w:space="0" w:color="auto"/>
        <w:left w:val="none" w:sz="0" w:space="0" w:color="auto"/>
        <w:bottom w:val="none" w:sz="0" w:space="0" w:color="auto"/>
        <w:right w:val="none" w:sz="0" w:space="0" w:color="auto"/>
      </w:divBdr>
    </w:div>
    <w:div w:id="236521863">
      <w:bodyDiv w:val="1"/>
      <w:marLeft w:val="0"/>
      <w:marRight w:val="0"/>
      <w:marTop w:val="0"/>
      <w:marBottom w:val="0"/>
      <w:divBdr>
        <w:top w:val="none" w:sz="0" w:space="0" w:color="auto"/>
        <w:left w:val="none" w:sz="0" w:space="0" w:color="auto"/>
        <w:bottom w:val="none" w:sz="0" w:space="0" w:color="auto"/>
        <w:right w:val="none" w:sz="0" w:space="0" w:color="auto"/>
      </w:divBdr>
      <w:divsChild>
        <w:div w:id="211000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52933">
              <w:marLeft w:val="0"/>
              <w:marRight w:val="0"/>
              <w:marTop w:val="0"/>
              <w:marBottom w:val="0"/>
              <w:divBdr>
                <w:top w:val="none" w:sz="0" w:space="0" w:color="auto"/>
                <w:left w:val="none" w:sz="0" w:space="0" w:color="auto"/>
                <w:bottom w:val="none" w:sz="0" w:space="0" w:color="auto"/>
                <w:right w:val="none" w:sz="0" w:space="0" w:color="auto"/>
              </w:divBdr>
              <w:divsChild>
                <w:div w:id="1126195662">
                  <w:marLeft w:val="0"/>
                  <w:marRight w:val="0"/>
                  <w:marTop w:val="0"/>
                  <w:marBottom w:val="0"/>
                  <w:divBdr>
                    <w:top w:val="none" w:sz="0" w:space="0" w:color="auto"/>
                    <w:left w:val="none" w:sz="0" w:space="0" w:color="auto"/>
                    <w:bottom w:val="none" w:sz="0" w:space="0" w:color="auto"/>
                    <w:right w:val="none" w:sz="0" w:space="0" w:color="auto"/>
                  </w:divBdr>
                  <w:divsChild>
                    <w:div w:id="212503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627573">
                          <w:marLeft w:val="0"/>
                          <w:marRight w:val="0"/>
                          <w:marTop w:val="0"/>
                          <w:marBottom w:val="0"/>
                          <w:divBdr>
                            <w:top w:val="none" w:sz="0" w:space="0" w:color="auto"/>
                            <w:left w:val="none" w:sz="0" w:space="0" w:color="auto"/>
                            <w:bottom w:val="none" w:sz="0" w:space="0" w:color="auto"/>
                            <w:right w:val="none" w:sz="0" w:space="0" w:color="auto"/>
                          </w:divBdr>
                          <w:divsChild>
                            <w:div w:id="1533613472">
                              <w:marLeft w:val="0"/>
                              <w:marRight w:val="0"/>
                              <w:marTop w:val="0"/>
                              <w:marBottom w:val="0"/>
                              <w:divBdr>
                                <w:top w:val="none" w:sz="0" w:space="0" w:color="auto"/>
                                <w:left w:val="none" w:sz="0" w:space="0" w:color="auto"/>
                                <w:bottom w:val="none" w:sz="0" w:space="0" w:color="auto"/>
                                <w:right w:val="none" w:sz="0" w:space="0" w:color="auto"/>
                              </w:divBdr>
                              <w:divsChild>
                                <w:div w:id="167896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4448">
                                      <w:marLeft w:val="0"/>
                                      <w:marRight w:val="0"/>
                                      <w:marTop w:val="0"/>
                                      <w:marBottom w:val="0"/>
                                      <w:divBdr>
                                        <w:top w:val="none" w:sz="0" w:space="0" w:color="auto"/>
                                        <w:left w:val="none" w:sz="0" w:space="0" w:color="auto"/>
                                        <w:bottom w:val="none" w:sz="0" w:space="0" w:color="auto"/>
                                        <w:right w:val="none" w:sz="0" w:space="0" w:color="auto"/>
                                      </w:divBdr>
                                      <w:divsChild>
                                        <w:div w:id="202161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59597">
      <w:bodyDiv w:val="1"/>
      <w:marLeft w:val="0"/>
      <w:marRight w:val="0"/>
      <w:marTop w:val="0"/>
      <w:marBottom w:val="0"/>
      <w:divBdr>
        <w:top w:val="none" w:sz="0" w:space="0" w:color="auto"/>
        <w:left w:val="none" w:sz="0" w:space="0" w:color="auto"/>
        <w:bottom w:val="none" w:sz="0" w:space="0" w:color="auto"/>
        <w:right w:val="none" w:sz="0" w:space="0" w:color="auto"/>
      </w:divBdr>
    </w:div>
    <w:div w:id="569848926">
      <w:bodyDiv w:val="1"/>
      <w:marLeft w:val="0"/>
      <w:marRight w:val="0"/>
      <w:marTop w:val="0"/>
      <w:marBottom w:val="0"/>
      <w:divBdr>
        <w:top w:val="none" w:sz="0" w:space="0" w:color="auto"/>
        <w:left w:val="none" w:sz="0" w:space="0" w:color="auto"/>
        <w:bottom w:val="none" w:sz="0" w:space="0" w:color="auto"/>
        <w:right w:val="none" w:sz="0" w:space="0" w:color="auto"/>
      </w:divBdr>
    </w:div>
    <w:div w:id="789057980">
      <w:bodyDiv w:val="1"/>
      <w:marLeft w:val="0"/>
      <w:marRight w:val="0"/>
      <w:marTop w:val="0"/>
      <w:marBottom w:val="0"/>
      <w:divBdr>
        <w:top w:val="none" w:sz="0" w:space="0" w:color="auto"/>
        <w:left w:val="none" w:sz="0" w:space="0" w:color="auto"/>
        <w:bottom w:val="none" w:sz="0" w:space="0" w:color="auto"/>
        <w:right w:val="none" w:sz="0" w:space="0" w:color="auto"/>
      </w:divBdr>
    </w:div>
    <w:div w:id="1334452896">
      <w:bodyDiv w:val="1"/>
      <w:marLeft w:val="0"/>
      <w:marRight w:val="0"/>
      <w:marTop w:val="0"/>
      <w:marBottom w:val="0"/>
      <w:divBdr>
        <w:top w:val="none" w:sz="0" w:space="0" w:color="auto"/>
        <w:left w:val="none" w:sz="0" w:space="0" w:color="auto"/>
        <w:bottom w:val="none" w:sz="0" w:space="0" w:color="auto"/>
        <w:right w:val="none" w:sz="0" w:space="0" w:color="auto"/>
      </w:divBdr>
    </w:div>
    <w:div w:id="1790587510">
      <w:bodyDiv w:val="1"/>
      <w:marLeft w:val="0"/>
      <w:marRight w:val="0"/>
      <w:marTop w:val="0"/>
      <w:marBottom w:val="0"/>
      <w:divBdr>
        <w:top w:val="none" w:sz="0" w:space="0" w:color="auto"/>
        <w:left w:val="none" w:sz="0" w:space="0" w:color="auto"/>
        <w:bottom w:val="none" w:sz="0" w:space="0" w:color="auto"/>
        <w:right w:val="none" w:sz="0" w:space="0" w:color="auto"/>
      </w:divBdr>
    </w:div>
    <w:div w:id="1837304745">
      <w:bodyDiv w:val="1"/>
      <w:marLeft w:val="0"/>
      <w:marRight w:val="0"/>
      <w:marTop w:val="0"/>
      <w:marBottom w:val="0"/>
      <w:divBdr>
        <w:top w:val="none" w:sz="0" w:space="0" w:color="auto"/>
        <w:left w:val="none" w:sz="0" w:space="0" w:color="auto"/>
        <w:bottom w:val="none" w:sz="0" w:space="0" w:color="auto"/>
        <w:right w:val="none" w:sz="0" w:space="0" w:color="auto"/>
      </w:divBdr>
      <w:divsChild>
        <w:div w:id="286161965">
          <w:marLeft w:val="0"/>
          <w:marRight w:val="0"/>
          <w:marTop w:val="0"/>
          <w:marBottom w:val="0"/>
          <w:divBdr>
            <w:top w:val="none" w:sz="0" w:space="0" w:color="auto"/>
            <w:left w:val="none" w:sz="0" w:space="0" w:color="auto"/>
            <w:bottom w:val="none" w:sz="0" w:space="0" w:color="auto"/>
            <w:right w:val="none" w:sz="0" w:space="0" w:color="auto"/>
          </w:divBdr>
          <w:divsChild>
            <w:div w:id="1389065945">
              <w:marLeft w:val="0"/>
              <w:marRight w:val="0"/>
              <w:marTop w:val="0"/>
              <w:marBottom w:val="0"/>
              <w:divBdr>
                <w:top w:val="none" w:sz="0" w:space="0" w:color="auto"/>
                <w:left w:val="none" w:sz="0" w:space="0" w:color="auto"/>
                <w:bottom w:val="none" w:sz="0" w:space="0" w:color="auto"/>
                <w:right w:val="none" w:sz="0" w:space="0" w:color="auto"/>
              </w:divBdr>
              <w:divsChild>
                <w:div w:id="1105614524">
                  <w:marLeft w:val="0"/>
                  <w:marRight w:val="0"/>
                  <w:marTop w:val="0"/>
                  <w:marBottom w:val="0"/>
                  <w:divBdr>
                    <w:top w:val="none" w:sz="0" w:space="0" w:color="auto"/>
                    <w:left w:val="none" w:sz="0" w:space="0" w:color="auto"/>
                    <w:bottom w:val="none" w:sz="0" w:space="0" w:color="auto"/>
                    <w:right w:val="none" w:sz="0" w:space="0" w:color="auto"/>
                  </w:divBdr>
                </w:div>
                <w:div w:id="1292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5B4C38-C182-4B42-B2EF-14076899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elamragy</dc:creator>
  <cp:lastModifiedBy>Dindo  Abarito</cp:lastModifiedBy>
  <cp:revision>5</cp:revision>
  <cp:lastPrinted>2019-04-30T06:43:00Z</cp:lastPrinted>
  <dcterms:created xsi:type="dcterms:W3CDTF">2019-08-25T10:50:00Z</dcterms:created>
  <dcterms:modified xsi:type="dcterms:W3CDTF">2019-09-02T01:53:00Z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http://www.zotero.org/styles/international-journal-of-cardiology</vt:lpwstr>
  </property>
  <property fmtid="{D5CDD505-2E9C-101B-9397-08002B2CF9AE}" pid="4" name="Mendeley Unique User Id_1">
    <vt:lpwstr>791c6d26-3be0-34e9-a5bf-6ee17e256d13</vt:lpwstr>
  </property>
  <property fmtid="{D5CDD505-2E9C-101B-9397-08002B2CF9AE}" pid="5" name="Mendeley Recent Style Id 0_1">
    <vt:lpwstr>http://www.zotero.org/styles/american-heart-journal</vt:lpwstr>
  </property>
  <property fmtid="{D5CDD505-2E9C-101B-9397-08002B2CF9AE}" pid="6" name="Mendeley Recent Style Name 0_1">
    <vt:lpwstr>American Heart Journal</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http://www.zotero.org/styles/international-journal-of-cardiology</vt:lpwstr>
  </property>
  <property fmtid="{D5CDD505-2E9C-101B-9397-08002B2CF9AE}" pid="16" name="Mendeley Recent Style Name 5_1">
    <vt:lpwstr>International Journal of Cardiology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