
<file path=[Content_Types].xml><?xml version="1.0" encoding="utf-8"?>
<Types xmlns="http://schemas.openxmlformats.org/package/2006/content-types">
  <Default Extension="xml" ContentType="application/xml"/>
  <Default Extension="bin" ContentType="application/vnd.openxmlformats-officedocument.oleObject"/>
  <Default Extension="tiff" ContentType="image/tif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New Roman" w:hAnsi="Times New Roman" w:cs="Times New Roman"/>
          <w:b/>
          <w:sz w:val="24"/>
          <w:szCs w:val="24"/>
          <w:lang w:val="en-US"/>
        </w:rPr>
      </w:pPr>
      <w:bookmarkStart w:id="0" w:name="_GoBack"/>
      <w:bookmarkEnd w:id="0"/>
      <w:r>
        <w:rPr>
          <w:rFonts w:ascii="Times New Roman" w:hAnsi="Times New Roman" w:cs="Times New Roman"/>
          <w:b/>
          <w:sz w:val="30"/>
          <w:szCs w:val="30"/>
        </w:rPr>
        <w:t>Additional file</w:t>
      </w:r>
    </w:p>
    <w:p>
      <w:pPr>
        <w:spacing w:line="360" w:lineRule="auto"/>
        <w:jc w:val="center"/>
        <w:rPr>
          <w:rFonts w:hint="default" w:ascii="Times New Roman" w:hAnsi="Times New Roman" w:cs="Times New Roman"/>
          <w:b/>
          <w:sz w:val="28"/>
          <w:szCs w:val="28"/>
          <w:lang w:val="pl-PL"/>
        </w:rPr>
      </w:pPr>
      <w:r>
        <w:rPr>
          <w:rFonts w:hint="default" w:ascii="Times New Roman" w:hAnsi="Times New Roman" w:cs="Times New Roman"/>
          <w:b/>
          <w:sz w:val="28"/>
          <w:szCs w:val="28"/>
          <w:lang w:val="pl-PL"/>
        </w:rPr>
        <w:t>Carbonized metal-organic frameworks with trapped cobalt nanoparticles as biocompatible and efficient azo-dye adsorbent</w:t>
      </w:r>
    </w:p>
    <w:p>
      <w:pPr>
        <w:spacing w:line="360" w:lineRule="auto"/>
        <w:jc w:val="center"/>
        <w:rPr>
          <w:rFonts w:ascii="Times New Roman" w:hAnsi="Times New Roman" w:cs="Times New Roman"/>
          <w:b/>
          <w:bCs/>
          <w:sz w:val="24"/>
          <w:szCs w:val="24"/>
          <w:lang w:val="en-GB"/>
        </w:rPr>
      </w:pPr>
    </w:p>
    <w:p>
      <w:pPr>
        <w:spacing w:line="360" w:lineRule="auto"/>
        <w:jc w:val="both"/>
        <w:rPr>
          <w:rFonts w:ascii="Times New Roman" w:hAnsi="Times New Roman" w:cs="Times New Roman"/>
          <w:b/>
          <w:sz w:val="24"/>
          <w:szCs w:val="24"/>
          <w:lang w:val="en-US"/>
        </w:rPr>
      </w:pPr>
    </w:p>
    <w:p>
      <w:pPr>
        <w:spacing w:line="360" w:lineRule="auto"/>
        <w:jc w:val="both"/>
        <w:rPr>
          <w:rFonts w:ascii="Times New Roman" w:hAnsi="Times New Roman" w:cs="Times New Roman"/>
          <w:sz w:val="24"/>
          <w:szCs w:val="24"/>
        </w:rPr>
      </w:pPr>
      <w:r>
        <w:rPr>
          <w:rFonts w:ascii="Times New Roman" w:hAnsi="Times New Roman" w:cs="Times New Roman"/>
          <w:i/>
          <w:iCs/>
          <w:sz w:val="24"/>
          <w:szCs w:val="24"/>
        </w:rPr>
        <w:t>Martyna Trukawka</w:t>
      </w:r>
      <w:r>
        <w:rPr>
          <w:rFonts w:ascii="Times New Roman" w:hAnsi="Times New Roman" w:cs="Times New Roman"/>
          <w:i/>
          <w:iCs/>
          <w:sz w:val="24"/>
          <w:szCs w:val="24"/>
          <w:vertAlign w:val="superscript"/>
        </w:rPr>
        <w:t>1</w:t>
      </w:r>
      <w:r>
        <w:rPr>
          <w:rFonts w:ascii="Times New Roman" w:hAnsi="Times New Roman" w:cs="Times New Roman"/>
          <w:i/>
          <w:iCs/>
          <w:sz w:val="24"/>
          <w:szCs w:val="24"/>
        </w:rPr>
        <w:t>, Krzysztof Cendrowski</w:t>
      </w:r>
      <w:r>
        <w:rPr>
          <w:rFonts w:ascii="Times New Roman" w:hAnsi="Times New Roman" w:cs="Times New Roman"/>
          <w:i/>
          <w:iCs/>
          <w:sz w:val="24"/>
          <w:szCs w:val="24"/>
          <w:vertAlign w:val="superscript"/>
        </w:rPr>
        <w:t>1*</w:t>
      </w:r>
      <w:r>
        <w:rPr>
          <w:rFonts w:ascii="Times New Roman" w:hAnsi="Times New Roman" w:cs="Times New Roman"/>
          <w:i/>
          <w:iCs/>
          <w:sz w:val="24"/>
          <w:szCs w:val="24"/>
        </w:rPr>
        <w:t>, Magdalena Peruzynska</w:t>
      </w:r>
      <w:r>
        <w:rPr>
          <w:rFonts w:ascii="Times New Roman" w:hAnsi="Times New Roman" w:cs="Times New Roman"/>
          <w:i/>
          <w:iCs/>
          <w:sz w:val="24"/>
          <w:szCs w:val="24"/>
          <w:vertAlign w:val="superscript"/>
        </w:rPr>
        <w:t>2</w:t>
      </w:r>
      <w:r>
        <w:rPr>
          <w:rFonts w:ascii="Times New Roman" w:hAnsi="Times New Roman" w:cs="Times New Roman"/>
          <w:i/>
          <w:iCs/>
          <w:sz w:val="24"/>
          <w:szCs w:val="24"/>
        </w:rPr>
        <w:t>, Adrian Augustyniak</w:t>
      </w:r>
      <w:r>
        <w:rPr>
          <w:rFonts w:ascii="Times New Roman" w:hAnsi="Times New Roman" w:cs="Times New Roman"/>
          <w:i/>
          <w:iCs/>
          <w:sz w:val="24"/>
          <w:szCs w:val="24"/>
          <w:vertAlign w:val="superscript"/>
        </w:rPr>
        <w:t>3</w:t>
      </w:r>
      <w:r>
        <w:rPr>
          <w:rFonts w:hint="default" w:ascii="Times New Roman" w:hAnsi="Times New Roman" w:cs="Times New Roman"/>
          <w:i/>
          <w:iCs/>
          <w:sz w:val="24"/>
          <w:szCs w:val="24"/>
          <w:vertAlign w:val="superscript"/>
          <w:lang w:val="pl-PL"/>
        </w:rPr>
        <w:t>,4</w:t>
      </w:r>
      <w:r>
        <w:rPr>
          <w:rFonts w:ascii="Times New Roman" w:hAnsi="Times New Roman" w:cs="Times New Roman"/>
          <w:i/>
          <w:iCs/>
          <w:sz w:val="24"/>
          <w:szCs w:val="24"/>
        </w:rPr>
        <w:t>, Pawel Nawrotek</w:t>
      </w:r>
      <w:r>
        <w:rPr>
          <w:rFonts w:ascii="Times New Roman" w:hAnsi="Times New Roman" w:cs="Times New Roman"/>
          <w:i/>
          <w:iCs/>
          <w:sz w:val="24"/>
          <w:szCs w:val="24"/>
          <w:vertAlign w:val="superscript"/>
        </w:rPr>
        <w:t>3</w:t>
      </w:r>
      <w:r>
        <w:rPr>
          <w:rFonts w:ascii="Times New Roman" w:hAnsi="Times New Roman" w:cs="Times New Roman"/>
          <w:i/>
          <w:iCs/>
          <w:sz w:val="24"/>
          <w:szCs w:val="24"/>
        </w:rPr>
        <w:t>, Marek Drozdzik</w:t>
      </w:r>
      <w:r>
        <w:rPr>
          <w:rFonts w:ascii="Times New Roman" w:hAnsi="Times New Roman" w:cs="Times New Roman"/>
          <w:i/>
          <w:iCs/>
          <w:sz w:val="24"/>
          <w:szCs w:val="24"/>
          <w:vertAlign w:val="superscript"/>
        </w:rPr>
        <w:t>2</w:t>
      </w:r>
      <w:r>
        <w:rPr>
          <w:rFonts w:ascii="Times New Roman" w:hAnsi="Times New Roman" w:cs="Times New Roman"/>
          <w:i/>
          <w:iCs/>
          <w:sz w:val="24"/>
          <w:szCs w:val="24"/>
        </w:rPr>
        <w:t xml:space="preserve"> and Ewa Mijowska</w:t>
      </w:r>
      <w:r>
        <w:rPr>
          <w:rFonts w:ascii="Times New Roman" w:hAnsi="Times New Roman" w:cs="Times New Roman"/>
          <w:i/>
          <w:iCs/>
          <w:sz w:val="24"/>
          <w:szCs w:val="24"/>
          <w:vertAlign w:val="superscript"/>
        </w:rPr>
        <w:t>1*</w:t>
      </w:r>
    </w:p>
    <w:p>
      <w:pPr>
        <w:numPr>
          <w:ilvl w:val="0"/>
          <w:numId w:val="0"/>
        </w:numPr>
        <w:spacing w:line="360" w:lineRule="auto"/>
        <w:jc w:val="both"/>
        <w:rPr>
          <w:rFonts w:ascii="Times New Roman" w:hAnsi="Times New Roman" w:cs="Times New Roman"/>
          <w:sz w:val="24"/>
          <w:szCs w:val="24"/>
          <w:lang w:val="en-GB"/>
        </w:rPr>
      </w:pPr>
      <w:r>
        <w:rPr>
          <w:rFonts w:hint="default" w:ascii="Times New Roman" w:hAnsi="Times New Roman" w:cs="Times New Roman"/>
          <w:sz w:val="24"/>
          <w:szCs w:val="24"/>
          <w:vertAlign w:val="superscript"/>
          <w:lang w:val="pl-PL"/>
        </w:rPr>
        <w:t xml:space="preserve">1 </w:t>
      </w:r>
      <w:r>
        <w:rPr>
          <w:rFonts w:ascii="Times New Roman" w:hAnsi="Times New Roman" w:cs="Times New Roman"/>
          <w:sz w:val="24"/>
          <w:szCs w:val="24"/>
          <w:lang w:val="en-GB"/>
        </w:rPr>
        <w:t>Department of Nanomaterials Physicochemistry, Faculty of Chemical and Environment Engineering, West Pomeranian University of Technology, Al. Piastow 45, 70-311 Szczecin, Poland</w:t>
      </w:r>
    </w:p>
    <w:p>
      <w:pPr>
        <w:numPr>
          <w:ilvl w:val="0"/>
          <w:numId w:val="0"/>
        </w:numPr>
        <w:spacing w:line="360" w:lineRule="auto"/>
        <w:jc w:val="both"/>
        <w:rPr>
          <w:rFonts w:ascii="Times New Roman" w:hAnsi="Times New Roman" w:cs="Times New Roman"/>
          <w:sz w:val="24"/>
          <w:szCs w:val="24"/>
          <w:lang w:val="en-GB"/>
        </w:rPr>
      </w:pPr>
      <w:r>
        <w:rPr>
          <w:rFonts w:hint="default" w:ascii="Times New Roman" w:hAnsi="Times New Roman" w:cs="Times New Roman"/>
          <w:sz w:val="24"/>
          <w:szCs w:val="24"/>
          <w:vertAlign w:val="superscript"/>
          <w:lang w:val="pl-PL"/>
        </w:rPr>
        <w:t>2</w:t>
      </w:r>
      <w:r>
        <w:rPr>
          <w:rFonts w:hint="default" w:ascii="Times New Roman" w:hAnsi="Times New Roman" w:cs="Times New Roman"/>
          <w:sz w:val="24"/>
          <w:szCs w:val="24"/>
          <w:lang w:val="pl-PL"/>
        </w:rPr>
        <w:t xml:space="preserve"> </w:t>
      </w:r>
      <w:r>
        <w:rPr>
          <w:rFonts w:ascii="Times New Roman" w:hAnsi="Times New Roman" w:cs="Times New Roman"/>
          <w:sz w:val="24"/>
          <w:szCs w:val="24"/>
          <w:lang w:val="en-GB"/>
        </w:rPr>
        <w:t xml:space="preserve">Department of Experimental &amp; Clinical Pharmacology, Pomeranian Medical University, Powstancow Wlkp. 72, 70-111 Szczecin, Poland </w:t>
      </w:r>
    </w:p>
    <w:p>
      <w:pPr>
        <w:numPr>
          <w:ilvl w:val="0"/>
          <w:numId w:val="0"/>
        </w:numPr>
        <w:spacing w:line="360" w:lineRule="auto"/>
        <w:jc w:val="both"/>
        <w:rPr>
          <w:rFonts w:ascii="Times New Roman" w:hAnsi="Times New Roman" w:cs="Times New Roman"/>
          <w:sz w:val="24"/>
          <w:szCs w:val="24"/>
          <w:lang w:val="en-GB"/>
        </w:rPr>
      </w:pPr>
      <w:r>
        <w:rPr>
          <w:rFonts w:hint="default" w:ascii="Times New Roman" w:hAnsi="Times New Roman" w:cs="Times New Roman"/>
          <w:sz w:val="24"/>
          <w:szCs w:val="24"/>
          <w:vertAlign w:val="superscript"/>
          <w:lang w:val="pl-PL"/>
        </w:rPr>
        <w:t>3</w:t>
      </w:r>
      <w:r>
        <w:rPr>
          <w:rFonts w:hint="default" w:ascii="Times New Roman" w:hAnsi="Times New Roman" w:cs="Times New Roman"/>
          <w:sz w:val="24"/>
          <w:szCs w:val="24"/>
          <w:lang w:val="pl-PL"/>
        </w:rPr>
        <w:t xml:space="preserve"> </w:t>
      </w:r>
      <w:r>
        <w:rPr>
          <w:rFonts w:ascii="Times New Roman" w:hAnsi="Times New Roman" w:cs="Times New Roman"/>
          <w:sz w:val="24"/>
          <w:szCs w:val="24"/>
          <w:lang w:val="en-GB"/>
        </w:rPr>
        <w:t>Department of Immunology, Microbiology and Physiological Chemistry, Faculty of Biotechnology and Animal Husbandry, West Pomeranian University of Technology, Szczecin, Al. Pias</w:t>
      </w:r>
      <w:r>
        <w:rPr>
          <w:rFonts w:ascii="Times New Roman" w:hAnsi="Times New Roman" w:cs="Times New Roman"/>
          <w:sz w:val="24"/>
          <w:szCs w:val="24"/>
        </w:rPr>
        <w:t>o</w:t>
      </w:r>
      <w:r>
        <w:rPr>
          <w:rFonts w:ascii="Times New Roman" w:hAnsi="Times New Roman" w:cs="Times New Roman"/>
          <w:sz w:val="24"/>
          <w:szCs w:val="24"/>
          <w:lang w:val="en-GB"/>
        </w:rPr>
        <w:t>w 45, 70-311 Szczecin, Poland</w:t>
      </w:r>
    </w:p>
    <w:p>
      <w:pPr>
        <w:numPr>
          <w:ilvl w:val="0"/>
          <w:numId w:val="0"/>
        </w:numPr>
        <w:spacing w:line="360" w:lineRule="auto"/>
        <w:jc w:val="both"/>
        <w:rPr>
          <w:rFonts w:ascii="Times New Roman" w:hAnsi="Times New Roman" w:cs="Times New Roman"/>
          <w:sz w:val="24"/>
          <w:szCs w:val="24"/>
          <w:lang w:val="en-GB"/>
        </w:rPr>
      </w:pPr>
      <w:r>
        <w:rPr>
          <w:rFonts w:hint="default" w:ascii="Times New Roman" w:hAnsi="Times New Roman" w:cs="Times New Roman"/>
          <w:sz w:val="24"/>
          <w:szCs w:val="24"/>
          <w:vertAlign w:val="superscript"/>
          <w:lang w:val="pl-PL"/>
        </w:rPr>
        <w:t>4</w:t>
      </w:r>
      <w:r>
        <w:rPr>
          <w:rFonts w:hint="default" w:ascii="Times New Roman" w:hAnsi="Times New Roman" w:cs="Times New Roman"/>
          <w:sz w:val="24"/>
          <w:szCs w:val="24"/>
          <w:lang w:val="pl-PL"/>
        </w:rPr>
        <w:t xml:space="preserve"> </w:t>
      </w:r>
      <w:r>
        <w:rPr>
          <w:rFonts w:ascii="Times New Roman" w:hAnsi="Times New Roman" w:cs="Times New Roman"/>
          <w:sz w:val="24"/>
          <w:szCs w:val="24"/>
          <w:lang w:val="en-GB"/>
        </w:rPr>
        <w:t>Building Materials and Construction Chemistry, Technische Universität Berlin, Gustav-Meyer-Allee 25, 13-355 Berlin, Germany</w:t>
      </w:r>
    </w:p>
    <w:p>
      <w:pPr>
        <w:numPr>
          <w:ilvl w:val="0"/>
          <w:numId w:val="0"/>
        </w:numPr>
        <w:spacing w:line="360" w:lineRule="auto"/>
        <w:jc w:val="both"/>
        <w:rPr>
          <w:rFonts w:ascii="Times New Roman" w:hAnsi="Times New Roman" w:cs="Times New Roman"/>
          <w:sz w:val="24"/>
          <w:szCs w:val="24"/>
          <w:lang w:val="en-GB"/>
        </w:rPr>
      </w:pPr>
    </w:p>
    <w:p>
      <w:pPr>
        <w:pStyle w:val="13"/>
        <w:spacing w:line="360" w:lineRule="auto"/>
        <w:rPr>
          <w:rFonts w:ascii="Times New Roman" w:hAnsi="Times New Roman"/>
          <w:sz w:val="24"/>
          <w:szCs w:val="24"/>
        </w:rPr>
      </w:pPr>
      <w:r>
        <w:rPr>
          <w:rFonts w:ascii="Times New Roman" w:hAnsi="Times New Roman"/>
          <w:sz w:val="24"/>
          <w:szCs w:val="24"/>
        </w:rPr>
        <w:t>*: Corresponding author</w:t>
      </w:r>
      <w:r>
        <w:rPr>
          <w:rFonts w:hint="default" w:ascii="Times New Roman" w:hAnsi="Times New Roman"/>
          <w:sz w:val="24"/>
          <w:szCs w:val="24"/>
          <w:lang w:val="pl-PL"/>
        </w:rPr>
        <w:t>s</w:t>
      </w:r>
      <w:r>
        <w:rPr>
          <w:rFonts w:ascii="Times New Roman" w:hAnsi="Times New Roman"/>
          <w:sz w:val="24"/>
          <w:szCs w:val="24"/>
        </w:rPr>
        <w:t xml:space="preserve">. Tel: </w:t>
      </w:r>
      <w:r>
        <w:rPr>
          <w:rFonts w:ascii="Times New Roman" w:hAnsi="Times New Roman" w:cs="Times New Roman"/>
          <w:sz w:val="24"/>
          <w:szCs w:val="24"/>
          <w:lang w:val="en-GB"/>
        </w:rPr>
        <w:t xml:space="preserve"> (+48) 91 449 60 33</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kcendrowski@zut.edu.pl</w:t>
      </w:r>
    </w:p>
    <w:p>
      <w:pPr>
        <w:pStyle w:val="13"/>
        <w:spacing w:line="360" w:lineRule="auto"/>
        <w:rPr>
          <w:rFonts w:ascii="Times New Roman" w:hAnsi="Times New Roman"/>
          <w:sz w:val="24"/>
          <w:szCs w:val="24"/>
        </w:rPr>
      </w:pPr>
      <w:r>
        <w:rPr>
          <w:rFonts w:ascii="Times New Roman" w:hAnsi="Times New Roman"/>
          <w:sz w:val="24"/>
          <w:szCs w:val="24"/>
        </w:rPr>
        <w:t>emijowska@zut.edu.pl</w:t>
      </w:r>
    </w:p>
    <w:p>
      <w:pPr>
        <w:spacing w:line="360" w:lineRule="auto"/>
        <w:jc w:val="both"/>
        <w:rPr>
          <w:rFonts w:ascii="Times New Roman" w:hAnsi="Times New Roman" w:cs="Times New Roman"/>
          <w:sz w:val="24"/>
          <w:szCs w:val="24"/>
          <w:lang w:val="en-GB"/>
        </w:rPr>
      </w:pPr>
    </w:p>
    <w:p>
      <w:pPr>
        <w:spacing w:line="360" w:lineRule="auto"/>
        <w:jc w:val="both"/>
        <w:rPr>
          <w:rFonts w:ascii="Times New Roman" w:hAnsi="Times New Roman"/>
          <w:b/>
          <w:sz w:val="24"/>
          <w:szCs w:val="24"/>
        </w:rPr>
      </w:pPr>
      <w:r>
        <w:rPr>
          <w:rFonts w:ascii="Times New Roman" w:hAnsi="Times New Roman"/>
          <w:b/>
          <w:sz w:val="24"/>
          <w:szCs w:val="24"/>
        </w:rPr>
        <w:t>Captions:</w:t>
      </w:r>
    </w:p>
    <w:p>
      <w:pPr>
        <w:spacing w:line="360" w:lineRule="auto"/>
        <w:jc w:val="both"/>
        <w:rPr>
          <w:rFonts w:ascii="Times New Roman" w:hAnsi="Times New Roman"/>
          <w:b/>
          <w:sz w:val="24"/>
          <w:szCs w:val="24"/>
          <w:lang w:val="en-US"/>
        </w:rPr>
      </w:pPr>
      <w:r>
        <w:rPr>
          <w:rFonts w:ascii="Times New Roman" w:hAnsi="Times New Roman"/>
          <w:b/>
          <w:sz w:val="24"/>
          <w:szCs w:val="24"/>
          <w:lang w:val="en-US"/>
        </w:rPr>
        <w:t>Figure S1. The nitrogen adsorption</w:t>
      </w:r>
      <w:r>
        <w:rPr>
          <w:rFonts w:hint="default" w:ascii="Times New Roman" w:hAnsi="Times New Roman"/>
          <w:b/>
          <w:sz w:val="24"/>
          <w:szCs w:val="24"/>
          <w:lang w:val="en-US"/>
        </w:rPr>
        <w:t xml:space="preserve"> </w:t>
      </w:r>
      <w:r>
        <w:rPr>
          <w:rFonts w:ascii="Times New Roman" w:hAnsi="Times New Roman"/>
          <w:b/>
          <w:sz w:val="24"/>
          <w:szCs w:val="24"/>
          <w:lang w:val="en-US"/>
        </w:rPr>
        <w:t>isotherm of carbonized CoOF</w:t>
      </w:r>
    </w:p>
    <w:p>
      <w:pPr>
        <w:spacing w:line="360" w:lineRule="auto"/>
        <w:jc w:val="both"/>
        <w:rPr>
          <w:rFonts w:ascii="Times New Roman" w:hAnsi="Times New Roman"/>
          <w:b/>
          <w:sz w:val="24"/>
          <w:szCs w:val="24"/>
          <w:lang w:val="en-GB"/>
        </w:rPr>
      </w:pPr>
      <w:r>
        <w:rPr>
          <w:rFonts w:ascii="Times New Roman" w:hAnsi="Times New Roman"/>
          <w:b/>
          <w:sz w:val="24"/>
          <w:szCs w:val="24"/>
          <w:lang w:val="en-US"/>
        </w:rPr>
        <w:t>Figure S2.</w:t>
      </w:r>
      <w:r>
        <w:rPr>
          <w:rFonts w:ascii="Times New Roman" w:hAnsi="Times New Roman"/>
          <w:b/>
          <w:sz w:val="24"/>
          <w:szCs w:val="24"/>
          <w:lang w:val="en-GB"/>
        </w:rPr>
        <w:t xml:space="preserve"> The pseudo-second-order kinetics of adsorption AR18 onto carbonized and purified CoOF</w:t>
      </w:r>
    </w:p>
    <w:p>
      <w:pPr>
        <w:spacing w:line="360" w:lineRule="auto"/>
        <w:jc w:val="both"/>
        <w:rPr>
          <w:rFonts w:ascii="Times New Roman" w:hAnsi="Times New Roman"/>
          <w:b/>
          <w:sz w:val="24"/>
          <w:szCs w:val="24"/>
          <w:lang w:val="en-GB"/>
        </w:rPr>
      </w:pPr>
      <w:r>
        <w:rPr>
          <w:rFonts w:ascii="Times New Roman" w:hAnsi="Times New Roman"/>
          <w:b/>
          <w:sz w:val="24"/>
          <w:szCs w:val="24"/>
          <w:lang w:val="en-GB"/>
        </w:rPr>
        <w:t>Figure S3. Intraparticle diffusion model of the AR18 adsorption onto carbonized and purified CoOF</w:t>
      </w:r>
    </w:p>
    <w:p>
      <w:pPr>
        <w:spacing w:line="360" w:lineRule="auto"/>
        <w:jc w:val="both"/>
        <w:rPr>
          <w:rFonts w:ascii="Times New Roman" w:hAnsi="Times New Roman"/>
          <w:b/>
          <w:sz w:val="24"/>
          <w:szCs w:val="24"/>
          <w:lang w:val="en-US"/>
        </w:rPr>
      </w:pPr>
      <w:r>
        <w:rPr>
          <w:rFonts w:ascii="Times New Roman" w:hAnsi="Times New Roman"/>
          <w:b/>
          <w:sz w:val="24"/>
          <w:szCs w:val="24"/>
          <w:lang w:val="en-GB"/>
        </w:rPr>
        <w:t>Table S1. Comparison of the pseudo-first-order and pseudo-second-order models for various initial concentrations of AR18</w:t>
      </w:r>
    </w:p>
    <w:p>
      <w:pPr>
        <w:spacing w:line="360" w:lineRule="auto"/>
        <w:jc w:val="both"/>
        <w:rPr>
          <w:rFonts w:ascii="Times New Roman" w:hAnsi="Times New Roman"/>
          <w:b/>
          <w:sz w:val="24"/>
          <w:szCs w:val="24"/>
          <w:lang w:val="en-GB"/>
        </w:rPr>
      </w:pPr>
      <w:r>
        <w:rPr>
          <w:rFonts w:ascii="Times New Roman" w:hAnsi="Times New Roman"/>
          <w:b/>
          <w:sz w:val="24"/>
          <w:szCs w:val="24"/>
          <w:lang w:val="en-GB"/>
        </w:rPr>
        <w:t>Figure S4. Langmuir-Freundlich adsorption isotherm of the AR18 onto carbonized and purified CoOF</w:t>
      </w:r>
    </w:p>
    <w:p>
      <w:pPr>
        <w:spacing w:line="360" w:lineRule="auto"/>
        <w:jc w:val="both"/>
        <w:rPr>
          <w:rFonts w:ascii="Times New Roman" w:hAnsi="Times New Roman"/>
          <w:b/>
          <w:sz w:val="24"/>
          <w:szCs w:val="24"/>
          <w:lang w:val="en-GB"/>
        </w:rPr>
      </w:pPr>
      <w:r>
        <w:rPr>
          <w:rFonts w:ascii="Times New Roman" w:hAnsi="Times New Roman"/>
          <w:b/>
          <w:sz w:val="24"/>
          <w:szCs w:val="24"/>
          <w:lang w:val="en-GB"/>
        </w:rPr>
        <w:t>Table S2. Langmuir- Freundlich parameters for the adsorption of the AR18 onto carbonized and purified CoOF</w:t>
      </w:r>
    </w:p>
    <w:p>
      <w:pPr>
        <w:spacing w:line="360" w:lineRule="auto"/>
        <w:jc w:val="both"/>
        <w:rPr>
          <w:rFonts w:ascii="Times New Roman" w:hAnsi="Times New Roman"/>
          <w:b/>
          <w:sz w:val="24"/>
          <w:szCs w:val="24"/>
          <w:lang w:val="en-GB"/>
        </w:rPr>
      </w:pPr>
      <w:r>
        <w:rPr>
          <w:rFonts w:ascii="Times New Roman" w:hAnsi="Times New Roman"/>
          <w:b/>
          <w:sz w:val="24"/>
          <w:szCs w:val="24"/>
          <w:lang w:val="en-GB"/>
        </w:rPr>
        <w:t>Figure S5. Effect of temperature on adsorption (A) of the AR18 onto carbonized and purified CoOF and Van't Hoffa isotherm (B)</w:t>
      </w:r>
    </w:p>
    <w:p>
      <w:pPr>
        <w:spacing w:line="360" w:lineRule="auto"/>
        <w:jc w:val="both"/>
        <w:rPr>
          <w:rFonts w:ascii="Times New Roman" w:hAnsi="Times New Roman"/>
          <w:b/>
          <w:sz w:val="24"/>
          <w:szCs w:val="24"/>
          <w:lang w:val="en-GB"/>
        </w:rPr>
      </w:pPr>
      <w:r>
        <w:rPr>
          <w:rFonts w:ascii="Times New Roman" w:hAnsi="Times New Roman"/>
          <w:b/>
          <w:sz w:val="24"/>
          <w:szCs w:val="24"/>
          <w:lang w:val="en-GB"/>
        </w:rPr>
        <w:t>Table S3. Thermodynamic parameters for the adsorption of the AR18 onto carbonized and purified CoOF</w:t>
      </w:r>
    </w:p>
    <w:p>
      <w:pPr>
        <w:spacing w:line="360" w:lineRule="auto"/>
        <w:jc w:val="both"/>
        <w:rPr>
          <w:rFonts w:ascii="Times New Roman" w:hAnsi="Times New Roman"/>
          <w:b/>
          <w:sz w:val="24"/>
          <w:szCs w:val="24"/>
          <w:lang w:val="en-US"/>
        </w:rPr>
      </w:pPr>
      <w:r>
        <w:rPr>
          <w:rFonts w:ascii="Times New Roman" w:hAnsi="Times New Roman"/>
          <w:b/>
          <w:sz w:val="24"/>
          <w:szCs w:val="24"/>
          <w:lang w:val="en-US"/>
        </w:rPr>
        <w:t xml:space="preserve">Figure </w:t>
      </w:r>
      <w:r>
        <w:rPr>
          <w:rFonts w:ascii="Times New Roman" w:hAnsi="Times New Roman"/>
          <w:b/>
          <w:sz w:val="24"/>
          <w:szCs w:val="24"/>
          <w:lang w:val="en-GB"/>
        </w:rPr>
        <w:t>S6</w:t>
      </w:r>
      <w:r>
        <w:rPr>
          <w:rFonts w:ascii="Times New Roman" w:hAnsi="Times New Roman"/>
          <w:b/>
          <w:sz w:val="24"/>
          <w:szCs w:val="24"/>
          <w:lang w:val="en-US"/>
        </w:rPr>
        <w:t xml:space="preserve">. </w:t>
      </w:r>
      <w:r>
        <w:rPr>
          <w:rFonts w:ascii="Times New Roman" w:hAnsi="Times New Roman"/>
          <w:b/>
          <w:sz w:val="24"/>
          <w:szCs w:val="24"/>
          <w:lang w:val="en-GB"/>
        </w:rPr>
        <w:t xml:space="preserve">FTIR spectrum of carbonized CoOF before and after dye adsorption at different pH (A) </w:t>
      </w:r>
      <w:r>
        <w:rPr>
          <w:rFonts w:ascii="Times New Roman" w:hAnsi="Times New Roman"/>
          <w:b/>
          <w:sz w:val="24"/>
          <w:szCs w:val="24"/>
          <w:lang w:val="en-US"/>
        </w:rPr>
        <w:t>of the carbonized and acid purified CoOF</w:t>
      </w:r>
      <w:r>
        <w:rPr>
          <w:rFonts w:ascii="Times New Roman" w:hAnsi="Times New Roman"/>
          <w:b/>
          <w:sz w:val="24"/>
          <w:szCs w:val="24"/>
          <w:lang w:val="en-GB"/>
        </w:rPr>
        <w:t xml:space="preserve"> after dye adsorption at pH 3 and 5 (B).</w:t>
      </w:r>
    </w:p>
    <w:p>
      <w:pPr>
        <w:spacing w:line="360" w:lineRule="auto"/>
        <w:jc w:val="both"/>
        <w:rPr>
          <w:rFonts w:ascii="Times New Roman" w:hAnsi="Times New Roman"/>
          <w:b/>
          <w:sz w:val="24"/>
          <w:szCs w:val="24"/>
          <w:lang w:val="en-US"/>
        </w:rPr>
      </w:pPr>
      <w:r>
        <w:rPr>
          <w:rFonts w:ascii="Times New Roman" w:hAnsi="Times New Roman"/>
          <w:b/>
          <w:sz w:val="24"/>
          <w:szCs w:val="24"/>
          <w:lang w:val="en-US"/>
        </w:rPr>
        <w:t xml:space="preserve">Figure </w:t>
      </w:r>
      <w:r>
        <w:rPr>
          <w:rFonts w:ascii="Times New Roman" w:hAnsi="Times New Roman"/>
          <w:b/>
          <w:sz w:val="24"/>
          <w:szCs w:val="24"/>
          <w:lang w:val="en-GB"/>
        </w:rPr>
        <w:t>S7</w:t>
      </w:r>
      <w:r>
        <w:rPr>
          <w:rFonts w:ascii="Times New Roman" w:hAnsi="Times New Roman"/>
          <w:b/>
          <w:sz w:val="24"/>
          <w:szCs w:val="24"/>
          <w:lang w:val="en-US"/>
        </w:rPr>
        <w:t>. Size histogram of the CoOF</w:t>
      </w:r>
      <w:r>
        <w:rPr>
          <w:rFonts w:ascii="Times New Roman" w:hAnsi="Times New Roman"/>
          <w:b/>
          <w:sz w:val="24"/>
          <w:szCs w:val="24"/>
          <w:lang w:val="en-GB"/>
        </w:rPr>
        <w:t xml:space="preserve"> synthesised</w:t>
      </w:r>
      <w:r>
        <w:rPr>
          <w:rFonts w:ascii="Times New Roman" w:hAnsi="Times New Roman"/>
          <w:b/>
          <w:sz w:val="24"/>
          <w:szCs w:val="24"/>
          <w:lang w:val="en-US"/>
        </w:rPr>
        <w:t xml:space="preserve"> from the pritine and recycled substrates.</w:t>
      </w:r>
    </w:p>
    <w:p>
      <w:pPr>
        <w:spacing w:line="360" w:lineRule="auto"/>
        <w:jc w:val="both"/>
        <w:rPr>
          <w:rFonts w:ascii="Times New Roman" w:hAnsi="Times New Roman"/>
          <w:b/>
          <w:sz w:val="24"/>
          <w:szCs w:val="24"/>
          <w:lang w:val="en-GB"/>
        </w:rPr>
      </w:pPr>
      <w:r>
        <w:rPr>
          <w:rFonts w:hint="default" w:ascii="Times New Roman" w:hAnsi="Times New Roman"/>
          <w:b/>
          <w:sz w:val="24"/>
          <w:szCs w:val="24"/>
          <w:lang w:val="pl-PL"/>
        </w:rPr>
        <w:t xml:space="preserve">Figure S8. </w:t>
      </w:r>
      <w:r>
        <w:rPr>
          <w:rFonts w:ascii="Times New Roman" w:hAnsi="Times New Roman"/>
          <w:b/>
          <w:sz w:val="24"/>
          <w:szCs w:val="24"/>
          <w:lang w:val="en-GB"/>
        </w:rPr>
        <w:t>Optical Density (OD) of cultures after 24 hours of incubation with nanomaterials in comparison to the control sample</w:t>
      </w:r>
    </w:p>
    <w:p>
      <w:pPr>
        <w:spacing w:line="360" w:lineRule="auto"/>
        <w:jc w:val="both"/>
        <w:rPr>
          <w:rFonts w:ascii="Times New Roman" w:hAnsi="Times New Roman"/>
          <w:b/>
          <w:sz w:val="24"/>
          <w:szCs w:val="24"/>
          <w:lang w:val="en-GB"/>
        </w:rPr>
      </w:pPr>
      <w:r>
        <w:rPr>
          <w:rFonts w:hint="default" w:ascii="Times New Roman" w:hAnsi="Times New Roman"/>
          <w:b/>
          <w:sz w:val="24"/>
          <w:szCs w:val="24"/>
          <w:lang w:val="pl-PL"/>
        </w:rPr>
        <w:t xml:space="preserve">Figure S9. </w:t>
      </w:r>
      <w:r>
        <w:rPr>
          <w:rFonts w:ascii="Times New Roman" w:hAnsi="Times New Roman"/>
          <w:b/>
          <w:sz w:val="24"/>
          <w:szCs w:val="24"/>
          <w:lang w:val="en-GB"/>
        </w:rPr>
        <w:t>Viability of cells in alamarBlue® assay in relation to the control sample</w:t>
      </w:r>
    </w:p>
    <w:p>
      <w:pPr>
        <w:spacing w:line="360" w:lineRule="auto"/>
        <w:jc w:val="both"/>
        <w:rPr>
          <w:rFonts w:hint="default" w:ascii="Times New Roman" w:hAnsi="Times New Roman"/>
          <w:b/>
          <w:sz w:val="24"/>
          <w:szCs w:val="24"/>
          <w:lang w:val="pl-PL"/>
        </w:rPr>
      </w:pPr>
      <w:r>
        <w:rPr>
          <w:rFonts w:hint="default" w:ascii="Times New Roman" w:hAnsi="Times New Roman"/>
          <w:b/>
          <w:sz w:val="24"/>
          <w:szCs w:val="24"/>
          <w:lang w:val="pl-PL"/>
        </w:rPr>
        <w:t xml:space="preserve">Figure S10. </w:t>
      </w:r>
      <w:r>
        <w:rPr>
          <w:rFonts w:ascii="Times New Roman" w:hAnsi="Times New Roman"/>
          <w:b/>
          <w:sz w:val="24"/>
          <w:szCs w:val="24"/>
          <w:lang w:val="en-GB"/>
        </w:rPr>
        <w:t xml:space="preserve"> The pseudo-second-order kinetics of adsorption AR18</w:t>
      </w:r>
      <w:r>
        <w:rPr>
          <w:rFonts w:hint="default" w:ascii="Times New Roman" w:hAnsi="Times New Roman"/>
          <w:b/>
          <w:sz w:val="24"/>
          <w:szCs w:val="24"/>
          <w:lang w:val="pl-PL"/>
        </w:rPr>
        <w:t xml:space="preserve"> (at concentration 25 mg/L)</w:t>
      </w:r>
      <w:r>
        <w:rPr>
          <w:rFonts w:ascii="Times New Roman" w:hAnsi="Times New Roman"/>
          <w:b/>
          <w:sz w:val="24"/>
          <w:szCs w:val="24"/>
          <w:lang w:val="en-GB"/>
        </w:rPr>
        <w:t xml:space="preserve"> onto carbonized and purified CoOF</w:t>
      </w:r>
      <w:r>
        <w:rPr>
          <w:rFonts w:hint="default" w:ascii="Times New Roman" w:hAnsi="Times New Roman"/>
          <w:b/>
          <w:sz w:val="24"/>
          <w:szCs w:val="24"/>
          <w:lang w:val="pl-PL"/>
        </w:rPr>
        <w:t xml:space="preserve"> (with line) and CoOF from recycled substrates (red line).</w:t>
      </w:r>
    </w:p>
    <w:p>
      <w:pPr>
        <w:spacing w:line="360" w:lineRule="auto"/>
        <w:jc w:val="both"/>
        <w:rPr>
          <w:rFonts w:hint="default" w:ascii="Times New Roman" w:hAnsi="Times New Roman"/>
          <w:b/>
          <w:sz w:val="24"/>
          <w:szCs w:val="24"/>
          <w:lang w:val="pl-PL"/>
        </w:rPr>
      </w:pPr>
      <w:r>
        <w:rPr>
          <w:rFonts w:ascii="Times New Roman" w:hAnsi="Times New Roman"/>
          <w:b/>
          <w:sz w:val="24"/>
          <w:szCs w:val="24"/>
          <w:lang w:val="en-GB"/>
        </w:rPr>
        <w:t>Table S</w:t>
      </w:r>
      <w:r>
        <w:rPr>
          <w:rFonts w:hint="default" w:ascii="Times New Roman" w:hAnsi="Times New Roman"/>
          <w:b/>
          <w:sz w:val="24"/>
          <w:szCs w:val="24"/>
          <w:lang w:val="pl-PL"/>
        </w:rPr>
        <w:t>4</w:t>
      </w:r>
      <w:r>
        <w:rPr>
          <w:rFonts w:ascii="Times New Roman" w:hAnsi="Times New Roman"/>
          <w:b/>
          <w:sz w:val="24"/>
          <w:szCs w:val="24"/>
          <w:lang w:val="en-GB"/>
        </w:rPr>
        <w:t>. Comparison of the pseudo-second-order models for carbonized and purified CoOF</w:t>
      </w:r>
      <w:r>
        <w:rPr>
          <w:rFonts w:hint="default" w:ascii="Times New Roman" w:hAnsi="Times New Roman"/>
          <w:b/>
          <w:sz w:val="24"/>
          <w:szCs w:val="24"/>
          <w:lang w:val="pl-PL"/>
        </w:rPr>
        <w:t xml:space="preserve"> and CoOF from recycled substrates.</w:t>
      </w:r>
    </w:p>
    <w:p>
      <w:pPr>
        <w:spacing w:line="360" w:lineRule="auto"/>
        <w:jc w:val="both"/>
        <w:rPr>
          <w:rFonts w:ascii="Times New Roman" w:hAnsi="Times New Roman"/>
          <w:b/>
          <w:sz w:val="24"/>
          <w:szCs w:val="24"/>
        </w:rPr>
      </w:pPr>
    </w:p>
    <w:p>
      <w:pPr>
        <w:spacing w:line="360" w:lineRule="auto"/>
        <w:jc w:val="both"/>
        <w:rPr>
          <w:rFonts w:ascii="Times New Roman" w:hAnsi="Times New Roman" w:cs="Times New Roman"/>
          <w:sz w:val="24"/>
          <w:szCs w:val="24"/>
          <w:lang w:val="en-GB"/>
        </w:rPr>
      </w:pPr>
    </w:p>
    <w:p>
      <w:pPr>
        <w:spacing w:line="360" w:lineRule="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drawing>
          <wp:inline distT="0" distB="0" distL="114300" distR="114300">
            <wp:extent cx="3791585" cy="3152140"/>
            <wp:effectExtent l="0" t="0" r="18415" b="10160"/>
            <wp:docPr id="1" name="Obraz 40" descr="Figure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40" descr="Figure S1"/>
                    <pic:cNvPicPr>
                      <a:picLocks noChangeAspect="1"/>
                    </pic:cNvPicPr>
                  </pic:nvPicPr>
                  <pic:blipFill>
                    <a:blip r:embed="rId5"/>
                    <a:stretch>
                      <a:fillRect/>
                    </a:stretch>
                  </pic:blipFill>
                  <pic:spPr>
                    <a:xfrm>
                      <a:off x="0" y="0"/>
                      <a:ext cx="3791585" cy="3152140"/>
                    </a:xfrm>
                    <a:prstGeom prst="rect">
                      <a:avLst/>
                    </a:prstGeom>
                    <a:noFill/>
                    <a:ln>
                      <a:noFill/>
                    </a:ln>
                  </pic:spPr>
                </pic:pic>
              </a:graphicData>
            </a:graphic>
          </wp:inline>
        </w:drawing>
      </w:r>
    </w:p>
    <w:p>
      <w:pPr>
        <w:spacing w:line="360" w:lineRule="auto"/>
        <w:rPr>
          <w:rFonts w:ascii="Times New Roman" w:hAnsi="Times New Roman" w:cs="Times New Roman"/>
          <w:sz w:val="24"/>
          <w:szCs w:val="24"/>
          <w:lang w:val="en-US"/>
        </w:rPr>
      </w:pPr>
      <w:r>
        <w:rPr>
          <w:rFonts w:ascii="Times New Roman" w:hAnsi="Times New Roman" w:cs="Times New Roman"/>
          <w:b/>
          <w:bCs/>
          <w:sz w:val="24"/>
          <w:szCs w:val="24"/>
          <w:lang w:val="en-US"/>
        </w:rPr>
        <w:t>Figure S1</w:t>
      </w:r>
      <w:r>
        <w:rPr>
          <w:rFonts w:ascii="Times New Roman" w:hAnsi="Times New Roman" w:cs="Times New Roman"/>
          <w:sz w:val="24"/>
          <w:szCs w:val="24"/>
          <w:lang w:val="en-US"/>
        </w:rPr>
        <w:t>. The nitrogen adsorption</w:t>
      </w:r>
      <w:r>
        <w:rPr>
          <w:rFonts w:hint="default" w:ascii="Times New Roman" w:hAnsi="Times New Roman" w:cs="Times New Roman"/>
          <w:sz w:val="24"/>
          <w:szCs w:val="24"/>
          <w:lang w:val="pl-PL"/>
        </w:rPr>
        <w:t xml:space="preserve"> </w:t>
      </w:r>
      <w:r>
        <w:rPr>
          <w:rFonts w:ascii="Times New Roman" w:hAnsi="Times New Roman" w:cs="Times New Roman"/>
          <w:sz w:val="24"/>
          <w:szCs w:val="24"/>
          <w:lang w:val="en-US"/>
        </w:rPr>
        <w:t>isotherm of carbonized CoOF</w:t>
      </w:r>
    </w:p>
    <w:p>
      <w:pPr>
        <w:spacing w:line="360" w:lineRule="auto"/>
        <w:rPr>
          <w:rFonts w:ascii="Times New Roman" w:hAnsi="Times New Roman" w:cs="Times New Roman"/>
          <w:sz w:val="24"/>
          <w:szCs w:val="24"/>
          <w:lang w:val="en-US"/>
        </w:rPr>
      </w:pPr>
    </w:p>
    <w:p>
      <w:pPr>
        <w:autoSpaceDE w:val="0"/>
        <w:spacing w:after="0" w:line="36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Adsorption capacity</w:t>
      </w:r>
    </w:p>
    <w:p>
      <w:pPr>
        <w:autoSpaceDE w:val="0"/>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US"/>
        </w:rPr>
        <w:t>For t</w:t>
      </w:r>
      <w:r>
        <w:rPr>
          <w:rFonts w:ascii="Times New Roman" w:hAnsi="Times New Roman" w:cs="Times New Roman"/>
          <w:sz w:val="24"/>
          <w:szCs w:val="24"/>
          <w:lang w:val="en-GB"/>
        </w:rPr>
        <w:t>he adsorption capacity at equilibrium q</w:t>
      </w:r>
      <w:r>
        <w:rPr>
          <w:rFonts w:ascii="Times New Roman" w:hAnsi="Times New Roman" w:cs="Times New Roman"/>
          <w:sz w:val="24"/>
          <w:szCs w:val="24"/>
          <w:vertAlign w:val="subscript"/>
          <w:lang w:val="en-GB"/>
        </w:rPr>
        <w:t xml:space="preserve">e </w:t>
      </w:r>
      <w:r>
        <w:rPr>
          <w:rFonts w:ascii="Times New Roman" w:hAnsi="Times New Roman" w:cs="Times New Roman"/>
          <w:sz w:val="24"/>
          <w:szCs w:val="24"/>
          <w:lang w:val="en-GB"/>
        </w:rPr>
        <w:t xml:space="preserve">(mg/g) was </w:t>
      </w:r>
      <w:r>
        <w:rPr>
          <w:rFonts w:ascii="Times New Roman" w:hAnsi="Times New Roman" w:cs="Times New Roman"/>
          <w:sz w:val="24"/>
          <w:szCs w:val="24"/>
          <w:lang w:val="en-US"/>
        </w:rPr>
        <w:t>used</w:t>
      </w:r>
      <w:r>
        <w:rPr>
          <w:rFonts w:ascii="Times New Roman" w:hAnsi="Times New Roman" w:cs="Times New Roman"/>
          <w:sz w:val="24"/>
          <w:szCs w:val="24"/>
          <w:lang w:val="en-GB"/>
        </w:rPr>
        <w:t xml:space="preserve"> following equation </w:t>
      </w:r>
      <w:r>
        <w:rPr>
          <w:rFonts w:ascii="Times New Roman" w:hAnsi="Times New Roman" w:cs="Times New Roman"/>
          <w:sz w:val="24"/>
          <w:szCs w:val="24"/>
          <w:lang w:val="en-US"/>
        </w:rPr>
        <w:t>(1)</w:t>
      </w:r>
      <w:r>
        <w:rPr>
          <w:rFonts w:ascii="Times New Roman" w:hAnsi="Times New Roman" w:cs="Times New Roman"/>
          <w:sz w:val="24"/>
          <w:szCs w:val="24"/>
          <w:lang w:val="en-GB"/>
        </w:rPr>
        <w:t xml:space="preserve">: </w:t>
      </w:r>
    </w:p>
    <w:p>
      <w:pPr>
        <w:autoSpaceDE w:val="0"/>
        <w:spacing w:after="0" w:line="360" w:lineRule="auto"/>
        <w:jc w:val="both"/>
        <w:rPr>
          <w:rFonts w:ascii="Times New Roman" w:hAnsi="Times New Roman" w:cs="Times New Roman"/>
          <w:sz w:val="24"/>
          <w:szCs w:val="24"/>
          <w:lang w:val="en-GB"/>
        </w:rPr>
      </w:pPr>
    </w:p>
    <w:p>
      <w:pPr>
        <w:autoSpaceDE w:val="0"/>
        <w:spacing w:after="0" w:line="360" w:lineRule="auto"/>
        <w:jc w:val="right"/>
        <w:rPr>
          <w:rFonts w:ascii="Times New Roman" w:hAnsi="Times New Roman" w:cs="Times New Roman"/>
          <w:sz w:val="24"/>
          <w:szCs w:val="24"/>
          <w:lang w:val="en-GB"/>
        </w:rPr>
      </w:pPr>
      <w:r>
        <w:rPr>
          <w:rFonts w:ascii="Times New Roman" w:hAnsi="Times New Roman" w:cs="Times New Roman"/>
          <w:position w:val="-20"/>
          <w:sz w:val="24"/>
          <w:szCs w:val="24"/>
        </w:rPr>
        <w:object>
          <v:shape id="_x0000_i1026" o:spt="75" type="#_x0000_t75" style="height:30.6pt;width:85.15pt;" o:ole="t" fillcolor="#FFFFFF" filled="t" o:preferrelative="t" stroked="f" coordsize="21600,21600">
            <v:path/>
            <v:fill on="t" color2="#000000" focussize="0,0"/>
            <v:stroke on="f"/>
            <v:imagedata r:id="rId7" o:title=""/>
            <o:lock v:ext="edit" aspectratio="t"/>
            <w10:wrap type="none"/>
            <w10:anchorlock/>
          </v:shape>
          <o:OLEObject Type="Embed" ProgID="Equation.3" ShapeID="_x0000_i1026" DrawAspect="Content" ObjectID="_1468075725" r:id="rId6">
            <o:LockedField>false</o:LockedField>
          </o:OLEObject>
        </w:object>
      </w:r>
      <w:r>
        <w:rPr>
          <w:rFonts w:ascii="Times New Roman" w:hAnsi="Times New Roman" w:cs="Times New Roman"/>
          <w:sz w:val="24"/>
          <w:szCs w:val="24"/>
          <w:lang w:val="en-GB"/>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GB"/>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GB"/>
        </w:rPr>
        <w:t xml:space="preserve"> (1)</w:t>
      </w:r>
    </w:p>
    <w:p>
      <w:pPr>
        <w:autoSpaceDE w:val="0"/>
        <w:spacing w:after="0" w:line="360" w:lineRule="auto"/>
        <w:jc w:val="both"/>
        <w:rPr>
          <w:rFonts w:ascii="Times New Roman" w:hAnsi="Times New Roman" w:cs="Times New Roman"/>
          <w:sz w:val="24"/>
          <w:szCs w:val="24"/>
          <w:lang w:val="en-GB"/>
        </w:rPr>
      </w:pPr>
    </w:p>
    <w:p>
      <w:pPr>
        <w:autoSpaceDE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where </w:t>
      </w:r>
      <w:r>
        <w:rPr>
          <w:rFonts w:ascii="Times New Roman" w:hAnsi="Times New Roman" w:cs="Times New Roman"/>
          <w:i/>
          <w:iCs/>
          <w:sz w:val="24"/>
          <w:szCs w:val="24"/>
          <w:lang w:val="en-US"/>
        </w:rPr>
        <w:t>C</w:t>
      </w:r>
      <w:r>
        <w:rPr>
          <w:rFonts w:ascii="Times New Roman" w:hAnsi="Times New Roman" w:cs="Times New Roman"/>
          <w:sz w:val="24"/>
          <w:szCs w:val="24"/>
          <w:vertAlign w:val="subscript"/>
          <w:lang w:val="en-US"/>
        </w:rPr>
        <w:t>0</w:t>
      </w:r>
      <w:r>
        <w:rPr>
          <w:rFonts w:ascii="Times New Roman" w:hAnsi="Times New Roman" w:cs="Times New Roman"/>
          <w:sz w:val="24"/>
          <w:szCs w:val="24"/>
          <w:lang w:val="en-US"/>
        </w:rPr>
        <w:t> (mg/L) is the initial dye concentration, </w:t>
      </w:r>
      <w:r>
        <w:rPr>
          <w:rFonts w:ascii="Times New Roman" w:hAnsi="Times New Roman" w:cs="Times New Roman"/>
          <w:i/>
          <w:iCs/>
          <w:sz w:val="24"/>
          <w:szCs w:val="24"/>
          <w:lang w:val="en-US"/>
        </w:rPr>
        <w:t>C</w:t>
      </w:r>
      <w:r>
        <w:rPr>
          <w:rFonts w:ascii="Times New Roman" w:hAnsi="Times New Roman" w:cs="Times New Roman"/>
          <w:i/>
          <w:iCs/>
          <w:sz w:val="24"/>
          <w:szCs w:val="24"/>
          <w:vertAlign w:val="subscript"/>
          <w:lang w:val="en-US"/>
        </w:rPr>
        <w:t>e</w:t>
      </w:r>
      <w:r>
        <w:rPr>
          <w:rFonts w:ascii="Times New Roman" w:hAnsi="Times New Roman" w:cs="Times New Roman"/>
          <w:sz w:val="24"/>
          <w:szCs w:val="24"/>
          <w:lang w:val="en-US"/>
        </w:rPr>
        <w:t> (mg/L) is the dye concentration at equilibrium point, </w:t>
      </w:r>
      <w:r>
        <w:rPr>
          <w:rFonts w:ascii="Times New Roman" w:hAnsi="Times New Roman" w:cs="Times New Roman"/>
          <w:i/>
          <w:iCs/>
          <w:sz w:val="24"/>
          <w:szCs w:val="24"/>
          <w:lang w:val="en-US"/>
        </w:rPr>
        <w:t>V</w:t>
      </w:r>
      <w:r>
        <w:rPr>
          <w:rFonts w:ascii="Times New Roman" w:hAnsi="Times New Roman" w:cs="Times New Roman"/>
          <w:sz w:val="24"/>
          <w:szCs w:val="24"/>
          <w:lang w:val="en-US"/>
        </w:rPr>
        <w:t> (L) is the volume of the solution and </w:t>
      </w:r>
      <w:r>
        <w:rPr>
          <w:rFonts w:ascii="Times New Roman" w:hAnsi="Times New Roman" w:cs="Times New Roman"/>
          <w:i/>
          <w:iCs/>
          <w:sz w:val="24"/>
          <w:szCs w:val="24"/>
          <w:lang w:val="en-US"/>
        </w:rPr>
        <w:t>m</w:t>
      </w:r>
      <w:r>
        <w:rPr>
          <w:rFonts w:ascii="Times New Roman" w:hAnsi="Times New Roman" w:cs="Times New Roman"/>
          <w:sz w:val="24"/>
          <w:szCs w:val="24"/>
          <w:lang w:val="en-US"/>
        </w:rPr>
        <w:t> (g) is the mass of the adsorbent.</w:t>
      </w:r>
    </w:p>
    <w:p>
      <w:pPr>
        <w:shd w:val="clear" w:color="auto" w:fill="FFFFFF"/>
        <w:spacing w:line="360" w:lineRule="auto"/>
        <w:jc w:val="both"/>
        <w:textAlignment w:val="baseline"/>
        <w:rPr>
          <w:rFonts w:ascii="Times New Roman" w:hAnsi="Times New Roman" w:cs="Times New Roman"/>
          <w:b/>
          <w:bCs/>
          <w:sz w:val="24"/>
          <w:szCs w:val="24"/>
          <w:lang w:val="en-US"/>
        </w:rPr>
      </w:pPr>
    </w:p>
    <w:p>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Pseudo-first-order and </w:t>
      </w:r>
      <w:r>
        <w:rPr>
          <w:rFonts w:ascii="Times New Roman" w:hAnsi="Times New Roman" w:eastAsia="Times New Roman" w:cs="Times New Roman"/>
          <w:b/>
          <w:bCs/>
          <w:sz w:val="24"/>
          <w:szCs w:val="24"/>
          <w:lang w:val="en-US"/>
        </w:rPr>
        <w:t xml:space="preserve">pseudo-second-order </w:t>
      </w:r>
      <w:r>
        <w:rPr>
          <w:rFonts w:ascii="Times New Roman" w:hAnsi="Times New Roman" w:cs="Times New Roman"/>
          <w:b/>
          <w:bCs/>
          <w:sz w:val="24"/>
          <w:szCs w:val="24"/>
          <w:lang w:val="en-US"/>
        </w:rPr>
        <w:t>kinetic model</w:t>
      </w:r>
    </w:p>
    <w:p>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pseudo-first-order kinetic model was </w:t>
      </w:r>
      <w:r>
        <w:rPr>
          <w:rFonts w:ascii="Times New Roman" w:hAnsi="Times New Roman" w:cs="Times New Roman"/>
          <w:sz w:val="24"/>
          <w:szCs w:val="24"/>
          <w:lang w:val="en-GB"/>
        </w:rPr>
        <w:t>calculated according</w:t>
      </w:r>
      <w:r>
        <w:rPr>
          <w:rFonts w:ascii="Times New Roman" w:hAnsi="Times New Roman" w:cs="Times New Roman"/>
          <w:sz w:val="24"/>
          <w:szCs w:val="24"/>
          <w:lang w:val="en-US"/>
        </w:rPr>
        <w:t xml:space="preserve"> to following equation</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2):</w:t>
      </w:r>
    </w:p>
    <w:p>
      <w:pPr>
        <w:spacing w:after="0" w:line="360" w:lineRule="auto"/>
        <w:ind w:firstLine="708"/>
        <w:jc w:val="right"/>
        <w:rPr>
          <w:rFonts w:ascii="Times New Roman" w:hAnsi="Times New Roman" w:cs="Times New Roman"/>
          <w:sz w:val="24"/>
          <w:szCs w:val="24"/>
          <w:lang w:val="en-US"/>
        </w:rPr>
      </w:pPr>
      <w:r>
        <w:rPr>
          <w:rFonts w:ascii="Times New Roman" w:hAnsi="Times New Roman" w:cs="Times New Roman"/>
          <w:position w:val="-24"/>
          <w:sz w:val="24"/>
          <w:szCs w:val="24"/>
        </w:rPr>
        <w:object>
          <v:shape id="_x0000_i1027" o:spt="75" type="#_x0000_t75" style="height:38.4pt;width:125.4pt;" o:ole="t" fillcolor="#FFFFFF" filled="t" o:preferrelative="t" stroked="f" coordsize="21600,21600">
            <v:path/>
            <v:fill on="t" color2="#000000" opacity="0f" focussize="0,0"/>
            <v:stroke on="f"/>
            <v:imagedata r:id="rId9" o:title=""/>
            <o:lock v:ext="edit" aspectratio="t"/>
            <w10:wrap type="none"/>
            <w10:anchorlock/>
          </v:shape>
          <o:OLEObject Type="Embed" ProgID="Equation.3" ShapeID="_x0000_i1027" DrawAspect="Content" ObjectID="_1468075726" r:id="rId8">
            <o:LockedField>false</o:LockedField>
          </o:OLEObject>
        </w:object>
      </w:r>
      <w:r>
        <w:rPr>
          <w:rFonts w:ascii="Times New Roman" w:hAnsi="Times New Roman" w:cs="Times New Roman"/>
          <w:sz w:val="24"/>
          <w:szCs w:val="24"/>
          <w:lang w:val="en-US"/>
        </w:rPr>
        <w:t xml:space="preserve">                  (2)</w:t>
      </w:r>
    </w:p>
    <w:p>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linear form of pseudo-first-order kinetic model equation:</w:t>
      </w:r>
    </w:p>
    <w:p>
      <w:pPr>
        <w:spacing w:after="0" w:line="360" w:lineRule="auto"/>
        <w:jc w:val="right"/>
        <w:rPr>
          <w:rStyle w:val="20"/>
          <w:rFonts w:ascii="Times New Roman" w:hAnsi="Times New Roman" w:cs="Times New Roman"/>
          <w:spacing w:val="24"/>
          <w:sz w:val="24"/>
          <w:szCs w:val="24"/>
          <w:lang w:val="en-US"/>
        </w:rPr>
      </w:pPr>
      <w:r>
        <w:rPr>
          <w:rFonts w:ascii="Times New Roman" w:hAnsi="Times New Roman" w:cs="Times New Roman"/>
          <w:position w:val="-12"/>
          <w:sz w:val="24"/>
          <w:szCs w:val="24"/>
        </w:rPr>
        <w:object>
          <v:shape id="_x0000_i1028" o:spt="75" type="#_x0000_t75" style="height:19.8pt;width:114.65pt;" o:ole="t" fillcolor="#FFFFFF" filled="t" o:preferrelative="t" stroked="f" coordsize="21600,21600">
            <v:path/>
            <v:fill on="t" color2="#000000" opacity="0f" focussize="0,0"/>
            <v:stroke on="f"/>
            <v:imagedata r:id="rId11" o:title=""/>
            <o:lock v:ext="edit" aspectratio="t"/>
            <w10:wrap type="none"/>
            <w10:anchorlock/>
          </v:shape>
          <o:OLEObject Type="Embed" ProgID="Equation.3" ShapeID="_x0000_i1028" DrawAspect="Content" ObjectID="_1468075727" r:id="rId10">
            <o:LockedField>false</o:LockedField>
          </o:OLEObject>
        </w:objec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Style w:val="20"/>
          <w:rFonts w:ascii="Times New Roman" w:hAnsi="Times New Roman" w:cs="Times New Roman"/>
          <w:spacing w:val="24"/>
          <w:sz w:val="24"/>
          <w:szCs w:val="24"/>
          <w:lang w:val="en-US"/>
        </w:rPr>
        <w:t>(3)</w:t>
      </w:r>
    </w:p>
    <w:p>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In the presented </w:t>
      </w:r>
      <w:r>
        <w:rPr>
          <w:rFonts w:ascii="Times New Roman" w:hAnsi="Times New Roman" w:cs="Times New Roman"/>
          <w:sz w:val="24"/>
          <w:szCs w:val="24"/>
          <w:lang w:val="en-US"/>
        </w:rPr>
        <w:t>equation, following values represents:</w:t>
      </w:r>
      <w:r>
        <w:rPr>
          <w:rFonts w:ascii="Times New Roman" w:hAnsi="Times New Roman" w:eastAsia="Times New Roman" w:cs="Times New Roman"/>
          <w:sz w:val="24"/>
          <w:szCs w:val="24"/>
          <w:lang w:val="en-US"/>
        </w:rPr>
        <w:t> </w:t>
      </w:r>
      <w:r>
        <w:rPr>
          <w:rFonts w:ascii="Times New Roman" w:hAnsi="Times New Roman" w:eastAsia="Times New Roman" w:cs="Times New Roman"/>
          <w:i/>
          <w:iCs/>
          <w:sz w:val="24"/>
          <w:szCs w:val="24"/>
          <w:lang w:val="en-US"/>
        </w:rPr>
        <w:t>k</w:t>
      </w:r>
      <w:r>
        <w:rPr>
          <w:rFonts w:ascii="Times New Roman" w:hAnsi="Times New Roman" w:eastAsia="Times New Roman" w:cs="Times New Roman"/>
          <w:sz w:val="24"/>
          <w:szCs w:val="24"/>
          <w:vertAlign w:val="subscript"/>
          <w:lang w:val="en-US"/>
        </w:rPr>
        <w:t>1</w:t>
      </w:r>
      <w:r>
        <w:rPr>
          <w:rFonts w:ascii="Times New Roman" w:hAnsi="Times New Roman" w:eastAsia="Times New Roman" w:cs="Times New Roman"/>
          <w:sz w:val="24"/>
          <w:szCs w:val="24"/>
          <w:lang w:val="en-US"/>
        </w:rPr>
        <w:t> (min</w:t>
      </w:r>
      <w:r>
        <w:rPr>
          <w:rFonts w:ascii="Times New Roman" w:hAnsi="Times New Roman" w:eastAsia="Times New Roman" w:cs="Times New Roman"/>
          <w:sz w:val="24"/>
          <w:szCs w:val="24"/>
          <w:vertAlign w:val="superscript"/>
          <w:lang w:val="en-US"/>
        </w:rPr>
        <w:t>−1</w:t>
      </w:r>
      <w:r>
        <w:rPr>
          <w:rFonts w:ascii="Times New Roman" w:hAnsi="Times New Roman" w:eastAsia="Times New Roman" w:cs="Times New Roman"/>
          <w:sz w:val="24"/>
          <w:szCs w:val="24"/>
          <w:lang w:val="en-US"/>
        </w:rPr>
        <w:t xml:space="preserve">) - first-order rate constant adsorption; </w:t>
      </w:r>
      <w:r>
        <w:rPr>
          <w:rFonts w:ascii="Times New Roman" w:hAnsi="Times New Roman" w:eastAsia="Times New Roman" w:cs="Times New Roman"/>
          <w:i/>
          <w:iCs/>
          <w:sz w:val="24"/>
          <w:szCs w:val="24"/>
          <w:lang w:val="en-US"/>
        </w:rPr>
        <w:t>q</w:t>
      </w:r>
      <w:r>
        <w:rPr>
          <w:rFonts w:ascii="Times New Roman" w:hAnsi="Times New Roman" w:eastAsia="Times New Roman" w:cs="Times New Roman"/>
          <w:i/>
          <w:iCs/>
          <w:sz w:val="24"/>
          <w:szCs w:val="24"/>
          <w:vertAlign w:val="subscript"/>
          <w:lang w:val="en-US"/>
        </w:rPr>
        <w:t>e</w:t>
      </w:r>
      <w:r>
        <w:rPr>
          <w:rFonts w:ascii="Times New Roman" w:hAnsi="Times New Roman" w:eastAsia="Times New Roman" w:cs="Times New Roman"/>
          <w:sz w:val="24"/>
          <w:szCs w:val="24"/>
          <w:lang w:val="en-US"/>
        </w:rPr>
        <w:t> and </w:t>
      </w:r>
      <w:r>
        <w:rPr>
          <w:rFonts w:ascii="Times New Roman" w:hAnsi="Times New Roman" w:eastAsia="Times New Roman" w:cs="Times New Roman"/>
          <w:i/>
          <w:iCs/>
          <w:sz w:val="24"/>
          <w:szCs w:val="24"/>
          <w:lang w:val="en-US"/>
        </w:rPr>
        <w:t>q</w:t>
      </w:r>
      <w:r>
        <w:rPr>
          <w:rFonts w:ascii="Times New Roman" w:hAnsi="Times New Roman" w:eastAsia="Times New Roman" w:cs="Times New Roman"/>
          <w:i/>
          <w:iCs/>
          <w:sz w:val="24"/>
          <w:szCs w:val="24"/>
          <w:vertAlign w:val="subscript"/>
          <w:lang w:val="en-US"/>
        </w:rPr>
        <w:t>t</w:t>
      </w:r>
      <w:r>
        <w:rPr>
          <w:rFonts w:ascii="Times New Roman" w:hAnsi="Times New Roman" w:eastAsia="Times New Roman" w:cs="Times New Roman"/>
          <w:sz w:val="24"/>
          <w:szCs w:val="24"/>
          <w:lang w:val="en-US"/>
        </w:rPr>
        <w:t xml:space="preserve"> - adsorption capacity; and </w:t>
      </w:r>
      <w:r>
        <w:rPr>
          <w:rFonts w:ascii="Times New Roman" w:hAnsi="Times New Roman" w:eastAsia="Times New Roman" w:cs="Times New Roman"/>
          <w:i/>
          <w:iCs/>
          <w:sz w:val="24"/>
          <w:szCs w:val="24"/>
          <w:lang w:val="en-US"/>
        </w:rPr>
        <w:t>t</w:t>
      </w:r>
      <w:r>
        <w:rPr>
          <w:rFonts w:ascii="Times New Roman" w:hAnsi="Times New Roman" w:eastAsia="Times New Roman" w:cs="Times New Roman"/>
          <w:sz w:val="24"/>
          <w:szCs w:val="24"/>
          <w:lang w:val="en-US"/>
        </w:rPr>
        <w:t xml:space="preserve"> is the selected time.</w:t>
      </w:r>
    </w:p>
    <w:p>
      <w:pPr>
        <w:spacing w:after="0" w:line="360" w:lineRule="auto"/>
        <w:jc w:val="both"/>
        <w:rPr>
          <w:rFonts w:ascii="Times New Roman" w:hAnsi="Times New Roman" w:eastAsia="Times New Roman" w:cs="Times New Roman"/>
          <w:sz w:val="24"/>
          <w:szCs w:val="24"/>
          <w:lang w:val="en-US"/>
        </w:rPr>
      </w:pPr>
    </w:p>
    <w:p>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The pseudo-second-order kinetic model was expressed by </w:t>
      </w:r>
      <w:r>
        <w:rPr>
          <w:rFonts w:ascii="Times New Roman" w:hAnsi="Times New Roman" w:cs="Times New Roman"/>
          <w:sz w:val="24"/>
          <w:szCs w:val="24"/>
          <w:lang w:val="en-US"/>
        </w:rPr>
        <w:t>following equation</w:t>
      </w:r>
      <w:r>
        <w:rPr>
          <w:rFonts w:ascii="Times New Roman" w:hAnsi="Times New Roman" w:eastAsia="Times New Roman" w:cs="Times New Roman"/>
          <w:sz w:val="24"/>
          <w:szCs w:val="24"/>
          <w:lang w:val="en-US"/>
        </w:rPr>
        <w:t xml:space="preserve"> (2):</w:t>
      </w:r>
    </w:p>
    <w:p>
      <w:pPr>
        <w:spacing w:after="0" w:line="360" w:lineRule="auto"/>
        <w:ind w:left="708"/>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position w:val="-24"/>
          <w:sz w:val="24"/>
          <w:szCs w:val="24"/>
        </w:rPr>
        <w:object>
          <v:shape id="_x0000_i1029" o:spt="75" type="#_x0000_t75" style="height:35.4pt;width:138.6pt;" o:ole="t" fillcolor="#FFFFFF" filled="t" o:preferrelative="t" stroked="f" coordsize="21600,21600">
            <v:path/>
            <v:fill on="t" color2="#000000" opacity="0f" focussize="0,0"/>
            <v:stroke on="f"/>
            <v:imagedata r:id="rId13" o:title=""/>
            <o:lock v:ext="edit" aspectratio="t"/>
            <w10:wrap type="none"/>
            <w10:anchorlock/>
          </v:shape>
          <o:OLEObject Type="Embed" ProgID="Equation.3" ShapeID="_x0000_i1029" DrawAspect="Content" ObjectID="_1468075728" r:id="rId12">
            <o:LockedField>false</o:LockedField>
          </o:OLEObject>
        </w:objec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 xml:space="preserve">     (4)</w:t>
      </w:r>
    </w:p>
    <w:p>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GB"/>
        </w:rPr>
        <w:t>T</w:t>
      </w:r>
      <w:r>
        <w:rPr>
          <w:rFonts w:ascii="Times New Roman" w:hAnsi="Times New Roman" w:cs="Times New Roman"/>
          <w:sz w:val="24"/>
          <w:szCs w:val="24"/>
          <w:lang w:val="en-US"/>
        </w:rPr>
        <w:t>he linear form of pseudo-</w:t>
      </w:r>
      <w:r>
        <w:rPr>
          <w:rFonts w:ascii="Times New Roman" w:hAnsi="Times New Roman" w:eastAsia="Times New Roman" w:cs="Times New Roman"/>
          <w:sz w:val="24"/>
          <w:szCs w:val="24"/>
          <w:lang w:val="en-US"/>
        </w:rPr>
        <w:t>second</w:t>
      </w:r>
      <w:r>
        <w:rPr>
          <w:rFonts w:ascii="Times New Roman" w:hAnsi="Times New Roman" w:cs="Times New Roman"/>
          <w:sz w:val="24"/>
          <w:szCs w:val="24"/>
          <w:lang w:val="en-US"/>
        </w:rPr>
        <w:t>-order kinetic model equation</w:t>
      </w:r>
      <w:r>
        <w:rPr>
          <w:rFonts w:ascii="Times New Roman" w:hAnsi="Times New Roman" w:cs="Times New Roman"/>
          <w:sz w:val="24"/>
          <w:szCs w:val="24"/>
          <w:lang w:val="en-GB"/>
        </w:rPr>
        <w:t>:</w:t>
      </w:r>
      <w:r>
        <w:rPr>
          <w:rFonts w:ascii="Times New Roman" w:hAnsi="Times New Roman" w:cs="Times New Roman"/>
          <w:sz w:val="24"/>
          <w:szCs w:val="24"/>
          <w:lang w:val="en-US"/>
        </w:rPr>
        <w:t xml:space="preserve"> </w:t>
      </w:r>
    </w:p>
    <w:p>
      <w:pPr>
        <w:shd w:val="clear" w:color="auto" w:fill="FFFFFF"/>
        <w:spacing w:after="0"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position w:val="-30"/>
          <w:sz w:val="24"/>
          <w:szCs w:val="24"/>
        </w:rPr>
        <w:object>
          <v:shape id="_x0000_i1030" o:spt="75" type="#_x0000_t75" style="height:42pt;width:99pt;" o:ole="t" fillcolor="#FFFFFF" filled="t" o:preferrelative="t" stroked="f" coordsize="21600,21600">
            <v:path/>
            <v:fill on="t" color2="#000000" opacity="0f" focussize="0,0"/>
            <v:stroke on="f"/>
            <v:imagedata r:id="rId15" o:title=""/>
            <o:lock v:ext="edit" aspectratio="t"/>
            <w10:wrap type="none"/>
            <w10:anchorlock/>
          </v:shape>
          <o:OLEObject Type="Embed" ProgID="Equation.3" ShapeID="_x0000_i1030" DrawAspect="Content" ObjectID="_1468075729" r:id="rId14">
            <o:LockedField>false</o:LockedField>
          </o:OLEObject>
        </w:objec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 xml:space="preserve">          (5)</w:t>
      </w:r>
    </w:p>
    <w:p>
      <w:pPr>
        <w:shd w:val="clear" w:color="auto" w:fill="FFFFFF"/>
        <w:spacing w:line="360" w:lineRule="auto"/>
        <w:jc w:val="both"/>
        <w:rPr>
          <w:rFonts w:ascii="Times New Roman" w:hAnsi="Times New Roman" w:cs="Times New Roman"/>
          <w:sz w:val="24"/>
          <w:szCs w:val="24"/>
          <w:lang w:val="en-US"/>
        </w:rPr>
      </w:pPr>
      <w:r>
        <w:rPr>
          <w:rFonts w:ascii="Times New Roman" w:hAnsi="Times New Roman" w:eastAsia="Times New Roman" w:cs="Times New Roman"/>
          <w:sz w:val="24"/>
          <w:szCs w:val="24"/>
          <w:lang w:val="en-US"/>
        </w:rPr>
        <w:t xml:space="preserve">In the presented </w:t>
      </w:r>
      <w:r>
        <w:rPr>
          <w:rFonts w:ascii="Times New Roman" w:hAnsi="Times New Roman" w:cs="Times New Roman"/>
          <w:sz w:val="24"/>
          <w:szCs w:val="24"/>
          <w:lang w:val="en-US"/>
        </w:rPr>
        <w:t>equation, following values represents:</w:t>
      </w:r>
      <w:r>
        <w:rPr>
          <w:rFonts w:ascii="Times New Roman" w:hAnsi="Times New Roman" w:eastAsia="Times New Roman" w:cs="Times New Roman"/>
          <w:sz w:val="24"/>
          <w:szCs w:val="24"/>
          <w:lang w:val="en-US"/>
        </w:rPr>
        <w:t> </w:t>
      </w:r>
      <w:r>
        <w:rPr>
          <w:rFonts w:ascii="Times New Roman" w:hAnsi="Times New Roman" w:eastAsia="Times New Roman" w:cs="Times New Roman"/>
          <w:i/>
          <w:iCs/>
          <w:sz w:val="24"/>
          <w:szCs w:val="24"/>
          <w:lang w:val="en-US"/>
        </w:rPr>
        <w:t>k</w:t>
      </w:r>
      <w:r>
        <w:rPr>
          <w:rFonts w:ascii="Times New Roman" w:hAnsi="Times New Roman" w:eastAsia="Times New Roman" w:cs="Times New Roman"/>
          <w:sz w:val="24"/>
          <w:szCs w:val="24"/>
          <w:vertAlign w:val="subscript"/>
          <w:lang w:val="en-US"/>
        </w:rPr>
        <w:t>2</w:t>
      </w:r>
      <w:r>
        <w:rPr>
          <w:rFonts w:ascii="Times New Roman" w:hAnsi="Times New Roman" w:eastAsia="Times New Roman" w:cs="Times New Roman"/>
          <w:sz w:val="24"/>
          <w:szCs w:val="24"/>
          <w:lang w:val="en-US"/>
        </w:rPr>
        <w:t> (g mg</w:t>
      </w:r>
      <w:r>
        <w:rPr>
          <w:rFonts w:ascii="Times New Roman" w:hAnsi="Times New Roman" w:eastAsia="Times New Roman" w:cs="Times New Roman"/>
          <w:sz w:val="24"/>
          <w:szCs w:val="24"/>
          <w:vertAlign w:val="superscript"/>
          <w:lang w:val="en-US"/>
        </w:rPr>
        <w:t>−1</w:t>
      </w:r>
      <w:r>
        <w:rPr>
          <w:rFonts w:ascii="Times New Roman" w:hAnsi="Times New Roman" w:eastAsia="Times New Roman" w:cs="Times New Roman"/>
          <w:sz w:val="24"/>
          <w:szCs w:val="24"/>
          <w:lang w:val="en-US"/>
        </w:rPr>
        <w:t> min</w:t>
      </w:r>
      <w:r>
        <w:rPr>
          <w:rFonts w:ascii="Times New Roman" w:hAnsi="Times New Roman" w:eastAsia="Times New Roman" w:cs="Times New Roman"/>
          <w:sz w:val="24"/>
          <w:szCs w:val="24"/>
          <w:vertAlign w:val="superscript"/>
          <w:lang w:val="en-US"/>
        </w:rPr>
        <w:t>−1</w:t>
      </w:r>
      <w:r>
        <w:rPr>
          <w:rFonts w:ascii="Times New Roman" w:hAnsi="Times New Roman" w:eastAsia="Times New Roman" w:cs="Times New Roman"/>
          <w:sz w:val="24"/>
          <w:szCs w:val="24"/>
          <w:lang w:val="en-US"/>
        </w:rPr>
        <w:t xml:space="preserve">) - rate constant for the pseudo-second-order adsorption kinetics; </w:t>
      </w:r>
      <w:r>
        <w:rPr>
          <w:rFonts w:ascii="Times New Roman" w:hAnsi="Times New Roman" w:eastAsia="Times New Roman" w:cs="Times New Roman"/>
          <w:i/>
          <w:iCs/>
          <w:sz w:val="24"/>
          <w:szCs w:val="24"/>
          <w:lang w:val="en-US"/>
        </w:rPr>
        <w:t>q</w:t>
      </w:r>
      <w:r>
        <w:rPr>
          <w:rFonts w:ascii="Times New Roman" w:hAnsi="Times New Roman" w:eastAsia="Times New Roman" w:cs="Times New Roman"/>
          <w:i/>
          <w:iCs/>
          <w:sz w:val="24"/>
          <w:szCs w:val="24"/>
          <w:vertAlign w:val="subscript"/>
          <w:lang w:val="en-US"/>
        </w:rPr>
        <w:t>e</w:t>
      </w:r>
      <w:r>
        <w:rPr>
          <w:rFonts w:ascii="Times New Roman" w:hAnsi="Times New Roman" w:eastAsia="Times New Roman" w:cs="Times New Roman"/>
          <w:sz w:val="24"/>
          <w:szCs w:val="24"/>
          <w:lang w:val="en-US"/>
        </w:rPr>
        <w:t> and </w:t>
      </w:r>
      <w:r>
        <w:rPr>
          <w:rFonts w:ascii="Times New Roman" w:hAnsi="Times New Roman" w:eastAsia="Times New Roman" w:cs="Times New Roman"/>
          <w:i/>
          <w:iCs/>
          <w:sz w:val="24"/>
          <w:szCs w:val="24"/>
          <w:lang w:val="en-US"/>
        </w:rPr>
        <w:t>q</w:t>
      </w:r>
      <w:r>
        <w:rPr>
          <w:rFonts w:ascii="Times New Roman" w:hAnsi="Times New Roman" w:eastAsia="Times New Roman" w:cs="Times New Roman"/>
          <w:i/>
          <w:iCs/>
          <w:sz w:val="24"/>
          <w:szCs w:val="24"/>
          <w:vertAlign w:val="subscript"/>
          <w:lang w:val="en-US"/>
        </w:rPr>
        <w:t>t</w:t>
      </w:r>
      <w:r>
        <w:rPr>
          <w:rFonts w:ascii="Times New Roman" w:hAnsi="Times New Roman" w:eastAsia="Times New Roman" w:cs="Times New Roman"/>
          <w:sz w:val="24"/>
          <w:szCs w:val="24"/>
          <w:lang w:val="en-US"/>
        </w:rPr>
        <w:t xml:space="preserve"> - adsorption capacities; and </w:t>
      </w:r>
      <w:r>
        <w:rPr>
          <w:rFonts w:ascii="Times New Roman" w:hAnsi="Times New Roman" w:eastAsia="Times New Roman" w:cs="Times New Roman"/>
          <w:i/>
          <w:iCs/>
          <w:sz w:val="24"/>
          <w:szCs w:val="24"/>
          <w:lang w:val="en-US"/>
        </w:rPr>
        <w:t>t</w:t>
      </w:r>
      <w:r>
        <w:rPr>
          <w:rFonts w:ascii="Times New Roman" w:hAnsi="Times New Roman" w:eastAsia="Times New Roman" w:cs="Times New Roman"/>
          <w:sz w:val="24"/>
          <w:szCs w:val="24"/>
          <w:lang w:val="en-US"/>
        </w:rPr>
        <w:t xml:space="preserve"> is the selected time. </w:t>
      </w:r>
    </w:p>
    <w:p>
      <w:pPr>
        <w:shd w:val="clear" w:color="auto" w:fill="FFFFFF"/>
        <w:spacing w:line="360" w:lineRule="auto"/>
        <w:jc w:val="both"/>
        <w:textAlignment w:val="baseline"/>
        <w:rPr>
          <w:rFonts w:ascii="Times New Roman" w:hAnsi="Times New Roman" w:cs="Times New Roman"/>
          <w:b/>
          <w:bCs/>
          <w:sz w:val="24"/>
          <w:szCs w:val="24"/>
          <w:lang w:val="en-US"/>
        </w:rPr>
      </w:pPr>
    </w:p>
    <w:p>
      <w:pPr>
        <w:shd w:val="clear" w:color="auto" w:fill="FFFFFF"/>
        <w:spacing w:line="360" w:lineRule="auto"/>
        <w:jc w:val="both"/>
        <w:textAlignment w:val="baseline"/>
        <w:rPr>
          <w:rFonts w:ascii="Times New Roman" w:hAnsi="Times New Roman" w:cs="Times New Roman"/>
          <w:b/>
          <w:bCs/>
          <w:sz w:val="24"/>
          <w:szCs w:val="24"/>
          <w:lang w:val="en-US"/>
        </w:rPr>
      </w:pPr>
    </w:p>
    <w:p>
      <w:pPr>
        <w:shd w:val="clear" w:color="auto" w:fill="FFFFFF"/>
        <w:spacing w:line="360" w:lineRule="auto"/>
        <w:jc w:val="both"/>
        <w:textAlignment w:val="baseline"/>
        <w:rPr>
          <w:rFonts w:ascii="Times New Roman" w:hAnsi="Times New Roman" w:cs="Times New Roman"/>
          <w:sz w:val="24"/>
          <w:szCs w:val="24"/>
          <w:lang w:val="en-US"/>
        </w:rPr>
      </w:pPr>
      <w:r>
        <w:rPr>
          <w:rFonts w:ascii="Times New Roman" w:hAnsi="Times New Roman" w:cs="Times New Roman"/>
          <w:sz w:val="24"/>
          <w:szCs w:val="24"/>
          <w:lang w:val="en-US"/>
        </w:rPr>
        <w:t>The results obtained from the pseudo-first-order and the pseudo-second-order kinetic models together with the corresponding correlation coefficients R</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values are given in Table </w:t>
      </w:r>
      <w:r>
        <w:rPr>
          <w:rFonts w:hint="default" w:ascii="Times New Roman" w:hAnsi="Times New Roman" w:cs="Times New Roman"/>
          <w:sz w:val="24"/>
          <w:szCs w:val="24"/>
          <w:lang w:val="pl-PL"/>
        </w:rPr>
        <w:t>S</w:t>
      </w:r>
      <w:r>
        <w:rPr>
          <w:rFonts w:ascii="Times New Roman" w:hAnsi="Times New Roman" w:cs="Times New Roman"/>
          <w:sz w:val="24"/>
          <w:szCs w:val="24"/>
          <w:lang w:val="en-US"/>
        </w:rPr>
        <w:t xml:space="preserve">1. According to the correlation coefficient, the adsorption of Acid Red 18 is described by the pseudo-second-order kinetic model (Figure </w:t>
      </w:r>
      <w:r>
        <w:rPr>
          <w:rFonts w:hint="default" w:ascii="Times New Roman" w:hAnsi="Times New Roman" w:cs="Times New Roman"/>
          <w:sz w:val="24"/>
          <w:szCs w:val="24"/>
          <w:lang w:val="pl-PL"/>
        </w:rPr>
        <w:t>S</w:t>
      </w:r>
      <w:r>
        <w:rPr>
          <w:rFonts w:ascii="Times New Roman" w:hAnsi="Times New Roman" w:cs="Times New Roman"/>
          <w:sz w:val="24"/>
          <w:szCs w:val="24"/>
          <w:lang w:val="en-US"/>
        </w:rPr>
        <w:t>3). The correlation coefficient in this model (R</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&gt;0.99 for all studied concentrations) was higher than the one counted for the pseudo-first order (R</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=0,98÷0,84). Differences in values between experimental and calculated qt for the pseudo-second-order kinetic model are insignificant for all studied concentrations. The equations used to evaluate these models are presented in the supporting information. </w:t>
      </w:r>
    </w:p>
    <w:p>
      <w:pPr>
        <w:shd w:val="clear" w:color="auto" w:fill="FFFFFF"/>
        <w:spacing w:line="360" w:lineRule="auto"/>
        <w:jc w:val="both"/>
        <w:textAlignment w:val="baseline"/>
        <w:rPr>
          <w:rFonts w:ascii="Times New Roman" w:hAnsi="Times New Roman" w:cs="Times New Roman"/>
          <w:sz w:val="24"/>
          <w:szCs w:val="24"/>
        </w:rPr>
      </w:pPr>
      <w:r>
        <w:rPr>
          <w:rFonts w:ascii="Times New Roman" w:hAnsi="Times New Roman" w:cs="Times New Roman"/>
          <w:sz w:val="24"/>
          <w:szCs w:val="24"/>
          <w:lang w:eastAsia="pl-PL"/>
        </w:rPr>
        <w:drawing>
          <wp:inline distT="0" distB="0" distL="114300" distR="114300">
            <wp:extent cx="5307965" cy="4476115"/>
            <wp:effectExtent l="0" t="0" r="6985" b="635"/>
            <wp:docPr id="2" name="Picture 7"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Fig 3"/>
                    <pic:cNvPicPr>
                      <a:picLocks noChangeAspect="1"/>
                    </pic:cNvPicPr>
                  </pic:nvPicPr>
                  <pic:blipFill>
                    <a:blip r:embed="rId16"/>
                    <a:stretch>
                      <a:fillRect/>
                    </a:stretch>
                  </pic:blipFill>
                  <pic:spPr>
                    <a:xfrm>
                      <a:off x="0" y="0"/>
                      <a:ext cx="5307965" cy="4476115"/>
                    </a:xfrm>
                    <a:prstGeom prst="rect">
                      <a:avLst/>
                    </a:prstGeom>
                    <a:noFill/>
                    <a:ln>
                      <a:noFill/>
                    </a:ln>
                  </pic:spPr>
                </pic:pic>
              </a:graphicData>
            </a:graphic>
          </wp:inline>
        </w:drawing>
      </w:r>
    </w:p>
    <w:p>
      <w:pPr>
        <w:shd w:val="clear" w:color="auto" w:fill="FFFFFF"/>
        <w:spacing w:line="360" w:lineRule="auto"/>
        <w:jc w:val="both"/>
        <w:textAlignment w:val="baseline"/>
        <w:rPr>
          <w:rFonts w:ascii="Times New Roman" w:hAnsi="Times New Roman" w:cs="Times New Roman"/>
          <w:sz w:val="24"/>
          <w:szCs w:val="24"/>
          <w:lang w:val="en-GB"/>
        </w:rPr>
      </w:pPr>
      <w:r>
        <w:rPr>
          <w:rFonts w:ascii="Times New Roman" w:hAnsi="Times New Roman" w:cs="Times New Roman"/>
          <w:b/>
          <w:bCs/>
          <w:sz w:val="24"/>
          <w:szCs w:val="24"/>
          <w:lang w:val="en-US"/>
        </w:rPr>
        <w:t>Figure S2</w:t>
      </w:r>
      <w:r>
        <w:rPr>
          <w:rFonts w:ascii="Times New Roman" w:hAnsi="Times New Roman" w:cs="Times New Roman"/>
          <w:sz w:val="24"/>
          <w:szCs w:val="24"/>
          <w:lang w:val="en-US"/>
        </w:rPr>
        <w:t>.</w:t>
      </w:r>
      <w:r>
        <w:rPr>
          <w:rFonts w:ascii="Times New Roman" w:hAnsi="Times New Roman" w:cs="Times New Roman"/>
          <w:sz w:val="24"/>
          <w:szCs w:val="24"/>
          <w:lang w:val="en-GB"/>
        </w:rPr>
        <w:t xml:space="preserve"> The pseudo-second-order kinetics of adsorption AR18 onto carbonized and purified CoOF</w:t>
      </w:r>
    </w:p>
    <w:p>
      <w:pPr>
        <w:shd w:val="clear" w:color="auto" w:fill="FFFFFF"/>
        <w:spacing w:line="360" w:lineRule="auto"/>
        <w:jc w:val="both"/>
        <w:textAlignment w:val="baseline"/>
        <w:rPr>
          <w:rFonts w:ascii="Times New Roman" w:hAnsi="Times New Roman" w:cs="Times New Roman"/>
          <w:sz w:val="24"/>
          <w:szCs w:val="24"/>
          <w:lang w:val="en-GB"/>
        </w:rPr>
      </w:pPr>
    </w:p>
    <w:p>
      <w:pPr>
        <w:autoSpaceDE w:val="0"/>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Intraparticle diffusion model</w:t>
      </w:r>
    </w:p>
    <w:p>
      <w:pPr>
        <w:autoSpaceDE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intraparticle diffusion model, was used in the following equation, proposed by the Webber and Morris (3) : </w:t>
      </w:r>
    </w:p>
    <w:p>
      <w:pPr>
        <w:autoSpaceDE w:val="0"/>
        <w:spacing w:after="0" w:line="360" w:lineRule="auto"/>
        <w:jc w:val="center"/>
        <w:rPr>
          <w:rStyle w:val="20"/>
          <w:rFonts w:ascii="Times New Roman" w:hAnsi="Times New Roman" w:cs="Times New Roman"/>
          <w:spacing w:val="24"/>
          <w:sz w:val="24"/>
          <w:szCs w:val="24"/>
          <w:lang w:val="en-US"/>
        </w:rPr>
      </w:pPr>
      <w:r>
        <w:rPr>
          <w:rFonts w:ascii="Times New Roman" w:hAnsi="Times New Roman" w:cs="Times New Roman"/>
          <w:position w:val="-9"/>
          <w:sz w:val="24"/>
          <w:szCs w:val="24"/>
        </w:rPr>
        <w:object>
          <v:shape id="_x0000_i1032" o:spt="75" type="#_x0000_t75" style="height:20.4pt;width:71.75pt;" o:ole="t" fillcolor="#FFFFFF" filled="t" o:preferrelative="t" stroked="f" coordsize="21600,21600">
            <v:path/>
            <v:fill on="t" color2="#000000" focussize="0,0"/>
            <v:stroke on="f"/>
            <v:imagedata r:id="rId18" o:title=""/>
            <o:lock v:ext="edit" aspectratio="t"/>
            <w10:wrap type="none"/>
            <w10:anchorlock/>
          </v:shape>
          <o:OLEObject Type="Embed" ProgID="Equation.3" ShapeID="_x0000_i1032" DrawAspect="Content" ObjectID="_1468075730" r:id="rId17">
            <o:LockedField>false</o:LockedField>
          </o:OLEObject>
        </w:object>
      </w:r>
    </w:p>
    <w:p>
      <w:pPr>
        <w:autoSpaceDE w:val="0"/>
        <w:spacing w:after="0" w:line="360" w:lineRule="auto"/>
        <w:jc w:val="both"/>
        <w:rPr>
          <w:rFonts w:ascii="Times New Roman" w:hAnsi="Times New Roman" w:cs="Times New Roman"/>
          <w:sz w:val="24"/>
          <w:szCs w:val="24"/>
          <w:lang w:val="en-US"/>
        </w:rPr>
      </w:pPr>
      <w:r>
        <w:rPr>
          <w:rFonts w:ascii="Times New Roman" w:hAnsi="Times New Roman" w:eastAsia="Times New Roman" w:cs="Times New Roman"/>
          <w:sz w:val="24"/>
          <w:szCs w:val="24"/>
          <w:lang w:val="en-US"/>
        </w:rPr>
        <w:t xml:space="preserve">In the presented </w:t>
      </w:r>
      <w:r>
        <w:rPr>
          <w:rFonts w:ascii="Times New Roman" w:hAnsi="Times New Roman" w:cs="Times New Roman"/>
          <w:sz w:val="24"/>
          <w:szCs w:val="24"/>
          <w:lang w:val="en-US"/>
        </w:rPr>
        <w:t>equation, following values represents:</w:t>
      </w:r>
      <w:r>
        <w:rPr>
          <w:rStyle w:val="17"/>
          <w:rFonts w:ascii="Times New Roman" w:hAnsi="Times New Roman" w:cs="Times New Roman"/>
          <w:sz w:val="24"/>
          <w:szCs w:val="24"/>
          <w:lang w:val="en-US"/>
        </w:rPr>
        <w:t> </w:t>
      </w:r>
      <w:r>
        <w:rPr>
          <w:rStyle w:val="7"/>
          <w:rFonts w:ascii="Times New Roman" w:hAnsi="Times New Roman" w:cs="Times New Roman"/>
          <w:sz w:val="24"/>
          <w:szCs w:val="24"/>
          <w:lang w:val="en-US"/>
        </w:rPr>
        <w:t>C</w:t>
      </w:r>
      <w:r>
        <w:rPr>
          <w:rStyle w:val="17"/>
          <w:rFonts w:ascii="Times New Roman" w:hAnsi="Times New Roman" w:cs="Times New Roman"/>
          <w:sz w:val="24"/>
          <w:szCs w:val="24"/>
          <w:lang w:val="en-US"/>
        </w:rPr>
        <w:t> </w:t>
      </w:r>
      <w:r>
        <w:rPr>
          <w:rFonts w:ascii="Times New Roman" w:hAnsi="Times New Roman" w:cs="Times New Roman"/>
          <w:sz w:val="24"/>
          <w:szCs w:val="24"/>
          <w:lang w:val="en-US"/>
        </w:rPr>
        <w:t>(mg/g) is the intercept and</w:t>
      </w:r>
      <w:r>
        <w:rPr>
          <w:rStyle w:val="17"/>
          <w:rFonts w:ascii="Times New Roman" w:hAnsi="Times New Roman" w:cs="Times New Roman"/>
          <w:sz w:val="24"/>
          <w:szCs w:val="24"/>
          <w:lang w:val="en-US"/>
        </w:rPr>
        <w:t> </w:t>
      </w:r>
      <w:r>
        <w:rPr>
          <w:rStyle w:val="7"/>
          <w:rFonts w:ascii="Times New Roman" w:hAnsi="Times New Roman" w:cs="Times New Roman"/>
          <w:sz w:val="24"/>
          <w:szCs w:val="24"/>
          <w:lang w:val="en-US"/>
        </w:rPr>
        <w:t>k</w:t>
      </w:r>
      <w:r>
        <w:rPr>
          <w:rStyle w:val="7"/>
          <w:rFonts w:ascii="Times New Roman" w:hAnsi="Times New Roman" w:cs="Times New Roman"/>
          <w:sz w:val="24"/>
          <w:szCs w:val="24"/>
          <w:vertAlign w:val="subscript"/>
          <w:lang w:val="en-US"/>
        </w:rPr>
        <w:t>p</w:t>
      </w:r>
      <w:r>
        <w:rPr>
          <w:rStyle w:val="17"/>
          <w:rFonts w:ascii="Times New Roman" w:hAnsi="Times New Roman" w:cs="Times New Roman"/>
          <w:sz w:val="24"/>
          <w:szCs w:val="24"/>
          <w:lang w:val="en-US"/>
        </w:rPr>
        <w:t> </w:t>
      </w:r>
      <w:r>
        <w:rPr>
          <w:rFonts w:ascii="Times New Roman" w:hAnsi="Times New Roman" w:cs="Times New Roman"/>
          <w:sz w:val="24"/>
          <w:szCs w:val="24"/>
          <w:lang w:val="en-US"/>
        </w:rPr>
        <w:t>(mg/g · min) is the intraparticle diffusion rate constant.</w:t>
      </w:r>
      <w:r>
        <w:rPr>
          <w:rFonts w:ascii="Times New Roman" w:hAnsi="Times New Roman" w:cs="Times New Roman"/>
          <w:sz w:val="24"/>
          <w:szCs w:val="24"/>
          <w:lang w:val="en-GB"/>
        </w:rPr>
        <w:t xml:space="preserve"> </w:t>
      </w:r>
      <w:r>
        <w:rPr>
          <w:rFonts w:ascii="Times New Roman" w:hAnsi="Times New Roman" w:cs="Times New Roman"/>
          <w:sz w:val="24"/>
          <w:szCs w:val="24"/>
          <w:lang w:val="en-US"/>
        </w:rPr>
        <w:t>The intraparticle diffusion kinetic model (R</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w:t>
      </w:r>
      <w:r>
        <w:rPr>
          <w:rFonts w:ascii="Times New Roman" w:hAnsi="Times New Roman" w:cs="Times New Roman"/>
          <w:sz w:val="24"/>
          <w:szCs w:val="24"/>
          <w:lang w:val="en-GB"/>
        </w:rPr>
        <w:t> </w:t>
      </w:r>
      <w:r>
        <w:rPr>
          <w:rFonts w:ascii="Cambria Math" w:hAnsi="Cambria Math" w:cs="Cambria Math"/>
          <w:sz w:val="24"/>
          <w:szCs w:val="24"/>
        </w:rPr>
        <w:t>⩽</w:t>
      </w:r>
      <w:r>
        <w:rPr>
          <w:rFonts w:ascii="Times New Roman" w:hAnsi="Times New Roman" w:cs="Times New Roman"/>
          <w:sz w:val="24"/>
          <w:szCs w:val="24"/>
          <w:lang w:val="en-US"/>
        </w:rPr>
        <w:t xml:space="preserve"> 0.828) </w:t>
      </w:r>
      <w:r>
        <w:rPr>
          <w:rFonts w:ascii="Times New Roman" w:hAnsi="Times New Roman" w:cs="Times New Roman"/>
          <w:sz w:val="24"/>
          <w:szCs w:val="24"/>
          <w:lang w:val="en-GB"/>
        </w:rPr>
        <w:t>is</w:t>
      </w:r>
      <w:r>
        <w:rPr>
          <w:rFonts w:ascii="Times New Roman" w:hAnsi="Times New Roman" w:cs="Times New Roman"/>
          <w:sz w:val="24"/>
          <w:szCs w:val="24"/>
          <w:lang w:val="en-US"/>
        </w:rPr>
        <w:t xml:space="preserve"> lower than calculated pseudo-second-order kinetic model.</w:t>
      </w:r>
    </w:p>
    <w:p>
      <w:pPr>
        <w:shd w:val="clear" w:color="auto" w:fill="FFFFFF"/>
        <w:spacing w:line="360" w:lineRule="auto"/>
        <w:jc w:val="both"/>
        <w:textAlignment w:val="baseline"/>
        <w:rPr>
          <w:rFonts w:ascii="Times New Roman" w:hAnsi="Times New Roman" w:cs="Times New Roman"/>
          <w:sz w:val="24"/>
          <w:szCs w:val="24"/>
          <w:lang w:val="en-US"/>
        </w:rPr>
      </w:pPr>
    </w:p>
    <w:p>
      <w:pPr>
        <w:shd w:val="clear" w:color="auto" w:fill="FFFFFF"/>
        <w:spacing w:line="360" w:lineRule="auto"/>
        <w:jc w:val="both"/>
        <w:textAlignment w:val="baseline"/>
        <w:rPr>
          <w:rFonts w:ascii="Times New Roman" w:hAnsi="Times New Roman" w:cs="Times New Roman"/>
          <w:sz w:val="24"/>
          <w:szCs w:val="24"/>
        </w:rPr>
      </w:pPr>
      <w:r>
        <w:rPr>
          <w:rFonts w:ascii="Times New Roman" w:hAnsi="Times New Roman" w:cs="Times New Roman"/>
          <w:sz w:val="24"/>
          <w:szCs w:val="24"/>
          <w:lang w:eastAsia="pl-PL"/>
        </w:rPr>
        <w:drawing>
          <wp:inline distT="0" distB="0" distL="114300" distR="114300">
            <wp:extent cx="5567045" cy="4682490"/>
            <wp:effectExtent l="0" t="0" r="14605" b="3810"/>
            <wp:docPr id="3" name="Picture 8"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descr="Fig 4"/>
                    <pic:cNvPicPr>
                      <a:picLocks noChangeAspect="1"/>
                    </pic:cNvPicPr>
                  </pic:nvPicPr>
                  <pic:blipFill>
                    <a:blip r:embed="rId19"/>
                    <a:stretch>
                      <a:fillRect/>
                    </a:stretch>
                  </pic:blipFill>
                  <pic:spPr>
                    <a:xfrm>
                      <a:off x="0" y="0"/>
                      <a:ext cx="5567045" cy="4682490"/>
                    </a:xfrm>
                    <a:prstGeom prst="rect">
                      <a:avLst/>
                    </a:prstGeom>
                    <a:noFill/>
                    <a:ln>
                      <a:noFill/>
                    </a:ln>
                  </pic:spPr>
                </pic:pic>
              </a:graphicData>
            </a:graphic>
          </wp:inline>
        </w:drawing>
      </w:r>
    </w:p>
    <w:p>
      <w:pPr>
        <w:shd w:val="clear" w:color="auto" w:fill="FFFFFF"/>
        <w:spacing w:line="360" w:lineRule="auto"/>
        <w:jc w:val="both"/>
        <w:textAlignment w:val="baseline"/>
        <w:rPr>
          <w:rFonts w:ascii="Times New Roman" w:hAnsi="Times New Roman" w:cs="Times New Roman"/>
          <w:sz w:val="24"/>
          <w:szCs w:val="24"/>
          <w:lang w:val="en-GB"/>
        </w:rPr>
      </w:pPr>
      <w:r>
        <w:rPr>
          <w:rFonts w:ascii="Times New Roman" w:hAnsi="Times New Roman" w:cs="Times New Roman"/>
          <w:b/>
          <w:bCs/>
          <w:sz w:val="24"/>
          <w:szCs w:val="24"/>
          <w:lang w:val="en-GB"/>
        </w:rPr>
        <w:t>Figure S3</w:t>
      </w:r>
      <w:r>
        <w:rPr>
          <w:rFonts w:ascii="Times New Roman" w:hAnsi="Times New Roman" w:cs="Times New Roman"/>
          <w:sz w:val="24"/>
          <w:szCs w:val="24"/>
          <w:lang w:val="en-GB"/>
        </w:rPr>
        <w:t>. Intraparticle diffusion model of the AR18 adsorption onto carbonized and purified CoOF</w:t>
      </w:r>
    </w:p>
    <w:p>
      <w:pPr>
        <w:pStyle w:val="13"/>
        <w:spacing w:line="360" w:lineRule="auto"/>
        <w:rPr>
          <w:rFonts w:ascii="Times New Roman" w:hAnsi="Times New Roman"/>
          <w:sz w:val="24"/>
          <w:szCs w:val="24"/>
          <w:lang w:val="en-US"/>
        </w:rPr>
      </w:pPr>
    </w:p>
    <w:p>
      <w:pPr>
        <w:pStyle w:val="13"/>
        <w:spacing w:line="360" w:lineRule="auto"/>
        <w:rPr>
          <w:rFonts w:ascii="Times New Roman" w:hAnsi="Times New Roman"/>
          <w:sz w:val="24"/>
          <w:szCs w:val="24"/>
          <w:lang w:val="en-GB"/>
        </w:rPr>
      </w:pPr>
      <w:r>
        <w:rPr>
          <w:rFonts w:ascii="Times New Roman" w:hAnsi="Times New Roman"/>
          <w:sz w:val="24"/>
          <w:szCs w:val="24"/>
          <w:lang w:val="en-GB"/>
        </w:rPr>
        <w:t>The regression was linear but did not pass through the origin (see Figure S2). Since in the Figure S2 are presented two linear sections with different slopes, the interparticel diffusion in not independently controlling rate. It means that the diffusion of dye onto CoOF occurs in two stages. The first and faster linear section (dashed line) is equivalent for the boundary diffusion effect. The second section (solid line) was attributed to the intraparticle diffusion and limits step of adsorption. These two phases suggested that the adsorption process had proceeded by the surface adsorption and the intraparticle diffusion. Wang et al. (Wang at al. 2007) and Dogan et al.</w:t>
      </w:r>
      <w:r>
        <w:rPr>
          <w:rFonts w:ascii="Times New Roman" w:hAnsi="Times New Roman"/>
          <w:sz w:val="24"/>
          <w:szCs w:val="24"/>
          <w:vertAlign w:val="superscript"/>
          <w:lang w:val="en-GB"/>
        </w:rPr>
        <w:t xml:space="preserve"> </w:t>
      </w:r>
      <w:r>
        <w:rPr>
          <w:rFonts w:ascii="Times New Roman" w:hAnsi="Times New Roman"/>
          <w:sz w:val="24"/>
          <w:szCs w:val="24"/>
          <w:lang w:val="en-GB"/>
        </w:rPr>
        <w:t>(Dogan et al. 2009)</w:t>
      </w:r>
      <w:r>
        <w:rPr>
          <w:rFonts w:ascii="Times New Roman" w:hAnsi="Times New Roman"/>
          <w:sz w:val="24"/>
          <w:szCs w:val="24"/>
          <w:vertAlign w:val="superscript"/>
          <w:lang w:val="en-GB"/>
        </w:rPr>
        <w:t xml:space="preserve"> </w:t>
      </w:r>
      <w:r>
        <w:rPr>
          <w:rFonts w:ascii="Times New Roman" w:hAnsi="Times New Roman"/>
          <w:sz w:val="24"/>
          <w:szCs w:val="24"/>
          <w:lang w:val="en-GB"/>
        </w:rPr>
        <w:t xml:space="preserve">had similar observations. In the beginning part of the plot indicated the boundary layer effect. In the second linear part of the plot was caused by the diffusion of intraparticle or pore.  </w:t>
      </w:r>
    </w:p>
    <w:p>
      <w:pPr>
        <w:pStyle w:val="13"/>
        <w:spacing w:line="360" w:lineRule="auto"/>
        <w:rPr>
          <w:rFonts w:ascii="Times New Roman" w:hAnsi="Times New Roman"/>
          <w:sz w:val="24"/>
          <w:szCs w:val="24"/>
          <w:lang w:val="en-US"/>
        </w:rPr>
      </w:pPr>
    </w:p>
    <w:p>
      <w:pPr>
        <w:pStyle w:val="13"/>
        <w:spacing w:line="360" w:lineRule="auto"/>
        <w:rPr>
          <w:rFonts w:ascii="Times New Roman" w:hAnsi="Times New Roman"/>
          <w:sz w:val="24"/>
          <w:szCs w:val="24"/>
          <w:lang w:val="en-US"/>
        </w:rPr>
      </w:pPr>
    </w:p>
    <w:p>
      <w:pPr>
        <w:pStyle w:val="13"/>
        <w:spacing w:line="360" w:lineRule="auto"/>
        <w:rPr>
          <w:rFonts w:ascii="Times New Roman" w:hAnsi="Times New Roman"/>
          <w:sz w:val="24"/>
          <w:szCs w:val="24"/>
          <w:lang w:val="en-US"/>
        </w:rPr>
      </w:pPr>
      <w:r>
        <w:rPr>
          <w:rFonts w:ascii="Times New Roman" w:hAnsi="Times New Roman"/>
          <w:b/>
          <w:bCs/>
          <w:sz w:val="24"/>
          <w:szCs w:val="24"/>
          <w:lang w:val="en-GB"/>
        </w:rPr>
        <w:t>Table S1</w:t>
      </w:r>
      <w:r>
        <w:rPr>
          <w:rFonts w:ascii="Times New Roman" w:hAnsi="Times New Roman"/>
          <w:sz w:val="24"/>
          <w:szCs w:val="24"/>
          <w:lang w:val="en-GB"/>
        </w:rPr>
        <w:t>. Comparison of the pseudo-first-order and pseudo-second-order models for various initial concentrations of AR18</w:t>
      </w:r>
    </w:p>
    <w:tbl>
      <w:tblPr>
        <w:tblStyle w:val="9"/>
        <w:tblpPr w:leftFromText="180" w:rightFromText="180" w:vertAnchor="text" w:horzAnchor="page" w:tblpX="2188" w:tblpY="235"/>
        <w:tblOverlap w:val="never"/>
        <w:tblW w:w="7680" w:type="dxa"/>
        <w:tblInd w:w="0" w:type="dxa"/>
        <w:tblLayout w:type="fixed"/>
        <w:tblCellMar>
          <w:top w:w="0" w:type="dxa"/>
          <w:left w:w="0" w:type="dxa"/>
          <w:bottom w:w="0" w:type="dxa"/>
          <w:right w:w="0" w:type="dxa"/>
        </w:tblCellMar>
      </w:tblPr>
      <w:tblGrid>
        <w:gridCol w:w="923"/>
        <w:gridCol w:w="1369"/>
        <w:gridCol w:w="940"/>
        <w:gridCol w:w="1042"/>
        <w:gridCol w:w="1042"/>
        <w:gridCol w:w="1071"/>
        <w:gridCol w:w="1293"/>
      </w:tblGrid>
      <w:tr>
        <w:tblPrEx>
          <w:tblLayout w:type="fixed"/>
          <w:tblCellMar>
            <w:top w:w="0" w:type="dxa"/>
            <w:left w:w="0" w:type="dxa"/>
            <w:bottom w:w="0" w:type="dxa"/>
            <w:right w:w="0" w:type="dxa"/>
          </w:tblCellMar>
        </w:tblPrEx>
        <w:trPr>
          <w:trHeight w:val="591" w:hRule="atLeast"/>
        </w:trPr>
        <w:tc>
          <w:tcPr>
            <w:tcW w:w="7680" w:type="dxa"/>
            <w:gridSpan w:val="7"/>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b/>
                <w:bCs/>
                <w:color w:val="000000"/>
                <w:kern w:val="24"/>
                <w:sz w:val="20"/>
                <w:szCs w:val="24"/>
                <w:lang w:eastAsia="pl-PL"/>
              </w:rPr>
              <w:t>PSEUDO-FIRTS ORDER</w:t>
            </w:r>
          </w:p>
        </w:tc>
      </w:tr>
      <w:tr>
        <w:tblPrEx>
          <w:tblLayout w:type="fixed"/>
          <w:tblCellMar>
            <w:top w:w="0" w:type="dxa"/>
            <w:left w:w="0" w:type="dxa"/>
            <w:bottom w:w="0" w:type="dxa"/>
            <w:right w:w="0" w:type="dxa"/>
          </w:tblCellMar>
        </w:tblPrEx>
        <w:trPr>
          <w:trHeight w:val="591" w:hRule="atLeast"/>
        </w:trPr>
        <w:tc>
          <w:tcPr>
            <w:tcW w:w="923"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b/>
                <w:bCs/>
                <w:color w:val="000000"/>
                <w:kern w:val="24"/>
                <w:sz w:val="20"/>
                <w:szCs w:val="24"/>
                <w:lang w:eastAsia="pl-PL"/>
              </w:rPr>
              <w:t>C</w:t>
            </w:r>
            <w:r>
              <w:rPr>
                <w:rFonts w:ascii="Times New Roman" w:hAnsi="Times New Roman" w:cs="Times New Roman"/>
                <w:b/>
                <w:bCs/>
                <w:color w:val="000000"/>
                <w:kern w:val="24"/>
                <w:position w:val="-5"/>
                <w:sz w:val="20"/>
                <w:szCs w:val="24"/>
                <w:vertAlign w:val="subscript"/>
                <w:lang w:eastAsia="pl-PL"/>
              </w:rPr>
              <w:t>0</w:t>
            </w:r>
            <w:r>
              <w:rPr>
                <w:rFonts w:ascii="Times New Roman" w:hAnsi="Times New Roman" w:cs="Times New Roman"/>
                <w:b/>
                <w:bCs/>
                <w:color w:val="000000"/>
                <w:kern w:val="24"/>
                <w:sz w:val="20"/>
                <w:szCs w:val="24"/>
                <w:lang w:eastAsia="pl-PL"/>
              </w:rPr>
              <w:t> </w:t>
            </w:r>
          </w:p>
        </w:tc>
        <w:tc>
          <w:tcPr>
            <w:tcW w:w="1369"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b/>
                <w:bCs/>
                <w:color w:val="000000"/>
                <w:kern w:val="24"/>
                <w:sz w:val="20"/>
                <w:szCs w:val="24"/>
                <w:lang w:eastAsia="pl-PL"/>
              </w:rPr>
              <w:t>A=LnQ</w:t>
            </w:r>
            <w:r>
              <w:rPr>
                <w:rFonts w:ascii="Times New Roman" w:hAnsi="Times New Roman" w:cs="Times New Roman"/>
                <w:b/>
                <w:bCs/>
                <w:color w:val="000000"/>
                <w:kern w:val="24"/>
                <w:position w:val="-5"/>
                <w:sz w:val="20"/>
                <w:szCs w:val="24"/>
                <w:vertAlign w:val="subscript"/>
                <w:lang w:eastAsia="pl-PL"/>
              </w:rPr>
              <w:t>e</w:t>
            </w:r>
          </w:p>
        </w:tc>
        <w:tc>
          <w:tcPr>
            <w:tcW w:w="940"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b/>
                <w:bCs/>
                <w:color w:val="000000"/>
                <w:kern w:val="24"/>
                <w:sz w:val="20"/>
                <w:szCs w:val="24"/>
                <w:lang w:eastAsia="pl-PL"/>
              </w:rPr>
              <w:t>B=k</w:t>
            </w:r>
            <w:r>
              <w:rPr>
                <w:rFonts w:ascii="Times New Roman" w:hAnsi="Times New Roman" w:cs="Times New Roman"/>
                <w:b/>
                <w:bCs/>
                <w:color w:val="000000"/>
                <w:kern w:val="24"/>
                <w:position w:val="-5"/>
                <w:sz w:val="20"/>
                <w:szCs w:val="24"/>
                <w:vertAlign w:val="subscript"/>
                <w:lang w:eastAsia="pl-PL"/>
              </w:rPr>
              <w:t>1</w:t>
            </w:r>
          </w:p>
        </w:tc>
        <w:tc>
          <w:tcPr>
            <w:tcW w:w="1042"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b/>
                <w:bCs/>
                <w:color w:val="000000"/>
                <w:kern w:val="24"/>
                <w:sz w:val="20"/>
                <w:szCs w:val="24"/>
                <w:lang w:eastAsia="pl-PL"/>
              </w:rPr>
              <w:t>q</w:t>
            </w:r>
            <w:r>
              <w:rPr>
                <w:rFonts w:ascii="Times New Roman" w:hAnsi="Times New Roman" w:cs="Times New Roman"/>
                <w:b/>
                <w:bCs/>
                <w:color w:val="000000"/>
                <w:kern w:val="24"/>
                <w:position w:val="-5"/>
                <w:sz w:val="20"/>
                <w:szCs w:val="24"/>
                <w:vertAlign w:val="subscript"/>
                <w:lang w:eastAsia="pl-PL"/>
              </w:rPr>
              <w:t>e</w:t>
            </w:r>
          </w:p>
        </w:tc>
        <w:tc>
          <w:tcPr>
            <w:tcW w:w="1042"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b/>
                <w:bCs/>
                <w:color w:val="000000"/>
                <w:kern w:val="24"/>
                <w:sz w:val="20"/>
                <w:szCs w:val="24"/>
                <w:lang w:eastAsia="pl-PL"/>
              </w:rPr>
              <w:t>k</w:t>
            </w:r>
            <w:r>
              <w:rPr>
                <w:rFonts w:ascii="Times New Roman" w:hAnsi="Times New Roman" w:cs="Times New Roman"/>
                <w:b/>
                <w:bCs/>
                <w:color w:val="000000"/>
                <w:kern w:val="24"/>
                <w:position w:val="-5"/>
                <w:sz w:val="20"/>
                <w:szCs w:val="24"/>
                <w:vertAlign w:val="subscript"/>
                <w:lang w:eastAsia="pl-PL"/>
              </w:rPr>
              <w:t>1</w:t>
            </w:r>
          </w:p>
        </w:tc>
        <w:tc>
          <w:tcPr>
            <w:tcW w:w="1071"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b/>
                <w:bCs/>
                <w:color w:val="000000"/>
                <w:kern w:val="24"/>
                <w:sz w:val="20"/>
                <w:szCs w:val="24"/>
                <w:lang w:eastAsia="pl-PL"/>
              </w:rPr>
              <w:t>R</w:t>
            </w:r>
          </w:p>
        </w:tc>
        <w:tc>
          <w:tcPr>
            <w:tcW w:w="1293"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b/>
                <w:bCs/>
                <w:color w:val="000000"/>
                <w:kern w:val="24"/>
                <w:sz w:val="20"/>
                <w:szCs w:val="24"/>
                <w:lang w:eastAsia="pl-PL"/>
              </w:rPr>
              <w:t>R</w:t>
            </w:r>
            <w:r>
              <w:rPr>
                <w:rFonts w:ascii="Times New Roman" w:hAnsi="Times New Roman" w:cs="Times New Roman"/>
                <w:b/>
                <w:bCs/>
                <w:color w:val="000000"/>
                <w:kern w:val="24"/>
                <w:position w:val="5"/>
                <w:sz w:val="20"/>
                <w:szCs w:val="24"/>
                <w:vertAlign w:val="superscript"/>
                <w:lang w:eastAsia="pl-PL"/>
              </w:rPr>
              <w:t>2</w:t>
            </w:r>
          </w:p>
        </w:tc>
      </w:tr>
      <w:tr>
        <w:tblPrEx>
          <w:tblLayout w:type="fixed"/>
          <w:tblCellMar>
            <w:top w:w="0" w:type="dxa"/>
            <w:left w:w="0" w:type="dxa"/>
            <w:bottom w:w="0" w:type="dxa"/>
            <w:right w:w="0" w:type="dxa"/>
          </w:tblCellMar>
        </w:tblPrEx>
        <w:trPr>
          <w:trHeight w:val="591" w:hRule="atLeast"/>
        </w:trPr>
        <w:tc>
          <w:tcPr>
            <w:tcW w:w="923"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b/>
                <w:bCs/>
                <w:color w:val="000000"/>
                <w:kern w:val="24"/>
                <w:sz w:val="20"/>
                <w:szCs w:val="24"/>
                <w:lang w:eastAsia="pl-PL"/>
              </w:rPr>
              <w:t>25</w:t>
            </w:r>
          </w:p>
        </w:tc>
        <w:tc>
          <w:tcPr>
            <w:tcW w:w="1369"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color w:val="000000"/>
                <w:kern w:val="24"/>
                <w:sz w:val="20"/>
                <w:szCs w:val="24"/>
                <w:lang w:eastAsia="pl-PL"/>
              </w:rPr>
              <w:t>2.3379</w:t>
            </w:r>
          </w:p>
        </w:tc>
        <w:tc>
          <w:tcPr>
            <w:tcW w:w="940"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color w:val="000000"/>
                <w:kern w:val="24"/>
                <w:sz w:val="20"/>
                <w:szCs w:val="24"/>
                <w:lang w:eastAsia="pl-PL"/>
              </w:rPr>
              <w:t>0.01494</w:t>
            </w:r>
          </w:p>
        </w:tc>
        <w:tc>
          <w:tcPr>
            <w:tcW w:w="1042"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color w:val="000000"/>
                <w:kern w:val="24"/>
                <w:sz w:val="20"/>
                <w:szCs w:val="24"/>
                <w:lang w:eastAsia="pl-PL"/>
              </w:rPr>
              <w:t>10.35946</w:t>
            </w:r>
          </w:p>
        </w:tc>
        <w:tc>
          <w:tcPr>
            <w:tcW w:w="1042"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color w:val="000000"/>
                <w:kern w:val="24"/>
                <w:sz w:val="20"/>
                <w:szCs w:val="24"/>
                <w:lang w:eastAsia="pl-PL"/>
              </w:rPr>
              <w:t>0.01494</w:t>
            </w:r>
          </w:p>
        </w:tc>
        <w:tc>
          <w:tcPr>
            <w:tcW w:w="1071" w:type="dxa"/>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spacing w:after="0" w:line="360" w:lineRule="auto"/>
              <w:jc w:val="center"/>
              <w:textAlignment w:val="bottom"/>
              <w:rPr>
                <w:rFonts w:ascii="Times New Roman" w:hAnsi="Times New Roman" w:eastAsia="Times New Roman" w:cs="Times New Roman"/>
                <w:sz w:val="20"/>
                <w:szCs w:val="24"/>
                <w:lang w:eastAsia="pl-PL"/>
              </w:rPr>
            </w:pPr>
            <w:r>
              <w:rPr>
                <w:rFonts w:ascii="Times New Roman" w:hAnsi="Times New Roman" w:eastAsia="Times New Roman" w:cs="Times New Roman"/>
                <w:color w:val="000000"/>
                <w:kern w:val="24"/>
                <w:sz w:val="20"/>
                <w:szCs w:val="24"/>
                <w:lang w:eastAsia="pl-PL"/>
              </w:rPr>
              <w:t>-0.99</w:t>
            </w:r>
          </w:p>
        </w:tc>
        <w:tc>
          <w:tcPr>
            <w:tcW w:w="1293" w:type="dxa"/>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spacing w:after="0" w:line="360" w:lineRule="auto"/>
              <w:jc w:val="center"/>
              <w:textAlignment w:val="bottom"/>
              <w:rPr>
                <w:rFonts w:ascii="Times New Roman" w:hAnsi="Times New Roman" w:eastAsia="Times New Roman" w:cs="Times New Roman"/>
                <w:sz w:val="20"/>
                <w:szCs w:val="24"/>
                <w:lang w:eastAsia="pl-PL"/>
              </w:rPr>
            </w:pPr>
            <w:r>
              <w:rPr>
                <w:rFonts w:ascii="Times New Roman" w:hAnsi="Times New Roman" w:eastAsia="Times New Roman" w:cs="Times New Roman"/>
                <w:color w:val="000000"/>
                <w:kern w:val="24"/>
                <w:sz w:val="20"/>
                <w:szCs w:val="24"/>
                <w:lang w:eastAsia="pl-PL"/>
              </w:rPr>
              <w:t>0.99</w:t>
            </w:r>
          </w:p>
        </w:tc>
      </w:tr>
      <w:tr>
        <w:tblPrEx>
          <w:tblLayout w:type="fixed"/>
          <w:tblCellMar>
            <w:top w:w="0" w:type="dxa"/>
            <w:left w:w="0" w:type="dxa"/>
            <w:bottom w:w="0" w:type="dxa"/>
            <w:right w:w="0" w:type="dxa"/>
          </w:tblCellMar>
        </w:tblPrEx>
        <w:trPr>
          <w:trHeight w:val="591" w:hRule="atLeast"/>
        </w:trPr>
        <w:tc>
          <w:tcPr>
            <w:tcW w:w="923"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b/>
                <w:bCs/>
                <w:color w:val="000000"/>
                <w:kern w:val="24"/>
                <w:sz w:val="20"/>
                <w:szCs w:val="24"/>
                <w:lang w:eastAsia="pl-PL"/>
              </w:rPr>
              <w:t>50</w:t>
            </w:r>
          </w:p>
        </w:tc>
        <w:tc>
          <w:tcPr>
            <w:tcW w:w="1369"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color w:val="000000"/>
                <w:kern w:val="24"/>
                <w:sz w:val="20"/>
                <w:szCs w:val="24"/>
                <w:lang w:eastAsia="pl-PL"/>
              </w:rPr>
              <w:t>2.28221</w:t>
            </w:r>
          </w:p>
        </w:tc>
        <w:tc>
          <w:tcPr>
            <w:tcW w:w="940"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color w:val="000000"/>
                <w:kern w:val="24"/>
                <w:sz w:val="20"/>
                <w:szCs w:val="24"/>
                <w:lang w:eastAsia="pl-PL"/>
              </w:rPr>
              <w:t>0.01116</w:t>
            </w:r>
          </w:p>
        </w:tc>
        <w:tc>
          <w:tcPr>
            <w:tcW w:w="1042"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color w:val="000000"/>
                <w:kern w:val="24"/>
                <w:sz w:val="20"/>
                <w:szCs w:val="24"/>
                <w:lang w:eastAsia="pl-PL"/>
              </w:rPr>
              <w:t>9.798311</w:t>
            </w:r>
          </w:p>
        </w:tc>
        <w:tc>
          <w:tcPr>
            <w:tcW w:w="1042"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color w:val="000000"/>
                <w:kern w:val="24"/>
                <w:sz w:val="20"/>
                <w:szCs w:val="24"/>
                <w:lang w:eastAsia="pl-PL"/>
              </w:rPr>
              <w:t>0.01116</w:t>
            </w:r>
          </w:p>
        </w:tc>
        <w:tc>
          <w:tcPr>
            <w:tcW w:w="1071" w:type="dxa"/>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spacing w:after="0" w:line="360" w:lineRule="auto"/>
              <w:jc w:val="center"/>
              <w:textAlignment w:val="bottom"/>
              <w:rPr>
                <w:rFonts w:ascii="Times New Roman" w:hAnsi="Times New Roman" w:eastAsia="Times New Roman" w:cs="Times New Roman"/>
                <w:sz w:val="20"/>
                <w:szCs w:val="24"/>
                <w:lang w:eastAsia="pl-PL"/>
              </w:rPr>
            </w:pPr>
            <w:r>
              <w:rPr>
                <w:rFonts w:ascii="Times New Roman" w:hAnsi="Times New Roman" w:eastAsia="Times New Roman" w:cs="Times New Roman"/>
                <w:color w:val="000000"/>
                <w:kern w:val="24"/>
                <w:sz w:val="20"/>
                <w:szCs w:val="24"/>
                <w:lang w:eastAsia="pl-PL"/>
              </w:rPr>
              <w:t>-0.95</w:t>
            </w:r>
          </w:p>
        </w:tc>
        <w:tc>
          <w:tcPr>
            <w:tcW w:w="1293" w:type="dxa"/>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spacing w:after="0" w:line="360" w:lineRule="auto"/>
              <w:jc w:val="center"/>
              <w:textAlignment w:val="bottom"/>
              <w:rPr>
                <w:rFonts w:ascii="Times New Roman" w:hAnsi="Times New Roman" w:eastAsia="Times New Roman" w:cs="Times New Roman"/>
                <w:sz w:val="20"/>
                <w:szCs w:val="24"/>
                <w:lang w:eastAsia="pl-PL"/>
              </w:rPr>
            </w:pPr>
            <w:r>
              <w:rPr>
                <w:rFonts w:ascii="Times New Roman" w:hAnsi="Times New Roman" w:eastAsia="Times New Roman" w:cs="Times New Roman"/>
                <w:color w:val="000000"/>
                <w:kern w:val="24"/>
                <w:sz w:val="20"/>
                <w:szCs w:val="24"/>
                <w:lang w:eastAsia="pl-PL"/>
              </w:rPr>
              <w:t>0.90</w:t>
            </w:r>
          </w:p>
        </w:tc>
      </w:tr>
      <w:tr>
        <w:tblPrEx>
          <w:tblLayout w:type="fixed"/>
          <w:tblCellMar>
            <w:top w:w="0" w:type="dxa"/>
            <w:left w:w="0" w:type="dxa"/>
            <w:bottom w:w="0" w:type="dxa"/>
            <w:right w:w="0" w:type="dxa"/>
          </w:tblCellMar>
        </w:tblPrEx>
        <w:trPr>
          <w:trHeight w:val="591" w:hRule="atLeast"/>
        </w:trPr>
        <w:tc>
          <w:tcPr>
            <w:tcW w:w="923"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b/>
                <w:bCs/>
                <w:color w:val="000000"/>
                <w:kern w:val="24"/>
                <w:sz w:val="20"/>
                <w:szCs w:val="24"/>
                <w:lang w:eastAsia="pl-PL"/>
              </w:rPr>
              <w:t>75</w:t>
            </w:r>
          </w:p>
        </w:tc>
        <w:tc>
          <w:tcPr>
            <w:tcW w:w="1369"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color w:val="000000"/>
                <w:kern w:val="24"/>
                <w:sz w:val="20"/>
                <w:szCs w:val="24"/>
                <w:lang w:eastAsia="pl-PL"/>
              </w:rPr>
              <w:t>1.63298</w:t>
            </w:r>
          </w:p>
        </w:tc>
        <w:tc>
          <w:tcPr>
            <w:tcW w:w="940"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color w:val="000000"/>
                <w:kern w:val="24"/>
                <w:sz w:val="20"/>
                <w:szCs w:val="24"/>
                <w:lang w:eastAsia="pl-PL"/>
              </w:rPr>
              <w:t>0.01143</w:t>
            </w:r>
          </w:p>
        </w:tc>
        <w:tc>
          <w:tcPr>
            <w:tcW w:w="1042"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color w:val="000000"/>
                <w:kern w:val="24"/>
                <w:sz w:val="20"/>
                <w:szCs w:val="24"/>
                <w:lang w:eastAsia="pl-PL"/>
              </w:rPr>
              <w:t>5.119107</w:t>
            </w:r>
          </w:p>
        </w:tc>
        <w:tc>
          <w:tcPr>
            <w:tcW w:w="1042"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color w:val="000000"/>
                <w:kern w:val="24"/>
                <w:sz w:val="20"/>
                <w:szCs w:val="24"/>
                <w:lang w:eastAsia="pl-PL"/>
              </w:rPr>
              <w:t>0.01143</w:t>
            </w:r>
          </w:p>
        </w:tc>
        <w:tc>
          <w:tcPr>
            <w:tcW w:w="1071" w:type="dxa"/>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spacing w:after="0" w:line="360" w:lineRule="auto"/>
              <w:jc w:val="center"/>
              <w:textAlignment w:val="bottom"/>
              <w:rPr>
                <w:rFonts w:ascii="Times New Roman" w:hAnsi="Times New Roman" w:eastAsia="Times New Roman" w:cs="Times New Roman"/>
                <w:sz w:val="20"/>
                <w:szCs w:val="24"/>
                <w:lang w:eastAsia="pl-PL"/>
              </w:rPr>
            </w:pPr>
            <w:r>
              <w:rPr>
                <w:rFonts w:ascii="Times New Roman" w:hAnsi="Times New Roman" w:eastAsia="Times New Roman" w:cs="Times New Roman"/>
                <w:color w:val="000000"/>
                <w:kern w:val="24"/>
                <w:sz w:val="20"/>
                <w:szCs w:val="24"/>
                <w:lang w:eastAsia="pl-PL"/>
              </w:rPr>
              <w:t>-0.92</w:t>
            </w:r>
          </w:p>
        </w:tc>
        <w:tc>
          <w:tcPr>
            <w:tcW w:w="1293" w:type="dxa"/>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spacing w:after="0" w:line="360" w:lineRule="auto"/>
              <w:jc w:val="center"/>
              <w:textAlignment w:val="bottom"/>
              <w:rPr>
                <w:rFonts w:ascii="Times New Roman" w:hAnsi="Times New Roman" w:eastAsia="Times New Roman" w:cs="Times New Roman"/>
                <w:sz w:val="20"/>
                <w:szCs w:val="24"/>
                <w:lang w:eastAsia="pl-PL"/>
              </w:rPr>
            </w:pPr>
            <w:r>
              <w:rPr>
                <w:rFonts w:ascii="Times New Roman" w:hAnsi="Times New Roman" w:eastAsia="Times New Roman" w:cs="Times New Roman"/>
                <w:color w:val="000000"/>
                <w:kern w:val="24"/>
                <w:sz w:val="20"/>
                <w:szCs w:val="24"/>
                <w:lang w:eastAsia="pl-PL"/>
              </w:rPr>
              <w:t>0.85</w:t>
            </w:r>
          </w:p>
        </w:tc>
      </w:tr>
      <w:tr>
        <w:tblPrEx>
          <w:tblLayout w:type="fixed"/>
          <w:tblCellMar>
            <w:top w:w="0" w:type="dxa"/>
            <w:left w:w="0" w:type="dxa"/>
            <w:bottom w:w="0" w:type="dxa"/>
            <w:right w:w="0" w:type="dxa"/>
          </w:tblCellMar>
        </w:tblPrEx>
        <w:trPr>
          <w:trHeight w:val="591" w:hRule="atLeast"/>
        </w:trPr>
        <w:tc>
          <w:tcPr>
            <w:tcW w:w="923"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b/>
                <w:bCs/>
                <w:color w:val="000000"/>
                <w:kern w:val="24"/>
                <w:sz w:val="20"/>
                <w:szCs w:val="24"/>
                <w:lang w:eastAsia="pl-PL"/>
              </w:rPr>
              <w:t>100</w:t>
            </w:r>
          </w:p>
        </w:tc>
        <w:tc>
          <w:tcPr>
            <w:tcW w:w="1369"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color w:val="000000"/>
                <w:kern w:val="24"/>
                <w:sz w:val="20"/>
                <w:szCs w:val="24"/>
                <w:lang w:eastAsia="pl-PL"/>
              </w:rPr>
              <w:t>3.07365</w:t>
            </w:r>
          </w:p>
        </w:tc>
        <w:tc>
          <w:tcPr>
            <w:tcW w:w="940"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color w:val="000000"/>
                <w:kern w:val="24"/>
                <w:sz w:val="20"/>
                <w:szCs w:val="24"/>
                <w:lang w:eastAsia="pl-PL"/>
              </w:rPr>
              <w:t>0.02699</w:t>
            </w:r>
          </w:p>
        </w:tc>
        <w:tc>
          <w:tcPr>
            <w:tcW w:w="1042"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color w:val="000000"/>
                <w:kern w:val="24"/>
                <w:sz w:val="20"/>
                <w:szCs w:val="24"/>
                <w:lang w:eastAsia="pl-PL"/>
              </w:rPr>
              <w:t>21.62067</w:t>
            </w:r>
          </w:p>
        </w:tc>
        <w:tc>
          <w:tcPr>
            <w:tcW w:w="1042"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color w:val="000000"/>
                <w:kern w:val="24"/>
                <w:sz w:val="20"/>
                <w:szCs w:val="24"/>
                <w:lang w:eastAsia="pl-PL"/>
              </w:rPr>
              <w:t>0.02699</w:t>
            </w:r>
          </w:p>
        </w:tc>
        <w:tc>
          <w:tcPr>
            <w:tcW w:w="1071" w:type="dxa"/>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spacing w:after="0" w:line="360" w:lineRule="auto"/>
              <w:jc w:val="center"/>
              <w:textAlignment w:val="bottom"/>
              <w:rPr>
                <w:rFonts w:ascii="Times New Roman" w:hAnsi="Times New Roman" w:eastAsia="Times New Roman" w:cs="Times New Roman"/>
                <w:sz w:val="20"/>
                <w:szCs w:val="24"/>
                <w:lang w:eastAsia="pl-PL"/>
              </w:rPr>
            </w:pPr>
            <w:r>
              <w:rPr>
                <w:rFonts w:ascii="Times New Roman" w:hAnsi="Times New Roman" w:eastAsia="Times New Roman" w:cs="Times New Roman"/>
                <w:color w:val="000000"/>
                <w:kern w:val="24"/>
                <w:sz w:val="20"/>
                <w:szCs w:val="24"/>
                <w:lang w:eastAsia="pl-PL"/>
              </w:rPr>
              <w:t>-0.95</w:t>
            </w:r>
          </w:p>
        </w:tc>
        <w:tc>
          <w:tcPr>
            <w:tcW w:w="1293" w:type="dxa"/>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spacing w:after="0" w:line="360" w:lineRule="auto"/>
              <w:jc w:val="center"/>
              <w:textAlignment w:val="bottom"/>
              <w:rPr>
                <w:rFonts w:ascii="Times New Roman" w:hAnsi="Times New Roman" w:eastAsia="Times New Roman" w:cs="Times New Roman"/>
                <w:sz w:val="20"/>
                <w:szCs w:val="24"/>
                <w:lang w:eastAsia="pl-PL"/>
              </w:rPr>
            </w:pPr>
            <w:r>
              <w:rPr>
                <w:rFonts w:ascii="Times New Roman" w:hAnsi="Times New Roman" w:eastAsia="Times New Roman" w:cs="Times New Roman"/>
                <w:color w:val="000000"/>
                <w:kern w:val="24"/>
                <w:sz w:val="20"/>
                <w:szCs w:val="24"/>
                <w:lang w:eastAsia="pl-PL"/>
              </w:rPr>
              <w:t>0.91</w:t>
            </w:r>
          </w:p>
        </w:tc>
      </w:tr>
      <w:tr>
        <w:tblPrEx>
          <w:tblLayout w:type="fixed"/>
          <w:tblCellMar>
            <w:top w:w="0" w:type="dxa"/>
            <w:left w:w="0" w:type="dxa"/>
            <w:bottom w:w="0" w:type="dxa"/>
            <w:right w:w="0" w:type="dxa"/>
          </w:tblCellMar>
        </w:tblPrEx>
        <w:trPr>
          <w:trHeight w:val="591" w:hRule="atLeast"/>
        </w:trPr>
        <w:tc>
          <w:tcPr>
            <w:tcW w:w="7680" w:type="dxa"/>
            <w:gridSpan w:val="7"/>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color w:val="000000"/>
                <w:kern w:val="24"/>
                <w:sz w:val="20"/>
                <w:szCs w:val="24"/>
                <w:lang w:eastAsia="pl-PL"/>
              </w:rPr>
              <w:t> </w:t>
            </w:r>
          </w:p>
        </w:tc>
      </w:tr>
      <w:tr>
        <w:tblPrEx>
          <w:tblLayout w:type="fixed"/>
          <w:tblCellMar>
            <w:top w:w="0" w:type="dxa"/>
            <w:left w:w="0" w:type="dxa"/>
            <w:bottom w:w="0" w:type="dxa"/>
            <w:right w:w="0" w:type="dxa"/>
          </w:tblCellMar>
        </w:tblPrEx>
        <w:trPr>
          <w:trHeight w:val="591" w:hRule="atLeast"/>
        </w:trPr>
        <w:tc>
          <w:tcPr>
            <w:tcW w:w="7680" w:type="dxa"/>
            <w:gridSpan w:val="7"/>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b/>
                <w:bCs/>
                <w:color w:val="000000"/>
                <w:kern w:val="24"/>
                <w:sz w:val="20"/>
                <w:szCs w:val="24"/>
                <w:lang w:eastAsia="pl-PL"/>
              </w:rPr>
              <w:t>PSEUDO-SECOND ORDER</w:t>
            </w:r>
          </w:p>
        </w:tc>
      </w:tr>
      <w:tr>
        <w:tblPrEx>
          <w:tblLayout w:type="fixed"/>
          <w:tblCellMar>
            <w:top w:w="0" w:type="dxa"/>
            <w:left w:w="0" w:type="dxa"/>
            <w:bottom w:w="0" w:type="dxa"/>
            <w:right w:w="0" w:type="dxa"/>
          </w:tblCellMar>
        </w:tblPrEx>
        <w:trPr>
          <w:trHeight w:val="591" w:hRule="atLeast"/>
        </w:trPr>
        <w:tc>
          <w:tcPr>
            <w:tcW w:w="923"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b/>
                <w:bCs/>
                <w:color w:val="000000"/>
                <w:kern w:val="24"/>
                <w:sz w:val="20"/>
                <w:szCs w:val="24"/>
                <w:lang w:eastAsia="pl-PL"/>
              </w:rPr>
              <w:t> C</w:t>
            </w:r>
            <w:r>
              <w:rPr>
                <w:rFonts w:ascii="Times New Roman" w:hAnsi="Times New Roman" w:cs="Times New Roman"/>
                <w:b/>
                <w:bCs/>
                <w:color w:val="000000"/>
                <w:kern w:val="24"/>
                <w:position w:val="-5"/>
                <w:sz w:val="20"/>
                <w:szCs w:val="24"/>
                <w:vertAlign w:val="subscript"/>
                <w:lang w:eastAsia="pl-PL"/>
              </w:rPr>
              <w:t>o</w:t>
            </w:r>
          </w:p>
        </w:tc>
        <w:tc>
          <w:tcPr>
            <w:tcW w:w="1369"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b/>
                <w:bCs/>
                <w:color w:val="000000"/>
                <w:kern w:val="24"/>
                <w:sz w:val="20"/>
                <w:szCs w:val="24"/>
                <w:lang w:eastAsia="pl-PL"/>
              </w:rPr>
              <w:t>A=1/k</w:t>
            </w:r>
            <w:r>
              <w:rPr>
                <w:rFonts w:ascii="Times New Roman" w:hAnsi="Times New Roman" w:cs="Times New Roman"/>
                <w:b/>
                <w:bCs/>
                <w:color w:val="000000"/>
                <w:kern w:val="24"/>
                <w:position w:val="-5"/>
                <w:sz w:val="20"/>
                <w:szCs w:val="24"/>
                <w:vertAlign w:val="subscript"/>
                <w:lang w:eastAsia="pl-PL"/>
              </w:rPr>
              <w:t>2</w:t>
            </w:r>
            <w:r>
              <w:rPr>
                <w:rFonts w:ascii="Times New Roman" w:hAnsi="Times New Roman" w:cs="Times New Roman"/>
                <w:b/>
                <w:bCs/>
                <w:color w:val="000000"/>
                <w:kern w:val="24"/>
                <w:sz w:val="20"/>
                <w:szCs w:val="24"/>
                <w:lang w:eastAsia="pl-PL"/>
              </w:rPr>
              <w:t>q</w:t>
            </w:r>
            <w:r>
              <w:rPr>
                <w:rFonts w:ascii="Times New Roman" w:hAnsi="Times New Roman" w:cs="Times New Roman"/>
                <w:b/>
                <w:bCs/>
                <w:color w:val="000000"/>
                <w:kern w:val="24"/>
                <w:position w:val="-5"/>
                <w:sz w:val="20"/>
                <w:szCs w:val="24"/>
                <w:vertAlign w:val="subscript"/>
                <w:lang w:eastAsia="pl-PL"/>
              </w:rPr>
              <w:t>e</w:t>
            </w:r>
            <w:r>
              <w:rPr>
                <w:rFonts w:ascii="Times New Roman" w:hAnsi="Times New Roman" w:cs="Times New Roman"/>
                <w:b/>
                <w:bCs/>
                <w:color w:val="000000"/>
                <w:kern w:val="24"/>
                <w:position w:val="5"/>
                <w:sz w:val="20"/>
                <w:szCs w:val="24"/>
                <w:vertAlign w:val="superscript"/>
                <w:lang w:eastAsia="pl-PL"/>
              </w:rPr>
              <w:t>2</w:t>
            </w:r>
          </w:p>
        </w:tc>
        <w:tc>
          <w:tcPr>
            <w:tcW w:w="940"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b/>
                <w:bCs/>
                <w:color w:val="000000"/>
                <w:kern w:val="24"/>
                <w:sz w:val="20"/>
                <w:szCs w:val="24"/>
                <w:lang w:eastAsia="pl-PL"/>
              </w:rPr>
              <w:t>B=1/q</w:t>
            </w:r>
            <w:r>
              <w:rPr>
                <w:rFonts w:ascii="Times New Roman" w:hAnsi="Times New Roman" w:cs="Times New Roman"/>
                <w:b/>
                <w:bCs/>
                <w:color w:val="000000"/>
                <w:kern w:val="24"/>
                <w:position w:val="-5"/>
                <w:sz w:val="20"/>
                <w:szCs w:val="24"/>
                <w:vertAlign w:val="subscript"/>
                <w:lang w:eastAsia="pl-PL"/>
              </w:rPr>
              <w:t>e</w:t>
            </w:r>
          </w:p>
        </w:tc>
        <w:tc>
          <w:tcPr>
            <w:tcW w:w="1042"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b/>
                <w:bCs/>
                <w:color w:val="000000"/>
                <w:kern w:val="24"/>
                <w:sz w:val="20"/>
                <w:szCs w:val="24"/>
                <w:lang w:eastAsia="pl-PL"/>
              </w:rPr>
              <w:t>q</w:t>
            </w:r>
            <w:r>
              <w:rPr>
                <w:rFonts w:ascii="Times New Roman" w:hAnsi="Times New Roman" w:cs="Times New Roman"/>
                <w:b/>
                <w:bCs/>
                <w:color w:val="000000"/>
                <w:kern w:val="24"/>
                <w:position w:val="-5"/>
                <w:sz w:val="20"/>
                <w:szCs w:val="24"/>
                <w:vertAlign w:val="subscript"/>
                <w:lang w:eastAsia="pl-PL"/>
              </w:rPr>
              <w:t>e</w:t>
            </w:r>
          </w:p>
        </w:tc>
        <w:tc>
          <w:tcPr>
            <w:tcW w:w="1042"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b/>
                <w:bCs/>
                <w:color w:val="000000"/>
                <w:kern w:val="24"/>
                <w:sz w:val="20"/>
                <w:szCs w:val="24"/>
                <w:lang w:eastAsia="pl-PL"/>
              </w:rPr>
              <w:t>k</w:t>
            </w:r>
            <w:r>
              <w:rPr>
                <w:rFonts w:ascii="Times New Roman" w:hAnsi="Times New Roman" w:cs="Times New Roman"/>
                <w:b/>
                <w:bCs/>
                <w:color w:val="000000"/>
                <w:kern w:val="24"/>
                <w:position w:val="-5"/>
                <w:sz w:val="20"/>
                <w:szCs w:val="24"/>
                <w:vertAlign w:val="subscript"/>
                <w:lang w:eastAsia="pl-PL"/>
              </w:rPr>
              <w:t>2</w:t>
            </w:r>
          </w:p>
        </w:tc>
        <w:tc>
          <w:tcPr>
            <w:tcW w:w="1071"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b/>
                <w:bCs/>
                <w:color w:val="000000"/>
                <w:kern w:val="24"/>
                <w:sz w:val="20"/>
                <w:szCs w:val="24"/>
                <w:lang w:eastAsia="pl-PL"/>
              </w:rPr>
              <w:t>R</w:t>
            </w:r>
          </w:p>
        </w:tc>
        <w:tc>
          <w:tcPr>
            <w:tcW w:w="1293"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b/>
                <w:bCs/>
                <w:color w:val="000000"/>
                <w:kern w:val="24"/>
                <w:sz w:val="20"/>
                <w:szCs w:val="24"/>
                <w:lang w:eastAsia="pl-PL"/>
              </w:rPr>
              <w:t>R</w:t>
            </w:r>
            <w:r>
              <w:rPr>
                <w:rFonts w:ascii="Times New Roman" w:hAnsi="Times New Roman" w:cs="Times New Roman"/>
                <w:b/>
                <w:bCs/>
                <w:color w:val="000000"/>
                <w:kern w:val="24"/>
                <w:position w:val="5"/>
                <w:sz w:val="20"/>
                <w:szCs w:val="24"/>
                <w:vertAlign w:val="superscript"/>
                <w:lang w:eastAsia="pl-PL"/>
              </w:rPr>
              <w:t>2</w:t>
            </w:r>
          </w:p>
        </w:tc>
      </w:tr>
      <w:tr>
        <w:tblPrEx>
          <w:tblLayout w:type="fixed"/>
          <w:tblCellMar>
            <w:top w:w="0" w:type="dxa"/>
            <w:left w:w="0" w:type="dxa"/>
            <w:bottom w:w="0" w:type="dxa"/>
            <w:right w:w="0" w:type="dxa"/>
          </w:tblCellMar>
        </w:tblPrEx>
        <w:trPr>
          <w:trHeight w:val="591" w:hRule="atLeast"/>
        </w:trPr>
        <w:tc>
          <w:tcPr>
            <w:tcW w:w="923"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b/>
                <w:bCs/>
                <w:color w:val="000000"/>
                <w:kern w:val="24"/>
                <w:sz w:val="20"/>
                <w:szCs w:val="24"/>
                <w:lang w:eastAsia="pl-PL"/>
              </w:rPr>
              <w:t>25</w:t>
            </w:r>
          </w:p>
        </w:tc>
        <w:tc>
          <w:tcPr>
            <w:tcW w:w="1369"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color w:val="000000"/>
                <w:kern w:val="24"/>
                <w:sz w:val="20"/>
                <w:szCs w:val="24"/>
                <w:lang w:eastAsia="pl-PL"/>
              </w:rPr>
              <w:t>0.50885</w:t>
            </w:r>
          </w:p>
        </w:tc>
        <w:tc>
          <w:tcPr>
            <w:tcW w:w="940"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color w:val="000000"/>
                <w:kern w:val="24"/>
                <w:sz w:val="20"/>
                <w:szCs w:val="24"/>
                <w:lang w:eastAsia="pl-PL"/>
              </w:rPr>
              <w:t>0.04325</w:t>
            </w:r>
          </w:p>
        </w:tc>
        <w:tc>
          <w:tcPr>
            <w:tcW w:w="1042"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color w:val="000000"/>
                <w:kern w:val="24"/>
                <w:sz w:val="20"/>
                <w:szCs w:val="24"/>
                <w:lang w:eastAsia="pl-PL"/>
              </w:rPr>
              <w:t>23.12139</w:t>
            </w:r>
          </w:p>
        </w:tc>
        <w:tc>
          <w:tcPr>
            <w:tcW w:w="1042"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color w:val="000000"/>
                <w:kern w:val="24"/>
                <w:sz w:val="20"/>
                <w:szCs w:val="24"/>
                <w:lang w:eastAsia="pl-PL"/>
              </w:rPr>
              <w:t>0.003676</w:t>
            </w:r>
          </w:p>
        </w:tc>
        <w:tc>
          <w:tcPr>
            <w:tcW w:w="1071" w:type="dxa"/>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spacing w:after="0" w:line="360" w:lineRule="auto"/>
              <w:jc w:val="center"/>
              <w:textAlignment w:val="center"/>
              <w:rPr>
                <w:rFonts w:ascii="Times New Roman" w:hAnsi="Times New Roman" w:eastAsia="Times New Roman" w:cs="Times New Roman"/>
                <w:sz w:val="20"/>
                <w:szCs w:val="24"/>
                <w:lang w:eastAsia="pl-PL"/>
              </w:rPr>
            </w:pPr>
            <w:r>
              <w:rPr>
                <w:rFonts w:ascii="Times New Roman" w:hAnsi="Times New Roman" w:eastAsia="Times New Roman" w:cs="Times New Roman"/>
                <w:color w:val="000000"/>
                <w:kern w:val="24"/>
                <w:sz w:val="20"/>
                <w:szCs w:val="24"/>
                <w:lang w:eastAsia="pl-PL"/>
              </w:rPr>
              <w:t>1.00</w:t>
            </w:r>
          </w:p>
        </w:tc>
        <w:tc>
          <w:tcPr>
            <w:tcW w:w="1293" w:type="dxa"/>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spacing w:after="0" w:line="360" w:lineRule="auto"/>
              <w:jc w:val="center"/>
              <w:textAlignment w:val="center"/>
              <w:rPr>
                <w:rFonts w:ascii="Times New Roman" w:hAnsi="Times New Roman" w:eastAsia="Times New Roman" w:cs="Times New Roman"/>
                <w:sz w:val="20"/>
                <w:szCs w:val="24"/>
                <w:lang w:eastAsia="pl-PL"/>
              </w:rPr>
            </w:pPr>
            <w:r>
              <w:rPr>
                <w:rFonts w:ascii="Times New Roman" w:hAnsi="Times New Roman" w:eastAsia="Times New Roman" w:cs="Times New Roman"/>
                <w:b/>
                <w:bCs/>
                <w:kern w:val="24"/>
                <w:sz w:val="20"/>
                <w:szCs w:val="24"/>
                <w:lang w:eastAsia="pl-PL"/>
              </w:rPr>
              <w:t>1.00</w:t>
            </w:r>
          </w:p>
        </w:tc>
      </w:tr>
      <w:tr>
        <w:tblPrEx>
          <w:tblLayout w:type="fixed"/>
          <w:tblCellMar>
            <w:top w:w="0" w:type="dxa"/>
            <w:left w:w="0" w:type="dxa"/>
            <w:bottom w:w="0" w:type="dxa"/>
            <w:right w:w="0" w:type="dxa"/>
          </w:tblCellMar>
        </w:tblPrEx>
        <w:trPr>
          <w:trHeight w:val="591" w:hRule="atLeast"/>
        </w:trPr>
        <w:tc>
          <w:tcPr>
            <w:tcW w:w="923"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b/>
                <w:bCs/>
                <w:color w:val="000000"/>
                <w:kern w:val="24"/>
                <w:sz w:val="20"/>
                <w:szCs w:val="24"/>
                <w:lang w:eastAsia="pl-PL"/>
              </w:rPr>
              <w:t>50</w:t>
            </w:r>
          </w:p>
        </w:tc>
        <w:tc>
          <w:tcPr>
            <w:tcW w:w="1369"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color w:val="000000"/>
                <w:kern w:val="24"/>
                <w:sz w:val="20"/>
                <w:szCs w:val="24"/>
                <w:lang w:eastAsia="pl-PL"/>
              </w:rPr>
              <w:t>0.35306</w:t>
            </w:r>
          </w:p>
        </w:tc>
        <w:tc>
          <w:tcPr>
            <w:tcW w:w="940"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color w:val="000000"/>
                <w:kern w:val="24"/>
                <w:sz w:val="20"/>
                <w:szCs w:val="24"/>
                <w:lang w:eastAsia="pl-PL"/>
              </w:rPr>
              <w:t>0.03305</w:t>
            </w:r>
          </w:p>
        </w:tc>
        <w:tc>
          <w:tcPr>
            <w:tcW w:w="1042"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color w:val="000000"/>
                <w:kern w:val="24"/>
                <w:sz w:val="20"/>
                <w:szCs w:val="24"/>
                <w:lang w:eastAsia="pl-PL"/>
              </w:rPr>
              <w:t>30.25719</w:t>
            </w:r>
          </w:p>
        </w:tc>
        <w:tc>
          <w:tcPr>
            <w:tcW w:w="1042"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color w:val="000000"/>
                <w:kern w:val="24"/>
                <w:sz w:val="20"/>
                <w:szCs w:val="24"/>
                <w:lang w:eastAsia="pl-PL"/>
              </w:rPr>
              <w:t>0.003094</w:t>
            </w:r>
          </w:p>
        </w:tc>
        <w:tc>
          <w:tcPr>
            <w:tcW w:w="1071" w:type="dxa"/>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spacing w:after="0" w:line="360" w:lineRule="auto"/>
              <w:jc w:val="center"/>
              <w:textAlignment w:val="center"/>
              <w:rPr>
                <w:rFonts w:ascii="Times New Roman" w:hAnsi="Times New Roman" w:eastAsia="Times New Roman" w:cs="Times New Roman"/>
                <w:sz w:val="20"/>
                <w:szCs w:val="24"/>
                <w:lang w:eastAsia="pl-PL"/>
              </w:rPr>
            </w:pPr>
            <w:r>
              <w:rPr>
                <w:rFonts w:ascii="Times New Roman" w:hAnsi="Times New Roman" w:eastAsia="Times New Roman" w:cs="Times New Roman"/>
                <w:color w:val="000000"/>
                <w:kern w:val="24"/>
                <w:sz w:val="20"/>
                <w:szCs w:val="24"/>
                <w:lang w:eastAsia="pl-PL"/>
              </w:rPr>
              <w:t>1.00</w:t>
            </w:r>
          </w:p>
        </w:tc>
        <w:tc>
          <w:tcPr>
            <w:tcW w:w="1293" w:type="dxa"/>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spacing w:after="0" w:line="360" w:lineRule="auto"/>
              <w:jc w:val="center"/>
              <w:textAlignment w:val="center"/>
              <w:rPr>
                <w:rFonts w:ascii="Times New Roman" w:hAnsi="Times New Roman" w:eastAsia="Times New Roman" w:cs="Times New Roman"/>
                <w:sz w:val="20"/>
                <w:szCs w:val="24"/>
                <w:lang w:eastAsia="pl-PL"/>
              </w:rPr>
            </w:pPr>
            <w:r>
              <w:rPr>
                <w:rFonts w:ascii="Times New Roman" w:hAnsi="Times New Roman" w:eastAsia="Times New Roman" w:cs="Times New Roman"/>
                <w:b/>
                <w:bCs/>
                <w:kern w:val="24"/>
                <w:sz w:val="20"/>
                <w:szCs w:val="24"/>
                <w:lang w:eastAsia="pl-PL"/>
              </w:rPr>
              <w:t>1.00</w:t>
            </w:r>
          </w:p>
        </w:tc>
      </w:tr>
      <w:tr>
        <w:tblPrEx>
          <w:tblLayout w:type="fixed"/>
          <w:tblCellMar>
            <w:top w:w="0" w:type="dxa"/>
            <w:left w:w="0" w:type="dxa"/>
            <w:bottom w:w="0" w:type="dxa"/>
            <w:right w:w="0" w:type="dxa"/>
          </w:tblCellMar>
        </w:tblPrEx>
        <w:trPr>
          <w:trHeight w:val="591" w:hRule="atLeast"/>
        </w:trPr>
        <w:tc>
          <w:tcPr>
            <w:tcW w:w="923"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b/>
                <w:bCs/>
                <w:color w:val="000000"/>
                <w:kern w:val="24"/>
                <w:sz w:val="20"/>
                <w:szCs w:val="24"/>
                <w:lang w:eastAsia="pl-PL"/>
              </w:rPr>
              <w:t>75</w:t>
            </w:r>
          </w:p>
        </w:tc>
        <w:tc>
          <w:tcPr>
            <w:tcW w:w="1369"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color w:val="000000"/>
                <w:kern w:val="24"/>
                <w:sz w:val="20"/>
                <w:szCs w:val="24"/>
                <w:lang w:eastAsia="pl-PL"/>
              </w:rPr>
              <w:t>0.12046</w:t>
            </w:r>
          </w:p>
        </w:tc>
        <w:tc>
          <w:tcPr>
            <w:tcW w:w="940"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color w:val="000000"/>
                <w:kern w:val="24"/>
                <w:sz w:val="20"/>
                <w:szCs w:val="24"/>
                <w:lang w:eastAsia="pl-PL"/>
              </w:rPr>
              <w:t>0.02667</w:t>
            </w:r>
          </w:p>
        </w:tc>
        <w:tc>
          <w:tcPr>
            <w:tcW w:w="1042"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color w:val="000000"/>
                <w:kern w:val="24"/>
                <w:sz w:val="20"/>
                <w:szCs w:val="24"/>
                <w:lang w:eastAsia="pl-PL"/>
              </w:rPr>
              <w:t>37.49531</w:t>
            </w:r>
          </w:p>
        </w:tc>
        <w:tc>
          <w:tcPr>
            <w:tcW w:w="1042"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color w:val="000000"/>
                <w:kern w:val="24"/>
                <w:sz w:val="20"/>
                <w:szCs w:val="24"/>
                <w:lang w:eastAsia="pl-PL"/>
              </w:rPr>
              <w:t>0.005905</w:t>
            </w:r>
          </w:p>
        </w:tc>
        <w:tc>
          <w:tcPr>
            <w:tcW w:w="1071" w:type="dxa"/>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spacing w:after="0" w:line="360" w:lineRule="auto"/>
              <w:jc w:val="center"/>
              <w:textAlignment w:val="center"/>
              <w:rPr>
                <w:rFonts w:ascii="Times New Roman" w:hAnsi="Times New Roman" w:eastAsia="Times New Roman" w:cs="Times New Roman"/>
                <w:sz w:val="20"/>
                <w:szCs w:val="24"/>
                <w:lang w:eastAsia="pl-PL"/>
              </w:rPr>
            </w:pPr>
            <w:r>
              <w:rPr>
                <w:rFonts w:ascii="Times New Roman" w:hAnsi="Times New Roman" w:eastAsia="Times New Roman" w:cs="Times New Roman"/>
                <w:color w:val="000000"/>
                <w:kern w:val="24"/>
                <w:sz w:val="20"/>
                <w:szCs w:val="24"/>
                <w:lang w:eastAsia="pl-PL"/>
              </w:rPr>
              <w:t>1.00</w:t>
            </w:r>
          </w:p>
        </w:tc>
        <w:tc>
          <w:tcPr>
            <w:tcW w:w="1293" w:type="dxa"/>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spacing w:after="0" w:line="360" w:lineRule="auto"/>
              <w:jc w:val="center"/>
              <w:textAlignment w:val="center"/>
              <w:rPr>
                <w:rFonts w:ascii="Times New Roman" w:hAnsi="Times New Roman" w:eastAsia="Times New Roman" w:cs="Times New Roman"/>
                <w:sz w:val="20"/>
                <w:szCs w:val="24"/>
                <w:lang w:eastAsia="pl-PL"/>
              </w:rPr>
            </w:pPr>
            <w:r>
              <w:rPr>
                <w:rFonts w:ascii="Times New Roman" w:hAnsi="Times New Roman" w:eastAsia="Times New Roman" w:cs="Times New Roman"/>
                <w:b/>
                <w:bCs/>
                <w:kern w:val="24"/>
                <w:sz w:val="20"/>
                <w:szCs w:val="24"/>
                <w:lang w:eastAsia="pl-PL"/>
              </w:rPr>
              <w:t>1.00</w:t>
            </w:r>
          </w:p>
        </w:tc>
      </w:tr>
      <w:tr>
        <w:tblPrEx>
          <w:tblLayout w:type="fixed"/>
          <w:tblCellMar>
            <w:top w:w="0" w:type="dxa"/>
            <w:left w:w="0" w:type="dxa"/>
            <w:bottom w:w="0" w:type="dxa"/>
            <w:right w:w="0" w:type="dxa"/>
          </w:tblCellMar>
        </w:tblPrEx>
        <w:trPr>
          <w:trHeight w:val="629" w:hRule="atLeast"/>
        </w:trPr>
        <w:tc>
          <w:tcPr>
            <w:tcW w:w="923"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b/>
                <w:bCs/>
                <w:color w:val="000000"/>
                <w:kern w:val="24"/>
                <w:sz w:val="20"/>
                <w:szCs w:val="24"/>
                <w:lang w:eastAsia="pl-PL"/>
              </w:rPr>
              <w:t>100</w:t>
            </w:r>
          </w:p>
        </w:tc>
        <w:tc>
          <w:tcPr>
            <w:tcW w:w="1369"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color w:val="000000"/>
                <w:kern w:val="24"/>
                <w:sz w:val="20"/>
                <w:szCs w:val="24"/>
                <w:lang w:eastAsia="pl-PL"/>
              </w:rPr>
              <w:t>0.2004</w:t>
            </w:r>
          </w:p>
        </w:tc>
        <w:tc>
          <w:tcPr>
            <w:tcW w:w="940"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color w:val="000000"/>
                <w:kern w:val="24"/>
                <w:sz w:val="20"/>
                <w:szCs w:val="24"/>
                <w:lang w:eastAsia="pl-PL"/>
              </w:rPr>
              <w:t>0.02309</w:t>
            </w:r>
          </w:p>
        </w:tc>
        <w:tc>
          <w:tcPr>
            <w:tcW w:w="1042"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color w:val="000000"/>
                <w:kern w:val="24"/>
                <w:sz w:val="20"/>
                <w:szCs w:val="24"/>
                <w:lang w:eastAsia="pl-PL"/>
              </w:rPr>
              <w:t>43.30879</w:t>
            </w:r>
          </w:p>
        </w:tc>
        <w:tc>
          <w:tcPr>
            <w:tcW w:w="1042"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color w:val="000000"/>
                <w:kern w:val="24"/>
                <w:sz w:val="20"/>
                <w:szCs w:val="24"/>
                <w:lang w:eastAsia="pl-PL"/>
              </w:rPr>
              <w:t>0.00266</w:t>
            </w:r>
          </w:p>
        </w:tc>
        <w:tc>
          <w:tcPr>
            <w:tcW w:w="1071" w:type="dxa"/>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spacing w:after="0" w:line="360" w:lineRule="auto"/>
              <w:jc w:val="center"/>
              <w:textAlignment w:val="center"/>
              <w:rPr>
                <w:rFonts w:ascii="Times New Roman" w:hAnsi="Times New Roman" w:eastAsia="Times New Roman" w:cs="Times New Roman"/>
                <w:sz w:val="20"/>
                <w:szCs w:val="24"/>
                <w:lang w:eastAsia="pl-PL"/>
              </w:rPr>
            </w:pPr>
            <w:r>
              <w:rPr>
                <w:rFonts w:ascii="Times New Roman" w:hAnsi="Times New Roman" w:eastAsia="Times New Roman" w:cs="Times New Roman"/>
                <w:color w:val="000000"/>
                <w:kern w:val="24"/>
                <w:sz w:val="20"/>
                <w:szCs w:val="24"/>
                <w:lang w:eastAsia="pl-PL"/>
              </w:rPr>
              <w:t>1.00</w:t>
            </w:r>
          </w:p>
        </w:tc>
        <w:tc>
          <w:tcPr>
            <w:tcW w:w="1293" w:type="dxa"/>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spacing w:after="0" w:line="360" w:lineRule="auto"/>
              <w:jc w:val="center"/>
              <w:textAlignment w:val="center"/>
              <w:rPr>
                <w:rFonts w:ascii="Times New Roman" w:hAnsi="Times New Roman" w:eastAsia="Times New Roman" w:cs="Times New Roman"/>
                <w:sz w:val="20"/>
                <w:szCs w:val="24"/>
                <w:lang w:eastAsia="pl-PL"/>
              </w:rPr>
            </w:pPr>
            <w:r>
              <w:rPr>
                <w:rFonts w:ascii="Times New Roman" w:hAnsi="Times New Roman" w:eastAsia="Times New Roman" w:cs="Times New Roman"/>
                <w:b/>
                <w:bCs/>
                <w:kern w:val="24"/>
                <w:sz w:val="20"/>
                <w:szCs w:val="24"/>
                <w:lang w:eastAsia="pl-PL"/>
              </w:rPr>
              <w:t>1.00</w:t>
            </w:r>
          </w:p>
        </w:tc>
      </w:tr>
    </w:tbl>
    <w:p>
      <w:pPr>
        <w:pStyle w:val="13"/>
        <w:spacing w:line="360" w:lineRule="auto"/>
        <w:rPr>
          <w:rFonts w:ascii="Times New Roman" w:hAnsi="Times New Roman"/>
          <w:sz w:val="24"/>
          <w:szCs w:val="24"/>
        </w:rPr>
      </w:pPr>
    </w:p>
    <w:p>
      <w:pPr>
        <w:spacing w:line="360" w:lineRule="auto"/>
        <w:rPr>
          <w:rFonts w:ascii="Times New Roman" w:hAnsi="Times New Roman" w:cs="Times New Roman"/>
          <w:b/>
          <w:bCs/>
          <w:sz w:val="24"/>
          <w:szCs w:val="24"/>
          <w:lang w:val="en-US"/>
        </w:rPr>
      </w:pPr>
    </w:p>
    <w:p>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Langmuir and Freundlich adsorption isotherms</w:t>
      </w:r>
    </w:p>
    <w:p>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Freundlich isotherm linear form is represented by following equation (4):</w:t>
      </w:r>
    </w:p>
    <w:p>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object>
          <v:shape id="_x0000_i1034" o:spt="75" type="#_x0000_t75" style="height:39.6pt;width:112.85pt;" o:ole="t" fillcolor="#FFFFFF" filled="t" o:preferrelative="t" stroked="f" coordsize="21600,21600">
            <v:path/>
            <v:fill on="t" color2="#000000" opacity="0f" focussize="0,0"/>
            <v:stroke on="f"/>
            <v:imagedata r:id="rId21" o:title=""/>
            <o:lock v:ext="edit" aspectratio="t"/>
            <w10:wrap type="none"/>
            <w10:anchorlock/>
          </v:shape>
          <o:OLEObject Type="Embed" ProgID="Equation.3" ShapeID="_x0000_i1034" DrawAspect="Content" ObjectID="_1468075731" r:id="rId20">
            <o:LockedField>false</o:LockedField>
          </o:OLEObject>
        </w:object>
      </w:r>
    </w:p>
    <w:p>
      <w:pPr>
        <w:spacing w:line="360" w:lineRule="auto"/>
        <w:jc w:val="both"/>
        <w:rPr>
          <w:rFonts w:ascii="Times New Roman" w:hAnsi="Times New Roman" w:cs="Times New Roman"/>
          <w:sz w:val="24"/>
          <w:szCs w:val="24"/>
          <w:lang w:val="en-US"/>
        </w:rPr>
      </w:pPr>
      <w:r>
        <w:rPr>
          <w:rFonts w:ascii="Times New Roman" w:hAnsi="Times New Roman" w:eastAsia="Times New Roman" w:cs="Times New Roman"/>
          <w:sz w:val="24"/>
          <w:szCs w:val="24"/>
          <w:lang w:val="en-US"/>
        </w:rPr>
        <w:t xml:space="preserve">In the presented </w:t>
      </w:r>
      <w:r>
        <w:rPr>
          <w:rFonts w:ascii="Times New Roman" w:hAnsi="Times New Roman" w:cs="Times New Roman"/>
          <w:sz w:val="24"/>
          <w:szCs w:val="24"/>
          <w:lang w:val="en-US"/>
        </w:rPr>
        <w:t>equation, following symbols represents:</w:t>
      </w:r>
      <w:r>
        <w:rPr>
          <w:rStyle w:val="17"/>
          <w:rFonts w:ascii="Times New Roman" w:hAnsi="Times New Roman" w:cs="Times New Roman"/>
          <w:sz w:val="24"/>
          <w:szCs w:val="24"/>
          <w:lang w:val="en-US"/>
        </w:rPr>
        <w:t> </w:t>
      </w:r>
      <w:r>
        <w:rPr>
          <w:rFonts w:ascii="Times New Roman" w:hAnsi="Times New Roman" w:cs="Times New Roman"/>
          <w:sz w:val="24"/>
          <w:szCs w:val="24"/>
          <w:lang w:val="en-US"/>
        </w:rPr>
        <w:t>K</w:t>
      </w:r>
      <w:r>
        <w:rPr>
          <w:rFonts w:ascii="Times New Roman" w:hAnsi="Times New Roman" w:cs="Times New Roman"/>
          <w:sz w:val="24"/>
          <w:szCs w:val="24"/>
          <w:vertAlign w:val="subscript"/>
          <w:lang w:val="en-US"/>
        </w:rPr>
        <w:t>F</w:t>
      </w:r>
      <w:r>
        <w:rPr>
          <w:rFonts w:ascii="Times New Roman" w:hAnsi="Times New Roman" w:cs="Times New Roman"/>
          <w:sz w:val="24"/>
          <w:szCs w:val="24"/>
          <w:lang w:val="en-US"/>
        </w:rPr>
        <w:t xml:space="preserve"> (mg/g(L/mg)1/n) and </w:t>
      </w:r>
      <w:r>
        <w:rPr>
          <w:rFonts w:ascii="Times New Roman" w:hAnsi="Times New Roman" w:cs="Times New Roman"/>
          <w:i/>
          <w:iCs/>
          <w:sz w:val="24"/>
          <w:szCs w:val="24"/>
          <w:lang w:val="en-US"/>
        </w:rPr>
        <w:t>n </w:t>
      </w:r>
      <w:r>
        <w:rPr>
          <w:rFonts w:ascii="Times New Roman" w:hAnsi="Times New Roman" w:cs="Times New Roman"/>
          <w:sz w:val="24"/>
          <w:szCs w:val="24"/>
          <w:lang w:val="en-US"/>
        </w:rPr>
        <w:t>are Freundlich constants, which represent adsorption capacity and adsorption strength, respectively.</w:t>
      </w:r>
      <w:r>
        <w:rPr>
          <w:rFonts w:ascii="Times New Roman" w:hAnsi="Times New Roman" w:cs="Times New Roman"/>
          <w:sz w:val="24"/>
          <w:szCs w:val="24"/>
          <w:lang w:val="en-GB"/>
        </w:rPr>
        <w:t xml:space="preserve"> </w:t>
      </w:r>
      <w:r>
        <w:rPr>
          <w:rFonts w:ascii="Times New Roman" w:hAnsi="Times New Roman" w:cs="Times New Roman"/>
          <w:sz w:val="24"/>
          <w:szCs w:val="24"/>
          <w:lang w:val="en-US"/>
        </w:rPr>
        <w:t>The linear form of Langmuir isotherm:</w:t>
      </w:r>
    </w:p>
    <w:p>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object>
          <v:shape id="_x0000_i1035" o:spt="75" type="#_x0000_t75" style="height:45pt;width:159.55pt;" o:ole="t" fillcolor="#FFFFFF" filled="t" o:preferrelative="t" stroked="f" coordsize="21600,21600">
            <v:path/>
            <v:fill on="t" color2="#000000" opacity="0f" focussize="0,0"/>
            <v:stroke on="f"/>
            <v:imagedata r:id="rId23" o:title=""/>
            <o:lock v:ext="edit" aspectratio="t"/>
            <w10:wrap type="none"/>
            <w10:anchorlock/>
          </v:shape>
          <o:OLEObject Type="Embed" ProgID="Equation.3" ShapeID="_x0000_i1035" DrawAspect="Content" ObjectID="_1468075732" r:id="rId22">
            <o:LockedField>false</o:LockedField>
          </o:OLEObject>
        </w:object>
      </w:r>
    </w:p>
    <w:p>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Where symbols: Q</w:t>
      </w:r>
      <w:r>
        <w:rPr>
          <w:rFonts w:ascii="Times New Roman" w:hAnsi="Times New Roman" w:cs="Times New Roman"/>
          <w:sz w:val="24"/>
          <w:szCs w:val="24"/>
          <w:vertAlign w:val="subscript"/>
          <w:lang w:val="en-US"/>
        </w:rPr>
        <w:t>0</w:t>
      </w:r>
      <w:r>
        <w:rPr>
          <w:rFonts w:ascii="Times New Roman" w:hAnsi="Times New Roman" w:cs="Times New Roman"/>
          <w:sz w:val="24"/>
          <w:szCs w:val="24"/>
          <w:lang w:val="en-US"/>
        </w:rPr>
        <w:t> (mg/g) is the monolayer adsorption capacity and </w:t>
      </w:r>
      <w:r>
        <w:rPr>
          <w:rFonts w:ascii="Times New Roman" w:hAnsi="Times New Roman" w:cs="Times New Roman"/>
          <w:i/>
          <w:iCs/>
          <w:sz w:val="24"/>
          <w:szCs w:val="24"/>
          <w:lang w:val="en-US"/>
        </w:rPr>
        <w:t>b</w:t>
      </w:r>
      <w:r>
        <w:rPr>
          <w:rFonts w:ascii="Times New Roman" w:hAnsi="Times New Roman" w:cs="Times New Roman"/>
          <w:sz w:val="24"/>
          <w:szCs w:val="24"/>
          <w:lang w:val="en-US"/>
        </w:rPr>
        <w:t xml:space="preserve"> (L/mg) is a constant related to the energy of adsorption. </w:t>
      </w:r>
    </w:p>
    <w:p>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Second form of Langmuir isotherm, expressed as a equilibrium parameter (R</w:t>
      </w:r>
      <w:r>
        <w:rPr>
          <w:rFonts w:ascii="Times New Roman" w:hAnsi="Times New Roman" w:cs="Times New Roman"/>
          <w:sz w:val="24"/>
          <w:szCs w:val="24"/>
          <w:vertAlign w:val="subscript"/>
          <w:lang w:val="en-US"/>
        </w:rPr>
        <w:t>L</w:t>
      </w:r>
      <w:r>
        <w:rPr>
          <w:rFonts w:ascii="Times New Roman" w:hAnsi="Times New Roman" w:cs="Times New Roman"/>
          <w:sz w:val="24"/>
          <w:szCs w:val="24"/>
          <w:lang w:val="en-US"/>
        </w:rPr>
        <w:t>) (dimensionless), is defined by the following equation:</w:t>
      </w:r>
    </w:p>
    <w:p>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object>
          <v:shape id="_x0000_i1036" o:spt="75" type="#_x0000_t75" style="height:44.35pt;width:119.9pt;" o:ole="t" fillcolor="#FFFFFF" filled="t" o:preferrelative="t" stroked="f" coordsize="21600,21600">
            <v:path/>
            <v:fill on="t" color2="#000000" opacity="0f" focussize="0,0"/>
            <v:stroke on="f"/>
            <v:imagedata r:id="rId25" o:title=""/>
            <o:lock v:ext="edit" aspectratio="t"/>
            <w10:wrap type="none"/>
            <w10:anchorlock/>
          </v:shape>
          <o:OLEObject Type="Embed" ProgID="Equation.3" ShapeID="_x0000_i1036" DrawAspect="Content" ObjectID="_1468075733" r:id="rId24">
            <o:LockedField>false</o:LockedField>
          </o:OLEObject>
        </w:object>
      </w:r>
    </w:p>
    <w:p>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Symbols </w:t>
      </w:r>
      <w:r>
        <w:rPr>
          <w:rFonts w:ascii="Times New Roman" w:hAnsi="Times New Roman" w:cs="Times New Roman"/>
          <w:i/>
          <w:iCs/>
          <w:sz w:val="24"/>
          <w:szCs w:val="24"/>
          <w:lang w:val="en-US"/>
        </w:rPr>
        <w:t>b</w:t>
      </w:r>
      <w:r>
        <w:rPr>
          <w:rFonts w:ascii="Times New Roman" w:hAnsi="Times New Roman" w:cs="Times New Roman"/>
          <w:sz w:val="24"/>
          <w:szCs w:val="24"/>
          <w:lang w:val="en-US"/>
        </w:rPr>
        <w:t> (L/mg) is Langmuir constant and C</w:t>
      </w:r>
      <w:r>
        <w:rPr>
          <w:rFonts w:ascii="Times New Roman" w:hAnsi="Times New Roman" w:cs="Times New Roman"/>
          <w:sz w:val="24"/>
          <w:szCs w:val="24"/>
          <w:vertAlign w:val="subscript"/>
          <w:lang w:val="en-US"/>
        </w:rPr>
        <w:t>0</w:t>
      </w:r>
      <w:r>
        <w:rPr>
          <w:rFonts w:ascii="Times New Roman" w:hAnsi="Times New Roman" w:cs="Times New Roman"/>
          <w:sz w:val="24"/>
          <w:szCs w:val="24"/>
          <w:lang w:val="en-US"/>
        </w:rPr>
        <w:t> (mg/L) is the highest initial concentration of the adsorbate. The value of R</w:t>
      </w:r>
      <w:r>
        <w:rPr>
          <w:rFonts w:ascii="Times New Roman" w:hAnsi="Times New Roman" w:cs="Times New Roman"/>
          <w:sz w:val="24"/>
          <w:szCs w:val="24"/>
          <w:vertAlign w:val="subscript"/>
          <w:lang w:val="en-US"/>
        </w:rPr>
        <w:t>L</w:t>
      </w:r>
      <w:r>
        <w:rPr>
          <w:rFonts w:ascii="Times New Roman" w:hAnsi="Times New Roman" w:cs="Times New Roman"/>
          <w:sz w:val="24"/>
          <w:szCs w:val="24"/>
          <w:lang w:val="en-US"/>
        </w:rPr>
        <w:t> indicates the type of the isotherm to be either unfavorable (R</w:t>
      </w:r>
      <w:r>
        <w:rPr>
          <w:rFonts w:ascii="Times New Roman" w:hAnsi="Times New Roman" w:cs="Times New Roman"/>
          <w:sz w:val="24"/>
          <w:szCs w:val="24"/>
          <w:vertAlign w:val="subscript"/>
          <w:lang w:val="en-US"/>
        </w:rPr>
        <w:t>L</w:t>
      </w:r>
      <w:r>
        <w:rPr>
          <w:rFonts w:ascii="Times New Roman" w:hAnsi="Times New Roman" w:cs="Times New Roman"/>
          <w:sz w:val="24"/>
          <w:szCs w:val="24"/>
          <w:lang w:val="en-US"/>
        </w:rPr>
        <w:t> &gt; 1), linear (R</w:t>
      </w:r>
      <w:r>
        <w:rPr>
          <w:rFonts w:ascii="Times New Roman" w:hAnsi="Times New Roman" w:cs="Times New Roman"/>
          <w:sz w:val="24"/>
          <w:szCs w:val="24"/>
          <w:vertAlign w:val="subscript"/>
          <w:lang w:val="en-US"/>
        </w:rPr>
        <w:t>L</w:t>
      </w:r>
      <w:r>
        <w:rPr>
          <w:rFonts w:ascii="Times New Roman" w:hAnsi="Times New Roman" w:cs="Times New Roman"/>
          <w:sz w:val="24"/>
          <w:szCs w:val="24"/>
          <w:lang w:val="en-US"/>
        </w:rPr>
        <w:t> = 1), favorable (0 &lt; R</w:t>
      </w:r>
      <w:r>
        <w:rPr>
          <w:rFonts w:ascii="Times New Roman" w:hAnsi="Times New Roman" w:cs="Times New Roman"/>
          <w:sz w:val="24"/>
          <w:szCs w:val="24"/>
          <w:vertAlign w:val="subscript"/>
          <w:lang w:val="en-US"/>
        </w:rPr>
        <w:t>L</w:t>
      </w:r>
      <w:r>
        <w:rPr>
          <w:rFonts w:ascii="Times New Roman" w:hAnsi="Times New Roman" w:cs="Times New Roman"/>
          <w:sz w:val="24"/>
          <w:szCs w:val="24"/>
          <w:lang w:val="en-US"/>
        </w:rPr>
        <w:t> &lt; 1) or irreversible (R</w:t>
      </w:r>
      <w:r>
        <w:rPr>
          <w:rFonts w:ascii="Times New Roman" w:hAnsi="Times New Roman" w:cs="Times New Roman"/>
          <w:sz w:val="24"/>
          <w:szCs w:val="24"/>
          <w:vertAlign w:val="subscript"/>
          <w:lang w:val="en-US"/>
        </w:rPr>
        <w:t>L</w:t>
      </w:r>
      <w:r>
        <w:rPr>
          <w:rFonts w:ascii="Times New Roman" w:hAnsi="Times New Roman" w:cs="Times New Roman"/>
          <w:sz w:val="24"/>
          <w:szCs w:val="24"/>
          <w:lang w:val="en-US"/>
        </w:rPr>
        <w:t> = 0).(5) The R</w:t>
      </w:r>
      <w:r>
        <w:rPr>
          <w:rFonts w:ascii="Times New Roman" w:hAnsi="Times New Roman" w:cs="Times New Roman"/>
          <w:sz w:val="24"/>
          <w:szCs w:val="24"/>
          <w:vertAlign w:val="subscript"/>
          <w:lang w:val="en-US"/>
        </w:rPr>
        <w:t>L</w:t>
      </w:r>
      <w:r>
        <w:rPr>
          <w:rFonts w:ascii="Times New Roman" w:hAnsi="Times New Roman" w:cs="Times New Roman"/>
          <w:sz w:val="24"/>
          <w:szCs w:val="24"/>
          <w:lang w:val="en-US"/>
        </w:rPr>
        <w:t xml:space="preserve"> values in range of 0-1 representing favorable adsorption conditions.</w:t>
      </w:r>
    </w:p>
    <w:p>
      <w:pPr>
        <w:shd w:val="clear" w:color="auto" w:fill="FFFFFF"/>
        <w:spacing w:line="360" w:lineRule="auto"/>
        <w:jc w:val="both"/>
        <w:textAlignment w:val="baseline"/>
        <w:rPr>
          <w:rFonts w:ascii="Times New Roman" w:hAnsi="Times New Roman" w:cs="Times New Roman"/>
          <w:sz w:val="24"/>
          <w:szCs w:val="24"/>
          <w:lang w:val="en-GB"/>
        </w:rPr>
      </w:pPr>
    </w:p>
    <w:p>
      <w:pPr>
        <w:shd w:val="clear" w:color="auto" w:fill="FFFFFF"/>
        <w:spacing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5464810" cy="2252980"/>
            <wp:effectExtent l="0" t="0" r="2540" b="13970"/>
            <wp:docPr id="4" name="Obraz 37" descr="Obra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7" descr="Obraz4"/>
                    <pic:cNvPicPr>
                      <a:picLocks noChangeAspect="1"/>
                    </pic:cNvPicPr>
                  </pic:nvPicPr>
                  <pic:blipFill>
                    <a:blip r:embed="rId26"/>
                    <a:stretch>
                      <a:fillRect/>
                    </a:stretch>
                  </pic:blipFill>
                  <pic:spPr>
                    <a:xfrm>
                      <a:off x="0" y="0"/>
                      <a:ext cx="5464810" cy="2252980"/>
                    </a:xfrm>
                    <a:prstGeom prst="rect">
                      <a:avLst/>
                    </a:prstGeom>
                    <a:noFill/>
                    <a:ln>
                      <a:noFill/>
                    </a:ln>
                  </pic:spPr>
                </pic:pic>
              </a:graphicData>
            </a:graphic>
          </wp:inline>
        </w:drawing>
      </w:r>
    </w:p>
    <w:p>
      <w:pPr>
        <w:shd w:val="clear" w:color="auto" w:fill="FFFFFF"/>
        <w:spacing w:line="360" w:lineRule="auto"/>
        <w:jc w:val="both"/>
        <w:textAlignment w:val="baseline"/>
        <w:rPr>
          <w:rFonts w:ascii="Times New Roman" w:hAnsi="Times New Roman" w:cs="Times New Roman"/>
          <w:sz w:val="24"/>
          <w:szCs w:val="24"/>
          <w:lang w:val="en-GB"/>
        </w:rPr>
      </w:pPr>
      <w:r>
        <w:rPr>
          <w:rFonts w:ascii="Times New Roman" w:hAnsi="Times New Roman" w:cs="Times New Roman"/>
          <w:b/>
          <w:bCs/>
          <w:sz w:val="24"/>
          <w:szCs w:val="24"/>
          <w:lang w:val="en-GB"/>
        </w:rPr>
        <w:t>Figure S4</w:t>
      </w:r>
      <w:r>
        <w:rPr>
          <w:rFonts w:ascii="Times New Roman" w:hAnsi="Times New Roman" w:cs="Times New Roman"/>
          <w:sz w:val="24"/>
          <w:szCs w:val="24"/>
          <w:lang w:val="en-GB"/>
        </w:rPr>
        <w:t>. Langmuir-Freundlich adsorption isotherm of the AR18 onto carbonized and purified CoOF</w:t>
      </w:r>
    </w:p>
    <w:p>
      <w:pPr>
        <w:shd w:val="clear" w:color="auto" w:fill="FFFFFF"/>
        <w:spacing w:line="360" w:lineRule="auto"/>
        <w:jc w:val="both"/>
        <w:textAlignment w:val="baseline"/>
        <w:rPr>
          <w:rFonts w:ascii="Times New Roman" w:hAnsi="Times New Roman" w:cs="Times New Roman"/>
          <w:sz w:val="24"/>
          <w:szCs w:val="24"/>
          <w:lang w:val="en-GB"/>
        </w:rPr>
      </w:pPr>
    </w:p>
    <w:p>
      <w:pPr>
        <w:pStyle w:val="13"/>
        <w:spacing w:line="360" w:lineRule="auto"/>
        <w:rPr>
          <w:rFonts w:ascii="Times New Roman" w:hAnsi="Times New Roman"/>
          <w:sz w:val="24"/>
          <w:szCs w:val="24"/>
          <w:lang w:val="en-GB"/>
        </w:rPr>
      </w:pPr>
      <w:r>
        <w:rPr>
          <w:rFonts w:ascii="Times New Roman" w:hAnsi="Times New Roman"/>
          <w:b/>
          <w:bCs/>
          <w:sz w:val="24"/>
          <w:szCs w:val="24"/>
          <w:lang w:val="en-GB"/>
        </w:rPr>
        <w:t>Table S2</w:t>
      </w:r>
      <w:r>
        <w:rPr>
          <w:rFonts w:ascii="Times New Roman" w:hAnsi="Times New Roman"/>
          <w:sz w:val="24"/>
          <w:szCs w:val="24"/>
          <w:lang w:val="en-GB"/>
        </w:rPr>
        <w:t>. Langmuir- Freundlich parameters for the adsorption of the AR18 onto carbonized and purified CoOF</w:t>
      </w:r>
    </w:p>
    <w:tbl>
      <w:tblPr>
        <w:tblStyle w:val="9"/>
        <w:tblpPr w:leftFromText="141" w:rightFromText="141" w:vertAnchor="text" w:horzAnchor="page" w:tblpX="2248" w:tblpY="154"/>
        <w:tblW w:w="8260" w:type="dxa"/>
        <w:tblInd w:w="0" w:type="dxa"/>
        <w:tblLayout w:type="fixed"/>
        <w:tblCellMar>
          <w:top w:w="0" w:type="dxa"/>
          <w:left w:w="0" w:type="dxa"/>
          <w:bottom w:w="0" w:type="dxa"/>
          <w:right w:w="0" w:type="dxa"/>
        </w:tblCellMar>
      </w:tblPr>
      <w:tblGrid>
        <w:gridCol w:w="1154"/>
        <w:gridCol w:w="1157"/>
        <w:gridCol w:w="1047"/>
        <w:gridCol w:w="631"/>
        <w:gridCol w:w="548"/>
        <w:gridCol w:w="120"/>
        <w:gridCol w:w="2467"/>
        <w:gridCol w:w="631"/>
        <w:gridCol w:w="505"/>
      </w:tblGrid>
      <w:tr>
        <w:tblPrEx>
          <w:tblLayout w:type="fixed"/>
        </w:tblPrEx>
        <w:trPr>
          <w:trHeight w:val="374" w:hRule="atLeast"/>
        </w:trPr>
        <w:tc>
          <w:tcPr>
            <w:tcW w:w="1154" w:type="dxa"/>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spacing w:after="0" w:line="360" w:lineRule="auto"/>
              <w:jc w:val="center"/>
              <w:textAlignment w:val="center"/>
              <w:rPr>
                <w:rFonts w:ascii="Times New Roman" w:hAnsi="Times New Roman" w:eastAsia="Times New Roman" w:cs="Times New Roman"/>
                <w:sz w:val="24"/>
                <w:szCs w:val="24"/>
                <w:lang w:eastAsia="pl-PL"/>
              </w:rPr>
            </w:pPr>
            <w:r>
              <w:rPr>
                <w:rFonts w:ascii="Times New Roman" w:hAnsi="Times New Roman" w:eastAsia="Times New Roman" w:cs="Times New Roman"/>
                <w:b/>
                <w:bCs/>
                <w:color w:val="000000"/>
                <w:kern w:val="24"/>
                <w:sz w:val="24"/>
                <w:szCs w:val="24"/>
                <w:lang w:eastAsia="pl-PL"/>
              </w:rPr>
              <w:t>Dye</w:t>
            </w:r>
          </w:p>
        </w:tc>
        <w:tc>
          <w:tcPr>
            <w:tcW w:w="3383" w:type="dxa"/>
            <w:gridSpan w:val="4"/>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spacing w:after="0" w:line="360" w:lineRule="auto"/>
              <w:jc w:val="center"/>
              <w:textAlignment w:val="center"/>
              <w:rPr>
                <w:rFonts w:ascii="Times New Roman" w:hAnsi="Times New Roman" w:eastAsia="Times New Roman" w:cs="Times New Roman"/>
                <w:sz w:val="24"/>
                <w:szCs w:val="24"/>
                <w:lang w:eastAsia="pl-PL"/>
              </w:rPr>
            </w:pPr>
            <w:r>
              <w:rPr>
                <w:rFonts w:ascii="Times New Roman" w:hAnsi="Times New Roman" w:eastAsia="Times New Roman" w:cs="Times New Roman"/>
                <w:b/>
                <w:bCs/>
                <w:color w:val="000000"/>
                <w:kern w:val="24"/>
                <w:sz w:val="24"/>
                <w:szCs w:val="24"/>
                <w:lang w:eastAsia="pl-PL"/>
              </w:rPr>
              <w:t>Langmuir Isotherm</w:t>
            </w:r>
          </w:p>
        </w:tc>
        <w:tc>
          <w:tcPr>
            <w:tcW w:w="120" w:type="dxa"/>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spacing w:after="0" w:line="360" w:lineRule="auto"/>
              <w:rPr>
                <w:rFonts w:ascii="Times New Roman" w:hAnsi="Times New Roman" w:eastAsia="Times New Roman" w:cs="Times New Roman"/>
                <w:sz w:val="24"/>
                <w:szCs w:val="24"/>
                <w:lang w:eastAsia="pl-PL"/>
              </w:rPr>
            </w:pPr>
          </w:p>
        </w:tc>
        <w:tc>
          <w:tcPr>
            <w:tcW w:w="3603" w:type="dxa"/>
            <w:gridSpan w:val="3"/>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spacing w:after="0" w:line="360" w:lineRule="auto"/>
              <w:jc w:val="center"/>
              <w:textAlignment w:val="bottom"/>
              <w:rPr>
                <w:rFonts w:ascii="Times New Roman" w:hAnsi="Times New Roman" w:eastAsia="Times New Roman" w:cs="Times New Roman"/>
                <w:sz w:val="24"/>
                <w:szCs w:val="24"/>
                <w:lang w:eastAsia="pl-PL"/>
              </w:rPr>
            </w:pPr>
            <w:r>
              <w:rPr>
                <w:rFonts w:ascii="Times New Roman" w:hAnsi="Times New Roman" w:eastAsia="Times New Roman" w:cs="Times New Roman"/>
                <w:b/>
                <w:bCs/>
                <w:color w:val="000000"/>
                <w:kern w:val="24"/>
                <w:sz w:val="24"/>
                <w:szCs w:val="24"/>
                <w:lang w:eastAsia="pl-PL"/>
              </w:rPr>
              <w:t>Freundlich Isotherm</w:t>
            </w:r>
          </w:p>
        </w:tc>
      </w:tr>
      <w:tr>
        <w:tblPrEx>
          <w:tblLayout w:type="fixed"/>
          <w:tblCellMar>
            <w:top w:w="0" w:type="dxa"/>
            <w:left w:w="0" w:type="dxa"/>
            <w:bottom w:w="0" w:type="dxa"/>
            <w:right w:w="0" w:type="dxa"/>
          </w:tblCellMar>
        </w:tblPrEx>
        <w:trPr>
          <w:trHeight w:val="886" w:hRule="atLeast"/>
        </w:trPr>
        <w:tc>
          <w:tcPr>
            <w:tcW w:w="1154" w:type="dxa"/>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spacing w:after="0" w:line="360" w:lineRule="auto"/>
              <w:jc w:val="center"/>
              <w:textAlignment w:val="center"/>
              <w:rPr>
                <w:rFonts w:ascii="Times New Roman" w:hAnsi="Times New Roman" w:eastAsia="Times New Roman" w:cs="Times New Roman"/>
                <w:sz w:val="24"/>
                <w:szCs w:val="24"/>
                <w:lang w:eastAsia="pl-PL"/>
              </w:rPr>
            </w:pPr>
            <w:r>
              <w:rPr>
                <w:rFonts w:ascii="Times New Roman" w:hAnsi="Times New Roman" w:eastAsia="Times New Roman" w:cs="Times New Roman"/>
                <w:color w:val="000000"/>
                <w:kern w:val="24"/>
                <w:sz w:val="24"/>
                <w:szCs w:val="24"/>
                <w:lang w:eastAsia="pl-PL"/>
              </w:rPr>
              <w:t> </w:t>
            </w:r>
          </w:p>
        </w:tc>
        <w:tc>
          <w:tcPr>
            <w:tcW w:w="1157" w:type="dxa"/>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spacing w:after="0" w:line="360" w:lineRule="auto"/>
              <w:jc w:val="center"/>
              <w:textAlignment w:val="bottom"/>
              <w:rPr>
                <w:rFonts w:ascii="Times New Roman" w:hAnsi="Times New Roman" w:eastAsia="Times New Roman" w:cs="Times New Roman"/>
                <w:sz w:val="24"/>
                <w:szCs w:val="24"/>
                <w:lang w:eastAsia="pl-PL"/>
              </w:rPr>
            </w:pPr>
            <w:r>
              <w:rPr>
                <w:rFonts w:ascii="Times New Roman" w:hAnsi="Times New Roman" w:eastAsia="Times New Roman" w:cs="Times New Roman"/>
                <w:b/>
                <w:bCs/>
                <w:color w:val="000000"/>
                <w:kern w:val="24"/>
                <w:sz w:val="24"/>
                <w:szCs w:val="24"/>
                <w:lang w:eastAsia="pl-PL"/>
              </w:rPr>
              <w:t>Q</w:t>
            </w:r>
            <w:r>
              <w:rPr>
                <w:rFonts w:ascii="Times New Roman" w:hAnsi="Times New Roman" w:eastAsia="Times New Roman" w:cs="Times New Roman"/>
                <w:b/>
                <w:bCs/>
                <w:color w:val="000000"/>
                <w:kern w:val="24"/>
                <w:position w:val="-5"/>
                <w:sz w:val="24"/>
                <w:szCs w:val="24"/>
                <w:vertAlign w:val="subscript"/>
                <w:lang w:eastAsia="pl-PL"/>
              </w:rPr>
              <w:t>0</w:t>
            </w:r>
            <w:r>
              <w:rPr>
                <w:rFonts w:ascii="Times New Roman" w:hAnsi="Times New Roman" w:eastAsia="Times New Roman" w:cs="Times New Roman"/>
                <w:b/>
                <w:bCs/>
                <w:color w:val="000000"/>
                <w:kern w:val="24"/>
                <w:sz w:val="24"/>
                <w:szCs w:val="24"/>
                <w:lang w:eastAsia="pl-PL"/>
              </w:rPr>
              <w:t xml:space="preserve"> (mg/g)</w:t>
            </w:r>
          </w:p>
        </w:tc>
        <w:tc>
          <w:tcPr>
            <w:tcW w:w="1047" w:type="dxa"/>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spacing w:after="0" w:line="360" w:lineRule="auto"/>
              <w:jc w:val="center"/>
              <w:textAlignment w:val="bottom"/>
              <w:rPr>
                <w:rFonts w:ascii="Times New Roman" w:hAnsi="Times New Roman" w:eastAsia="Times New Roman" w:cs="Times New Roman"/>
                <w:sz w:val="24"/>
                <w:szCs w:val="24"/>
                <w:lang w:eastAsia="pl-PL"/>
              </w:rPr>
            </w:pPr>
            <w:r>
              <w:rPr>
                <w:rFonts w:ascii="Times New Roman" w:hAnsi="Times New Roman" w:eastAsia="Times New Roman" w:cs="Times New Roman"/>
                <w:b/>
                <w:bCs/>
                <w:color w:val="000000"/>
                <w:kern w:val="24"/>
                <w:sz w:val="24"/>
                <w:szCs w:val="24"/>
                <w:lang w:eastAsia="pl-PL"/>
              </w:rPr>
              <w:t>b (L/mg)</w:t>
            </w:r>
          </w:p>
        </w:tc>
        <w:tc>
          <w:tcPr>
            <w:tcW w:w="631" w:type="dxa"/>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spacing w:after="0" w:line="360" w:lineRule="auto"/>
              <w:jc w:val="center"/>
              <w:textAlignment w:val="bottom"/>
              <w:rPr>
                <w:rFonts w:ascii="Times New Roman" w:hAnsi="Times New Roman" w:eastAsia="Times New Roman" w:cs="Times New Roman"/>
                <w:sz w:val="24"/>
                <w:szCs w:val="24"/>
                <w:lang w:eastAsia="pl-PL"/>
              </w:rPr>
            </w:pPr>
            <w:r>
              <w:rPr>
                <w:rFonts w:ascii="Times New Roman" w:hAnsi="Times New Roman" w:eastAsia="Times New Roman" w:cs="Times New Roman"/>
                <w:b/>
                <w:bCs/>
                <w:color w:val="000000"/>
                <w:kern w:val="24"/>
                <w:sz w:val="24"/>
                <w:szCs w:val="24"/>
                <w:lang w:eastAsia="pl-PL"/>
              </w:rPr>
              <w:t>R</w:t>
            </w:r>
            <w:r>
              <w:rPr>
                <w:rFonts w:ascii="Times New Roman" w:hAnsi="Times New Roman" w:eastAsia="Times New Roman" w:cs="Times New Roman"/>
                <w:b/>
                <w:bCs/>
                <w:color w:val="000000"/>
                <w:kern w:val="24"/>
                <w:position w:val="-5"/>
                <w:sz w:val="24"/>
                <w:szCs w:val="24"/>
                <w:vertAlign w:val="subscript"/>
                <w:lang w:eastAsia="pl-PL"/>
              </w:rPr>
              <w:t>L</w:t>
            </w:r>
          </w:p>
        </w:tc>
        <w:tc>
          <w:tcPr>
            <w:tcW w:w="548" w:type="dxa"/>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spacing w:after="0" w:line="360" w:lineRule="auto"/>
              <w:jc w:val="center"/>
              <w:textAlignment w:val="bottom"/>
              <w:rPr>
                <w:rFonts w:ascii="Times New Roman" w:hAnsi="Times New Roman" w:eastAsia="Times New Roman" w:cs="Times New Roman"/>
                <w:sz w:val="24"/>
                <w:szCs w:val="24"/>
                <w:lang w:eastAsia="pl-PL"/>
              </w:rPr>
            </w:pPr>
            <w:r>
              <w:rPr>
                <w:rFonts w:ascii="Times New Roman" w:hAnsi="Times New Roman" w:eastAsia="Times New Roman" w:cs="Times New Roman"/>
                <w:b/>
                <w:bCs/>
                <w:color w:val="000000"/>
                <w:kern w:val="24"/>
                <w:sz w:val="24"/>
                <w:szCs w:val="24"/>
                <w:lang w:eastAsia="pl-PL"/>
              </w:rPr>
              <w:t>R</w:t>
            </w:r>
            <w:r>
              <w:rPr>
                <w:rFonts w:ascii="Times New Roman" w:hAnsi="Times New Roman" w:eastAsia="Times New Roman" w:cs="Times New Roman"/>
                <w:b/>
                <w:bCs/>
                <w:color w:val="000000"/>
                <w:kern w:val="24"/>
                <w:position w:val="6"/>
                <w:sz w:val="24"/>
                <w:szCs w:val="24"/>
                <w:vertAlign w:val="superscript"/>
                <w:lang w:eastAsia="pl-PL"/>
              </w:rPr>
              <w:t>2</w:t>
            </w:r>
          </w:p>
        </w:tc>
        <w:tc>
          <w:tcPr>
            <w:tcW w:w="120" w:type="dxa"/>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spacing w:after="0" w:line="360" w:lineRule="auto"/>
              <w:jc w:val="center"/>
              <w:textAlignment w:val="bottom"/>
              <w:rPr>
                <w:rFonts w:ascii="Times New Roman" w:hAnsi="Times New Roman" w:eastAsia="Times New Roman" w:cs="Times New Roman"/>
                <w:sz w:val="24"/>
                <w:szCs w:val="24"/>
                <w:lang w:eastAsia="pl-PL"/>
              </w:rPr>
            </w:pPr>
            <w:r>
              <w:rPr>
                <w:rFonts w:ascii="Times New Roman" w:hAnsi="Times New Roman" w:eastAsia="Times New Roman" w:cs="Times New Roman"/>
                <w:b/>
                <w:bCs/>
                <w:color w:val="000000"/>
                <w:kern w:val="24"/>
                <w:sz w:val="24"/>
                <w:szCs w:val="24"/>
                <w:lang w:eastAsia="pl-PL"/>
              </w:rPr>
              <w:t> </w:t>
            </w:r>
          </w:p>
        </w:tc>
        <w:tc>
          <w:tcPr>
            <w:tcW w:w="2467" w:type="dxa"/>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spacing w:after="0" w:line="360" w:lineRule="auto"/>
              <w:jc w:val="center"/>
              <w:textAlignment w:val="bottom"/>
              <w:rPr>
                <w:rFonts w:ascii="Times New Roman" w:hAnsi="Times New Roman" w:eastAsia="Times New Roman" w:cs="Times New Roman"/>
                <w:sz w:val="24"/>
                <w:szCs w:val="24"/>
                <w:lang w:eastAsia="pl-PL"/>
              </w:rPr>
            </w:pPr>
            <w:r>
              <w:rPr>
                <w:rFonts w:ascii="Times New Roman" w:hAnsi="Times New Roman" w:eastAsia="Times New Roman" w:cs="Times New Roman"/>
                <w:b/>
                <w:bCs/>
                <w:color w:val="000000"/>
                <w:kern w:val="24"/>
                <w:sz w:val="24"/>
                <w:szCs w:val="24"/>
                <w:lang w:eastAsia="pl-PL"/>
              </w:rPr>
              <w:t>K</w:t>
            </w:r>
            <w:r>
              <w:rPr>
                <w:rFonts w:ascii="Times New Roman" w:hAnsi="Times New Roman" w:eastAsia="Times New Roman" w:cs="Times New Roman"/>
                <w:b/>
                <w:bCs/>
                <w:color w:val="000000"/>
                <w:kern w:val="24"/>
                <w:position w:val="-5"/>
                <w:sz w:val="24"/>
                <w:szCs w:val="24"/>
                <w:vertAlign w:val="subscript"/>
                <w:lang w:eastAsia="pl-PL"/>
              </w:rPr>
              <w:t>F</w:t>
            </w:r>
            <w:r>
              <w:rPr>
                <w:rFonts w:ascii="Times New Roman" w:hAnsi="Times New Roman" w:eastAsia="Times New Roman" w:cs="Times New Roman"/>
                <w:b/>
                <w:bCs/>
                <w:color w:val="000000"/>
                <w:kern w:val="24"/>
                <w:sz w:val="24"/>
                <w:szCs w:val="24"/>
                <w:lang w:eastAsia="pl-PL"/>
              </w:rPr>
              <w:t xml:space="preserve"> ((mg/g)(L/mg)</w:t>
            </w:r>
            <w:r>
              <w:rPr>
                <w:rFonts w:ascii="Times New Roman" w:hAnsi="Times New Roman" w:eastAsia="Times New Roman" w:cs="Times New Roman"/>
                <w:b/>
                <w:bCs/>
                <w:color w:val="000000"/>
                <w:kern w:val="24"/>
                <w:position w:val="5"/>
                <w:sz w:val="24"/>
                <w:szCs w:val="24"/>
                <w:vertAlign w:val="superscript"/>
                <w:lang w:eastAsia="pl-PL"/>
              </w:rPr>
              <w:t>1/n</w:t>
            </w:r>
            <w:r>
              <w:rPr>
                <w:rFonts w:ascii="Times New Roman" w:hAnsi="Times New Roman" w:eastAsia="Times New Roman" w:cs="Times New Roman"/>
                <w:b/>
                <w:bCs/>
                <w:color w:val="000000"/>
                <w:kern w:val="24"/>
                <w:sz w:val="24"/>
                <w:szCs w:val="24"/>
                <w:lang w:eastAsia="pl-PL"/>
              </w:rPr>
              <w:t>)</w:t>
            </w:r>
          </w:p>
        </w:tc>
        <w:tc>
          <w:tcPr>
            <w:tcW w:w="631" w:type="dxa"/>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spacing w:after="0" w:line="360" w:lineRule="auto"/>
              <w:jc w:val="center"/>
              <w:textAlignment w:val="bottom"/>
              <w:rPr>
                <w:rFonts w:ascii="Times New Roman" w:hAnsi="Times New Roman" w:eastAsia="Times New Roman" w:cs="Times New Roman"/>
                <w:sz w:val="24"/>
                <w:szCs w:val="24"/>
                <w:lang w:eastAsia="pl-PL"/>
              </w:rPr>
            </w:pPr>
            <w:r>
              <w:rPr>
                <w:rFonts w:ascii="Times New Roman" w:hAnsi="Times New Roman" w:eastAsia="Times New Roman" w:cs="Times New Roman"/>
                <w:b/>
                <w:bCs/>
                <w:color w:val="000000"/>
                <w:kern w:val="24"/>
                <w:sz w:val="24"/>
                <w:szCs w:val="24"/>
                <w:lang w:eastAsia="pl-PL"/>
              </w:rPr>
              <w:t>n</w:t>
            </w:r>
          </w:p>
        </w:tc>
        <w:tc>
          <w:tcPr>
            <w:tcW w:w="505" w:type="dxa"/>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spacing w:after="0" w:line="360" w:lineRule="auto"/>
              <w:jc w:val="center"/>
              <w:textAlignment w:val="bottom"/>
              <w:rPr>
                <w:rFonts w:ascii="Times New Roman" w:hAnsi="Times New Roman" w:eastAsia="Times New Roman" w:cs="Times New Roman"/>
                <w:sz w:val="24"/>
                <w:szCs w:val="24"/>
                <w:lang w:eastAsia="pl-PL"/>
              </w:rPr>
            </w:pPr>
            <w:r>
              <w:rPr>
                <w:rFonts w:ascii="Times New Roman" w:hAnsi="Times New Roman" w:eastAsia="Times New Roman" w:cs="Times New Roman"/>
                <w:b/>
                <w:bCs/>
                <w:color w:val="000000"/>
                <w:kern w:val="24"/>
                <w:sz w:val="24"/>
                <w:szCs w:val="24"/>
                <w:lang w:eastAsia="pl-PL"/>
              </w:rPr>
              <w:t>R</w:t>
            </w:r>
            <w:r>
              <w:rPr>
                <w:rFonts w:ascii="Times New Roman" w:hAnsi="Times New Roman" w:eastAsia="Times New Roman" w:cs="Times New Roman"/>
                <w:b/>
                <w:bCs/>
                <w:color w:val="000000"/>
                <w:kern w:val="24"/>
                <w:position w:val="6"/>
                <w:sz w:val="24"/>
                <w:szCs w:val="24"/>
                <w:vertAlign w:val="superscript"/>
                <w:lang w:eastAsia="pl-PL"/>
              </w:rPr>
              <w:t>2</w:t>
            </w:r>
          </w:p>
        </w:tc>
      </w:tr>
      <w:tr>
        <w:tblPrEx>
          <w:tblLayout w:type="fixed"/>
          <w:tblCellMar>
            <w:top w:w="0" w:type="dxa"/>
            <w:left w:w="0" w:type="dxa"/>
            <w:bottom w:w="0" w:type="dxa"/>
            <w:right w:w="0" w:type="dxa"/>
          </w:tblCellMar>
        </w:tblPrEx>
        <w:trPr>
          <w:trHeight w:val="719" w:hRule="atLeast"/>
        </w:trPr>
        <w:tc>
          <w:tcPr>
            <w:tcW w:w="1154" w:type="dxa"/>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spacing w:after="0" w:line="360" w:lineRule="auto"/>
              <w:jc w:val="center"/>
              <w:textAlignment w:val="bottom"/>
              <w:rPr>
                <w:rFonts w:ascii="Times New Roman" w:hAnsi="Times New Roman" w:eastAsia="Times New Roman" w:cs="Times New Roman"/>
                <w:sz w:val="24"/>
                <w:szCs w:val="24"/>
                <w:lang w:eastAsia="pl-PL"/>
              </w:rPr>
            </w:pPr>
            <w:r>
              <w:rPr>
                <w:rFonts w:ascii="Times New Roman" w:hAnsi="Times New Roman" w:eastAsia="Times New Roman" w:cs="Times New Roman"/>
                <w:b/>
                <w:bCs/>
                <w:color w:val="000000"/>
                <w:kern w:val="24"/>
                <w:sz w:val="24"/>
                <w:szCs w:val="24"/>
                <w:lang w:eastAsia="pl-PL"/>
              </w:rPr>
              <w:t>Acid red 18</w:t>
            </w:r>
          </w:p>
        </w:tc>
        <w:tc>
          <w:tcPr>
            <w:tcW w:w="1157" w:type="dxa"/>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spacing w:after="0" w:line="360" w:lineRule="auto"/>
              <w:jc w:val="center"/>
              <w:textAlignment w:val="bottom"/>
              <w:rPr>
                <w:rFonts w:ascii="Times New Roman" w:hAnsi="Times New Roman" w:eastAsia="Times New Roman" w:cs="Times New Roman"/>
                <w:sz w:val="24"/>
                <w:szCs w:val="24"/>
                <w:lang w:eastAsia="pl-PL"/>
              </w:rPr>
            </w:pPr>
            <w:r>
              <w:rPr>
                <w:rFonts w:ascii="Times New Roman" w:hAnsi="Times New Roman" w:eastAsia="Times New Roman" w:cs="Times New Roman"/>
                <w:color w:val="000000"/>
                <w:kern w:val="24"/>
                <w:sz w:val="24"/>
                <w:szCs w:val="24"/>
                <w:lang w:eastAsia="pl-PL"/>
              </w:rPr>
              <w:t>44.267</w:t>
            </w:r>
          </w:p>
        </w:tc>
        <w:tc>
          <w:tcPr>
            <w:tcW w:w="1047" w:type="dxa"/>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spacing w:after="0" w:line="360" w:lineRule="auto"/>
              <w:jc w:val="center"/>
              <w:textAlignment w:val="bottom"/>
              <w:rPr>
                <w:rFonts w:ascii="Times New Roman" w:hAnsi="Times New Roman" w:eastAsia="Times New Roman" w:cs="Times New Roman"/>
                <w:sz w:val="24"/>
                <w:szCs w:val="24"/>
                <w:lang w:eastAsia="pl-PL"/>
              </w:rPr>
            </w:pPr>
            <w:r>
              <w:rPr>
                <w:rFonts w:ascii="Times New Roman" w:hAnsi="Times New Roman" w:eastAsia="Times New Roman" w:cs="Times New Roman"/>
                <w:color w:val="000000"/>
                <w:kern w:val="24"/>
                <w:sz w:val="24"/>
                <w:szCs w:val="24"/>
                <w:lang w:eastAsia="pl-PL"/>
              </w:rPr>
              <w:t>0.167</w:t>
            </w:r>
          </w:p>
        </w:tc>
        <w:tc>
          <w:tcPr>
            <w:tcW w:w="631" w:type="dxa"/>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spacing w:after="0" w:line="360" w:lineRule="auto"/>
              <w:jc w:val="center"/>
              <w:textAlignment w:val="bottom"/>
              <w:rPr>
                <w:rFonts w:ascii="Times New Roman" w:hAnsi="Times New Roman" w:eastAsia="Times New Roman" w:cs="Times New Roman"/>
                <w:sz w:val="24"/>
                <w:szCs w:val="24"/>
                <w:lang w:eastAsia="pl-PL"/>
              </w:rPr>
            </w:pPr>
            <w:r>
              <w:rPr>
                <w:rFonts w:ascii="Times New Roman" w:hAnsi="Times New Roman" w:eastAsia="Times New Roman" w:cs="Times New Roman"/>
                <w:kern w:val="24"/>
                <w:sz w:val="24"/>
                <w:szCs w:val="24"/>
                <w:lang w:eastAsia="pl-PL"/>
              </w:rPr>
              <w:t>0.056</w:t>
            </w:r>
          </w:p>
        </w:tc>
        <w:tc>
          <w:tcPr>
            <w:tcW w:w="548" w:type="dxa"/>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spacing w:after="0" w:line="360" w:lineRule="auto"/>
              <w:jc w:val="center"/>
              <w:textAlignment w:val="bottom"/>
              <w:rPr>
                <w:rFonts w:ascii="Times New Roman" w:hAnsi="Times New Roman" w:eastAsia="Times New Roman" w:cs="Times New Roman"/>
                <w:sz w:val="24"/>
                <w:szCs w:val="24"/>
                <w:lang w:eastAsia="pl-PL"/>
              </w:rPr>
            </w:pPr>
            <w:r>
              <w:rPr>
                <w:rFonts w:ascii="Times New Roman" w:hAnsi="Times New Roman" w:eastAsia="Times New Roman" w:cs="Times New Roman"/>
                <w:b/>
                <w:bCs/>
                <w:kern w:val="24"/>
                <w:sz w:val="24"/>
                <w:szCs w:val="24"/>
                <w:lang w:eastAsia="pl-PL"/>
              </w:rPr>
              <w:t>0.98</w:t>
            </w:r>
          </w:p>
        </w:tc>
        <w:tc>
          <w:tcPr>
            <w:tcW w:w="120" w:type="dxa"/>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spacing w:after="0" w:line="360" w:lineRule="auto"/>
              <w:jc w:val="center"/>
              <w:textAlignment w:val="bottom"/>
              <w:rPr>
                <w:rFonts w:ascii="Times New Roman" w:hAnsi="Times New Roman" w:eastAsia="Times New Roman" w:cs="Times New Roman"/>
                <w:sz w:val="24"/>
                <w:szCs w:val="24"/>
                <w:lang w:eastAsia="pl-PL"/>
              </w:rPr>
            </w:pPr>
            <w:r>
              <w:rPr>
                <w:rFonts w:ascii="Times New Roman" w:hAnsi="Times New Roman" w:eastAsia="Times New Roman" w:cs="Times New Roman"/>
                <w:color w:val="000000"/>
                <w:kern w:val="24"/>
                <w:sz w:val="24"/>
                <w:szCs w:val="24"/>
                <w:lang w:eastAsia="pl-PL"/>
              </w:rPr>
              <w:t> </w:t>
            </w:r>
          </w:p>
        </w:tc>
        <w:tc>
          <w:tcPr>
            <w:tcW w:w="2467" w:type="dxa"/>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spacing w:after="0" w:line="360" w:lineRule="auto"/>
              <w:jc w:val="center"/>
              <w:textAlignment w:val="bottom"/>
              <w:rPr>
                <w:rFonts w:ascii="Times New Roman" w:hAnsi="Times New Roman" w:eastAsia="Times New Roman" w:cs="Times New Roman"/>
                <w:sz w:val="24"/>
                <w:szCs w:val="24"/>
                <w:lang w:eastAsia="pl-PL"/>
              </w:rPr>
            </w:pPr>
            <w:r>
              <w:rPr>
                <w:rFonts w:ascii="Times New Roman" w:hAnsi="Times New Roman" w:eastAsia="Times New Roman" w:cs="Times New Roman"/>
                <w:color w:val="000000"/>
                <w:kern w:val="24"/>
                <w:sz w:val="24"/>
                <w:szCs w:val="24"/>
                <w:lang w:eastAsia="pl-PL"/>
              </w:rPr>
              <w:t>18.076</w:t>
            </w:r>
          </w:p>
        </w:tc>
        <w:tc>
          <w:tcPr>
            <w:tcW w:w="631" w:type="dxa"/>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spacing w:after="0" w:line="360" w:lineRule="auto"/>
              <w:jc w:val="center"/>
              <w:textAlignment w:val="bottom"/>
              <w:rPr>
                <w:rFonts w:ascii="Times New Roman" w:hAnsi="Times New Roman" w:eastAsia="Times New Roman" w:cs="Times New Roman"/>
                <w:sz w:val="24"/>
                <w:szCs w:val="24"/>
                <w:lang w:eastAsia="pl-PL"/>
              </w:rPr>
            </w:pPr>
            <w:r>
              <w:rPr>
                <w:rFonts w:ascii="Times New Roman" w:hAnsi="Times New Roman" w:eastAsia="Times New Roman" w:cs="Times New Roman"/>
                <w:color w:val="000000"/>
                <w:kern w:val="24"/>
                <w:sz w:val="24"/>
                <w:szCs w:val="24"/>
                <w:lang w:eastAsia="pl-PL"/>
              </w:rPr>
              <w:t>5.181</w:t>
            </w:r>
          </w:p>
        </w:tc>
        <w:tc>
          <w:tcPr>
            <w:tcW w:w="505" w:type="dxa"/>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spacing w:after="0" w:line="360" w:lineRule="auto"/>
              <w:jc w:val="center"/>
              <w:textAlignment w:val="bottom"/>
              <w:rPr>
                <w:rFonts w:ascii="Times New Roman" w:hAnsi="Times New Roman" w:eastAsia="Times New Roman" w:cs="Times New Roman"/>
                <w:sz w:val="24"/>
                <w:szCs w:val="24"/>
                <w:lang w:eastAsia="pl-PL"/>
              </w:rPr>
            </w:pPr>
            <w:r>
              <w:rPr>
                <w:rFonts w:ascii="Times New Roman" w:hAnsi="Times New Roman" w:eastAsia="Times New Roman" w:cs="Times New Roman"/>
                <w:color w:val="000000"/>
                <w:kern w:val="24"/>
                <w:sz w:val="24"/>
                <w:szCs w:val="24"/>
                <w:lang w:eastAsia="pl-PL"/>
              </w:rPr>
              <w:t>0.95</w:t>
            </w:r>
          </w:p>
        </w:tc>
      </w:tr>
    </w:tbl>
    <w:p>
      <w:pPr>
        <w:pStyle w:val="13"/>
        <w:spacing w:line="360" w:lineRule="auto"/>
        <w:rPr>
          <w:rFonts w:ascii="Times New Roman" w:hAnsi="Times New Roman"/>
          <w:sz w:val="24"/>
          <w:szCs w:val="24"/>
        </w:rPr>
      </w:pPr>
    </w:p>
    <w:p>
      <w:pPr>
        <w:pStyle w:val="13"/>
        <w:spacing w:line="360" w:lineRule="auto"/>
        <w:rPr>
          <w:rFonts w:ascii="Times New Roman" w:hAnsi="Times New Roman"/>
          <w:sz w:val="24"/>
          <w:szCs w:val="24"/>
        </w:rPr>
      </w:pPr>
    </w:p>
    <w:p>
      <w:pPr>
        <w:pStyle w:val="13"/>
        <w:spacing w:line="360" w:lineRule="auto"/>
        <w:rPr>
          <w:rFonts w:ascii="Times New Roman" w:hAnsi="Times New Roman"/>
          <w:sz w:val="24"/>
          <w:szCs w:val="24"/>
        </w:rPr>
      </w:pPr>
    </w:p>
    <w:p>
      <w:pPr>
        <w:spacing w:line="360" w:lineRule="auto"/>
        <w:rPr>
          <w:rFonts w:ascii="Times New Roman" w:hAnsi="Times New Roman" w:cs="Times New Roman"/>
          <w:sz w:val="24"/>
          <w:szCs w:val="24"/>
        </w:rPr>
      </w:pPr>
    </w:p>
    <w:p>
      <w:pPr>
        <w:autoSpaceDE w:val="0"/>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Thermodynamics parameters</w:t>
      </w:r>
    </w:p>
    <w:p>
      <w:pPr>
        <w:autoSpaceDE w:val="0"/>
        <w:spacing w:after="0" w:line="360" w:lineRule="auto"/>
        <w:jc w:val="both"/>
        <w:rPr>
          <w:rStyle w:val="17"/>
          <w:rFonts w:ascii="Times New Roman" w:hAnsi="Times New Roman" w:cs="Times New Roman"/>
          <w:sz w:val="24"/>
          <w:szCs w:val="24"/>
          <w:lang w:val="en-US"/>
        </w:rPr>
      </w:pPr>
      <w:r>
        <w:rPr>
          <w:rFonts w:ascii="Times New Roman" w:hAnsi="Times New Roman" w:cs="Times New Roman"/>
          <w:sz w:val="24"/>
          <w:szCs w:val="24"/>
          <w:lang w:val="en-US"/>
        </w:rPr>
        <w:t>In order to study the thermodynamics of adsorption of Acid Red 18 onto CoOF, three basic thermodynamic parameters, enthalpy (</w:t>
      </w:r>
      <w:r>
        <w:rPr>
          <w:rFonts w:ascii="Times New Roman" w:hAnsi="Times New Roman" w:cs="Times New Roman"/>
          <w:sz w:val="24"/>
          <w:szCs w:val="24"/>
        </w:rPr>
        <w:t>Δ</w:t>
      </w:r>
      <w:r>
        <w:rPr>
          <w:rStyle w:val="7"/>
          <w:rFonts w:ascii="Times New Roman" w:hAnsi="Times New Roman" w:cs="Times New Roman"/>
          <w:sz w:val="24"/>
          <w:szCs w:val="24"/>
          <w:lang w:val="en-US"/>
        </w:rPr>
        <w:t>H</w:t>
      </w:r>
      <w:r>
        <w:rPr>
          <w:rFonts w:ascii="Times New Roman" w:hAnsi="Times New Roman" w:cs="Times New Roman"/>
          <w:sz w:val="24"/>
          <w:szCs w:val="24"/>
          <w:lang w:val="en-US"/>
        </w:rPr>
        <w:t>°), entropy (</w:t>
      </w:r>
      <w:r>
        <w:rPr>
          <w:rFonts w:ascii="Times New Roman" w:hAnsi="Times New Roman" w:cs="Times New Roman"/>
          <w:sz w:val="24"/>
          <w:szCs w:val="24"/>
        </w:rPr>
        <w:t>Δ</w:t>
      </w:r>
      <w:r>
        <w:rPr>
          <w:rStyle w:val="7"/>
          <w:rFonts w:ascii="Times New Roman" w:hAnsi="Times New Roman" w:cs="Times New Roman"/>
          <w:sz w:val="24"/>
          <w:szCs w:val="24"/>
          <w:lang w:val="en-US"/>
        </w:rPr>
        <w:t>S</w:t>
      </w:r>
      <w:r>
        <w:rPr>
          <w:rFonts w:ascii="Times New Roman" w:hAnsi="Times New Roman" w:cs="Times New Roman"/>
          <w:sz w:val="24"/>
          <w:szCs w:val="24"/>
          <w:lang w:val="en-US"/>
        </w:rPr>
        <w:t>°) and Gibbs free energy (</w:t>
      </w:r>
      <w:r>
        <w:rPr>
          <w:rFonts w:ascii="Times New Roman" w:hAnsi="Times New Roman" w:cs="Times New Roman"/>
          <w:sz w:val="24"/>
          <w:szCs w:val="24"/>
        </w:rPr>
        <w:t>Δ</w:t>
      </w:r>
      <w:r>
        <w:rPr>
          <w:rStyle w:val="7"/>
          <w:rFonts w:ascii="Times New Roman" w:hAnsi="Times New Roman" w:cs="Times New Roman"/>
          <w:sz w:val="24"/>
          <w:szCs w:val="24"/>
          <w:lang w:val="en-US"/>
        </w:rPr>
        <w:t>G</w:t>
      </w:r>
      <w:r>
        <w:rPr>
          <w:rFonts w:ascii="Times New Roman" w:hAnsi="Times New Roman" w:cs="Times New Roman"/>
          <w:sz w:val="24"/>
          <w:szCs w:val="24"/>
          <w:lang w:val="en-US"/>
        </w:rPr>
        <w:t>°), were calculated according to the following equations (6)</w:t>
      </w:r>
      <w:r>
        <w:rPr>
          <w:rStyle w:val="17"/>
          <w:rFonts w:ascii="Times New Roman" w:hAnsi="Times New Roman" w:cs="Times New Roman"/>
          <w:sz w:val="24"/>
          <w:szCs w:val="24"/>
          <w:lang w:val="en-US"/>
        </w:rPr>
        <w:t xml:space="preserve">: </w:t>
      </w:r>
    </w:p>
    <w:p>
      <w:pPr>
        <w:pStyle w:val="11"/>
        <w:shd w:val="clear" w:color="auto" w:fill="FFFFFF"/>
        <w:spacing w:before="0" w:after="0" w:line="360" w:lineRule="auto"/>
        <w:jc w:val="both"/>
        <w:textAlignment w:val="baseline"/>
        <w:rPr>
          <w:lang w:val="en-US"/>
        </w:rPr>
      </w:pPr>
    </w:p>
    <w:p>
      <w:pPr>
        <w:shd w:val="clear" w:color="auto" w:fill="FFFFFF"/>
        <w:spacing w:line="360" w:lineRule="auto"/>
        <w:jc w:val="center"/>
        <w:textAlignment w:val="baseline"/>
        <w:rPr>
          <w:rFonts w:ascii="Times New Roman" w:hAnsi="Times New Roman" w:cs="Times New Roman"/>
          <w:sz w:val="24"/>
          <w:szCs w:val="24"/>
          <w:lang w:val="en-US"/>
        </w:rPr>
      </w:pPr>
      <w:r>
        <w:rPr>
          <w:rFonts w:ascii="Times New Roman" w:hAnsi="Times New Roman" w:cs="Times New Roman"/>
          <w:sz w:val="24"/>
          <w:szCs w:val="24"/>
          <w:lang w:eastAsia="pl-PL"/>
        </w:rPr>
        <w:drawing>
          <wp:inline distT="0" distB="0" distL="114300" distR="114300">
            <wp:extent cx="13335" cy="1333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27"/>
                    <a:stretch>
                      <a:fillRect/>
                    </a:stretch>
                  </pic:blipFill>
                  <pic:spPr>
                    <a:xfrm>
                      <a:off x="0" y="0"/>
                      <a:ext cx="13335" cy="13335"/>
                    </a:xfrm>
                    <a:prstGeom prst="rect">
                      <a:avLst/>
                    </a:prstGeom>
                    <a:solidFill>
                      <a:srgbClr val="FFFFFF"/>
                    </a:solidFill>
                    <a:ln>
                      <a:noFill/>
                    </a:ln>
                  </pic:spPr>
                </pic:pic>
              </a:graphicData>
            </a:graphic>
          </wp:inline>
        </w:drawing>
      </w:r>
      <w:r>
        <w:rPr>
          <w:rFonts w:ascii="Times New Roman" w:hAnsi="Times New Roman" w:cs="Times New Roman"/>
          <w:position w:val="-24"/>
          <w:sz w:val="24"/>
          <w:szCs w:val="24"/>
        </w:rPr>
        <w:object>
          <v:shape id="_x0000_i1039" o:spt="75" type="#_x0000_t75" style="height:35.4pt;width:116.5pt;" o:ole="t" fillcolor="#FFFFFF" filled="t" o:preferrelative="t" stroked="f" coordsize="21600,21600">
            <v:path/>
            <v:fill on="t" color2="#000000" focussize="0,0"/>
            <v:stroke on="f"/>
            <v:imagedata r:id="rId29" o:title=""/>
            <o:lock v:ext="edit" aspectratio="t"/>
            <w10:wrap type="none"/>
            <w10:anchorlock/>
          </v:shape>
          <o:OLEObject Type="Embed" ProgID="Equation.3" ShapeID="_x0000_i1039" DrawAspect="Content" ObjectID="_1468075734" r:id="rId28">
            <o:LockedField>false</o:LockedField>
          </o:OLEObject>
        </w:object>
      </w:r>
    </w:p>
    <w:p>
      <w:pPr>
        <w:shd w:val="clear" w:color="auto" w:fill="FFFFFF"/>
        <w:spacing w:line="360" w:lineRule="auto"/>
        <w:jc w:val="center"/>
        <w:textAlignment w:val="baseline"/>
        <w:rPr>
          <w:rFonts w:ascii="Times New Roman" w:hAnsi="Times New Roman" w:cs="Times New Roman"/>
          <w:sz w:val="24"/>
          <w:szCs w:val="24"/>
          <w:lang w:val="en-US"/>
        </w:rPr>
      </w:pPr>
      <w:r>
        <w:rPr>
          <w:rFonts w:ascii="Times New Roman" w:hAnsi="Times New Roman" w:cs="Times New Roman"/>
          <w:position w:val="-23"/>
          <w:sz w:val="24"/>
          <w:szCs w:val="24"/>
        </w:rPr>
        <w:object>
          <v:shape id="_x0000_i1040" o:spt="75" type="#_x0000_t75" style="height:33.6pt;width:44.95pt;" o:ole="t" fillcolor="#FFFFFF" filled="t" o:preferrelative="t" stroked="f" coordsize="21600,21600">
            <v:path/>
            <v:fill on="t" color2="#000000" focussize="0,0"/>
            <v:stroke on="f"/>
            <v:imagedata r:id="rId31" o:title=""/>
            <o:lock v:ext="edit" aspectratio="t"/>
            <w10:wrap type="none"/>
            <w10:anchorlock/>
          </v:shape>
          <o:OLEObject Type="Embed" ProgID="Equation.3" ShapeID="_x0000_i1040" DrawAspect="Content" ObjectID="_1468075735" r:id="rId30">
            <o:LockedField>false</o:LockedField>
          </o:OLEObject>
        </w:object>
      </w:r>
    </w:p>
    <w:p>
      <w:pPr>
        <w:shd w:val="clear" w:color="auto" w:fill="FFFFFF"/>
        <w:spacing w:line="360" w:lineRule="auto"/>
        <w:jc w:val="center"/>
        <w:textAlignment w:val="baseline"/>
        <w:rPr>
          <w:rStyle w:val="20"/>
          <w:rFonts w:ascii="Times New Roman" w:hAnsi="Times New Roman" w:cs="Times New Roman"/>
          <w:spacing w:val="24"/>
          <w:sz w:val="24"/>
          <w:szCs w:val="24"/>
          <w:lang w:val="en-US"/>
        </w:rPr>
      </w:pPr>
      <w:r>
        <w:rPr>
          <w:rFonts w:ascii="Times New Roman" w:hAnsi="Times New Roman" w:cs="Times New Roman"/>
          <w:sz w:val="24"/>
          <w:szCs w:val="24"/>
          <w:lang w:eastAsia="pl-PL"/>
        </w:rPr>
        <w:drawing>
          <wp:inline distT="0" distB="0" distL="114300" distR="114300">
            <wp:extent cx="13335" cy="1333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27"/>
                    <a:stretch>
                      <a:fillRect/>
                    </a:stretch>
                  </pic:blipFill>
                  <pic:spPr>
                    <a:xfrm>
                      <a:off x="0" y="0"/>
                      <a:ext cx="13335" cy="13335"/>
                    </a:xfrm>
                    <a:prstGeom prst="rect">
                      <a:avLst/>
                    </a:prstGeom>
                    <a:solidFill>
                      <a:srgbClr val="FFFFFF"/>
                    </a:solidFill>
                    <a:ln>
                      <a:noFill/>
                    </a:ln>
                  </pic:spPr>
                </pic:pic>
              </a:graphicData>
            </a:graphic>
          </wp:inline>
        </w:drawing>
      </w:r>
      <w:r>
        <w:rPr>
          <w:rFonts w:ascii="Times New Roman" w:hAnsi="Times New Roman" w:cs="Times New Roman"/>
          <w:sz w:val="24"/>
          <w:szCs w:val="24"/>
        </w:rPr>
        <w:object>
          <v:shape id="_x0000_i1042" o:spt="75" type="#_x0000_t75" style="height:18.6pt;width:90.25pt;" o:ole="t" fillcolor="#FFFFFF" filled="t" o:preferrelative="t" stroked="f" coordsize="21600,21600">
            <v:path/>
            <v:fill on="t" color2="#000000" focussize="0,0"/>
            <v:stroke on="f"/>
            <v:imagedata r:id="rId33" o:title=""/>
            <o:lock v:ext="edit" aspectratio="t"/>
            <w10:wrap type="none"/>
            <w10:anchorlock/>
          </v:shape>
          <o:OLEObject Type="Embed" ProgID="Equation.3" ShapeID="_x0000_i1042" DrawAspect="Content" ObjectID="_1468075736" r:id="rId32">
            <o:LockedField>false</o:LockedField>
          </o:OLEObject>
        </w:object>
      </w:r>
    </w:p>
    <w:p>
      <w:pPr>
        <w:shd w:val="clear" w:color="auto" w:fill="FFFFFF"/>
        <w:spacing w:line="360" w:lineRule="auto"/>
        <w:jc w:val="both"/>
        <w:textAlignment w:val="baseline"/>
        <w:rPr>
          <w:rFonts w:ascii="Times New Roman" w:hAnsi="Times New Roman" w:cs="Times New Roman"/>
          <w:sz w:val="24"/>
          <w:szCs w:val="24"/>
          <w:lang w:val="en-US"/>
        </w:rPr>
      </w:pPr>
      <w:r>
        <w:rPr>
          <w:rFonts w:ascii="Times New Roman" w:hAnsi="Times New Roman" w:cs="Times New Roman"/>
          <w:sz w:val="24"/>
          <w:szCs w:val="24"/>
          <w:lang w:val="en-US"/>
        </w:rPr>
        <w:t>Where symbols:</w:t>
      </w:r>
      <w:r>
        <w:rPr>
          <w:rStyle w:val="17"/>
          <w:rFonts w:ascii="Times New Roman" w:hAnsi="Times New Roman" w:cs="Times New Roman"/>
          <w:sz w:val="24"/>
          <w:szCs w:val="24"/>
          <w:lang w:val="en-US"/>
        </w:rPr>
        <w:t> </w:t>
      </w:r>
      <w:r>
        <w:rPr>
          <w:rStyle w:val="7"/>
          <w:rFonts w:ascii="Times New Roman" w:hAnsi="Times New Roman" w:cs="Times New Roman"/>
          <w:sz w:val="24"/>
          <w:szCs w:val="24"/>
          <w:lang w:val="en-US"/>
        </w:rPr>
        <w:t>T</w:t>
      </w:r>
      <w:r>
        <w:rPr>
          <w:rStyle w:val="17"/>
          <w:rFonts w:ascii="Times New Roman" w:hAnsi="Times New Roman" w:cs="Times New Roman"/>
          <w:sz w:val="24"/>
          <w:szCs w:val="24"/>
          <w:lang w:val="en-US"/>
        </w:rPr>
        <w:t> </w:t>
      </w:r>
      <w:r>
        <w:rPr>
          <w:rFonts w:ascii="Times New Roman" w:hAnsi="Times New Roman" w:cs="Times New Roman"/>
          <w:sz w:val="24"/>
          <w:szCs w:val="24"/>
          <w:lang w:val="en-US"/>
        </w:rPr>
        <w:t>is the solution temperature (K),</w:t>
      </w:r>
      <w:r>
        <w:rPr>
          <w:rStyle w:val="17"/>
          <w:rFonts w:ascii="Times New Roman" w:hAnsi="Times New Roman" w:cs="Times New Roman"/>
          <w:sz w:val="24"/>
          <w:szCs w:val="24"/>
          <w:lang w:val="en-US"/>
        </w:rPr>
        <w:t> </w:t>
      </w:r>
      <w:r>
        <w:rPr>
          <w:rStyle w:val="7"/>
          <w:rFonts w:ascii="Times New Roman" w:hAnsi="Times New Roman" w:cs="Times New Roman"/>
          <w:sz w:val="24"/>
          <w:szCs w:val="24"/>
          <w:lang w:val="en-US"/>
        </w:rPr>
        <w:t>K</w:t>
      </w:r>
      <w:r>
        <w:rPr>
          <w:rStyle w:val="7"/>
          <w:rFonts w:ascii="Times New Roman" w:hAnsi="Times New Roman" w:cs="Times New Roman"/>
          <w:sz w:val="24"/>
          <w:szCs w:val="24"/>
          <w:vertAlign w:val="subscript"/>
          <w:lang w:val="en-US"/>
        </w:rPr>
        <w:t>a</w:t>
      </w:r>
      <w:r>
        <w:rPr>
          <w:rStyle w:val="17"/>
          <w:rFonts w:ascii="Times New Roman" w:hAnsi="Times New Roman" w:cs="Times New Roman"/>
          <w:sz w:val="24"/>
          <w:szCs w:val="24"/>
          <w:lang w:val="en-US"/>
        </w:rPr>
        <w:t> </w:t>
      </w:r>
      <w:r>
        <w:rPr>
          <w:rFonts w:ascii="Times New Roman" w:hAnsi="Times New Roman" w:cs="Times New Roman"/>
          <w:sz w:val="24"/>
          <w:szCs w:val="24"/>
          <w:lang w:val="en-US"/>
        </w:rPr>
        <w:t>is the adsorption equilibrium constant, and</w:t>
      </w:r>
      <w:r>
        <w:rPr>
          <w:rStyle w:val="17"/>
          <w:rFonts w:ascii="Times New Roman" w:hAnsi="Times New Roman" w:cs="Times New Roman"/>
          <w:sz w:val="24"/>
          <w:szCs w:val="24"/>
          <w:lang w:val="en-US"/>
        </w:rPr>
        <w:t> </w:t>
      </w:r>
      <w:r>
        <w:rPr>
          <w:rStyle w:val="7"/>
          <w:rFonts w:ascii="Times New Roman" w:hAnsi="Times New Roman" w:cs="Times New Roman"/>
          <w:sz w:val="24"/>
          <w:szCs w:val="24"/>
          <w:lang w:val="en-US"/>
        </w:rPr>
        <w:t>R</w:t>
      </w:r>
      <w:r>
        <w:rPr>
          <w:rStyle w:val="17"/>
          <w:rFonts w:ascii="Times New Roman" w:hAnsi="Times New Roman" w:cs="Times New Roman"/>
          <w:sz w:val="24"/>
          <w:szCs w:val="24"/>
          <w:lang w:val="en-US"/>
        </w:rPr>
        <w:t> </w:t>
      </w:r>
      <w:r>
        <w:rPr>
          <w:rFonts w:ascii="Times New Roman" w:hAnsi="Times New Roman" w:cs="Times New Roman"/>
          <w:sz w:val="24"/>
          <w:szCs w:val="24"/>
          <w:lang w:val="en-US"/>
        </w:rPr>
        <w:t>is the gas constant. Enthalpy (</w:t>
      </w:r>
      <w:r>
        <w:rPr>
          <w:rFonts w:ascii="Times New Roman" w:hAnsi="Times New Roman" w:cs="Times New Roman"/>
          <w:sz w:val="24"/>
          <w:szCs w:val="24"/>
        </w:rPr>
        <w:t>Δ</w:t>
      </w:r>
      <w:r>
        <w:rPr>
          <w:rStyle w:val="7"/>
          <w:rFonts w:ascii="Times New Roman" w:hAnsi="Times New Roman" w:cs="Times New Roman"/>
          <w:sz w:val="24"/>
          <w:szCs w:val="24"/>
          <w:lang w:val="en-US"/>
        </w:rPr>
        <w:t>H</w:t>
      </w:r>
      <w:r>
        <w:rPr>
          <w:rFonts w:ascii="Times New Roman" w:hAnsi="Times New Roman" w:cs="Times New Roman"/>
          <w:sz w:val="24"/>
          <w:szCs w:val="24"/>
          <w:lang w:val="en-US"/>
        </w:rPr>
        <w:t>°) and entropy (</w:t>
      </w:r>
      <w:r>
        <w:rPr>
          <w:rFonts w:ascii="Times New Roman" w:hAnsi="Times New Roman" w:cs="Times New Roman"/>
          <w:sz w:val="24"/>
          <w:szCs w:val="24"/>
        </w:rPr>
        <w:t>Δ</w:t>
      </w:r>
      <w:r>
        <w:rPr>
          <w:rStyle w:val="7"/>
          <w:rFonts w:ascii="Times New Roman" w:hAnsi="Times New Roman" w:cs="Times New Roman"/>
          <w:sz w:val="24"/>
          <w:szCs w:val="24"/>
          <w:lang w:val="en-US"/>
        </w:rPr>
        <w:t>S</w:t>
      </w:r>
      <w:r>
        <w:rPr>
          <w:rFonts w:ascii="Times New Roman" w:hAnsi="Times New Roman" w:cs="Times New Roman"/>
          <w:sz w:val="24"/>
          <w:szCs w:val="24"/>
          <w:lang w:val="en-US"/>
        </w:rPr>
        <w:t>°) were calculated from the slope and intercept from the plot of ln</w:t>
      </w:r>
      <w:r>
        <w:rPr>
          <w:rStyle w:val="7"/>
          <w:rFonts w:ascii="Times New Roman" w:hAnsi="Times New Roman" w:cs="Times New Roman"/>
          <w:sz w:val="24"/>
          <w:szCs w:val="24"/>
          <w:lang w:val="en-US"/>
        </w:rPr>
        <w:t>q</w:t>
      </w:r>
      <w:r>
        <w:rPr>
          <w:rStyle w:val="7"/>
          <w:rFonts w:ascii="Times New Roman" w:hAnsi="Times New Roman" w:cs="Times New Roman"/>
          <w:sz w:val="24"/>
          <w:szCs w:val="24"/>
          <w:vertAlign w:val="subscript"/>
          <w:lang w:val="en-US"/>
        </w:rPr>
        <w:t>e</w:t>
      </w:r>
      <w:r>
        <w:rPr>
          <w:rFonts w:ascii="Times New Roman" w:hAnsi="Times New Roman" w:cs="Times New Roman"/>
          <w:sz w:val="24"/>
          <w:szCs w:val="24"/>
          <w:lang w:val="en-US"/>
        </w:rPr>
        <w:t>/</w:t>
      </w:r>
      <w:r>
        <w:rPr>
          <w:rStyle w:val="7"/>
          <w:rFonts w:ascii="Times New Roman" w:hAnsi="Times New Roman" w:cs="Times New Roman"/>
          <w:sz w:val="24"/>
          <w:szCs w:val="24"/>
          <w:lang w:val="en-US"/>
        </w:rPr>
        <w:t>C</w:t>
      </w:r>
      <w:r>
        <w:rPr>
          <w:rStyle w:val="7"/>
          <w:rFonts w:ascii="Times New Roman" w:hAnsi="Times New Roman" w:cs="Times New Roman"/>
          <w:sz w:val="24"/>
          <w:szCs w:val="24"/>
          <w:vertAlign w:val="subscript"/>
          <w:lang w:val="en-US"/>
        </w:rPr>
        <w:t>e</w:t>
      </w:r>
      <w:r>
        <w:rPr>
          <w:rStyle w:val="17"/>
          <w:rFonts w:ascii="Times New Roman" w:hAnsi="Times New Roman" w:cs="Times New Roman"/>
          <w:sz w:val="24"/>
          <w:szCs w:val="24"/>
          <w:lang w:val="en-US"/>
        </w:rPr>
        <w:t> </w:t>
      </w:r>
      <w:r>
        <w:rPr>
          <w:rFonts w:ascii="Times New Roman" w:hAnsi="Times New Roman" w:cs="Times New Roman"/>
          <w:sz w:val="24"/>
          <w:szCs w:val="24"/>
          <w:lang w:val="en-US"/>
        </w:rPr>
        <w:t>versus 1/</w:t>
      </w:r>
      <w:r>
        <w:rPr>
          <w:rStyle w:val="7"/>
          <w:rFonts w:ascii="Times New Roman" w:hAnsi="Times New Roman" w:cs="Times New Roman"/>
          <w:sz w:val="24"/>
          <w:szCs w:val="24"/>
          <w:lang w:val="en-US"/>
        </w:rPr>
        <w:t>T</w:t>
      </w:r>
      <w:r>
        <w:rPr>
          <w:rStyle w:val="15"/>
          <w:rFonts w:ascii="Times New Roman" w:hAnsi="Times New Roman" w:cs="Times New Roman"/>
          <w:sz w:val="24"/>
          <w:szCs w:val="24"/>
          <w:lang w:val="en-US"/>
        </w:rPr>
        <w:t xml:space="preserve">. </w:t>
      </w:r>
    </w:p>
    <w:p>
      <w:pPr>
        <w:shd w:val="clear" w:color="auto" w:fill="FFFFFF"/>
        <w:spacing w:line="360" w:lineRule="auto"/>
        <w:jc w:val="both"/>
        <w:textAlignment w:val="baseline"/>
        <w:rPr>
          <w:rFonts w:ascii="Times New Roman" w:hAnsi="Times New Roman" w:cs="Times New Roman"/>
          <w:sz w:val="24"/>
          <w:szCs w:val="24"/>
          <w:lang w:val="en-US"/>
        </w:rPr>
      </w:pPr>
    </w:p>
    <w:p>
      <w:pPr>
        <w:shd w:val="clear" w:color="auto" w:fill="FFFFFF"/>
        <w:spacing w:line="360" w:lineRule="auto"/>
        <w:jc w:val="both"/>
        <w:textAlignment w:val="baseline"/>
        <w:rPr>
          <w:rFonts w:ascii="Times New Roman" w:hAnsi="Times New Roman" w:cs="Times New Roman"/>
          <w:sz w:val="24"/>
          <w:szCs w:val="24"/>
          <w:lang w:val="en-US"/>
        </w:rPr>
      </w:pPr>
      <w:r>
        <w:rPr>
          <w:rFonts w:ascii="Times New Roman" w:hAnsi="Times New Roman" w:cs="Times New Roman"/>
          <w:sz w:val="24"/>
          <w:szCs w:val="24"/>
          <w:lang w:val="en-US"/>
        </w:rPr>
        <w:t>T</w:t>
      </w:r>
      <w:r>
        <w:rPr>
          <w:rFonts w:ascii="Times New Roman" w:hAnsi="Times New Roman" w:cs="Times New Roman"/>
          <w:sz w:val="24"/>
          <w:szCs w:val="24"/>
          <w:lang w:val="en-GB"/>
        </w:rPr>
        <w:t xml:space="preserve">he </w:t>
      </w:r>
      <w:r>
        <w:rPr>
          <w:rFonts w:ascii="Times New Roman" w:hAnsi="Times New Roman" w:cs="Times New Roman"/>
          <w:sz w:val="24"/>
          <w:szCs w:val="24"/>
          <w:lang w:val="en-US"/>
        </w:rPr>
        <w:t>thermodynamic parameter</w:t>
      </w:r>
      <w:r>
        <w:rPr>
          <w:rFonts w:ascii="Times New Roman" w:hAnsi="Times New Roman" w:cs="Times New Roman"/>
          <w:sz w:val="24"/>
          <w:szCs w:val="24"/>
          <w:lang w:val="en-GB"/>
        </w:rPr>
        <w:t>s</w:t>
      </w:r>
      <w:r>
        <w:rPr>
          <w:rFonts w:ascii="Times New Roman" w:hAnsi="Times New Roman" w:cs="Times New Roman"/>
          <w:sz w:val="24"/>
          <w:szCs w:val="24"/>
          <w:lang w:val="en-US"/>
        </w:rPr>
        <w:t xml:space="preserve"> was measured at three temperatures: 30, 40, 60 °C, with initial dye concentration at 25 mg/L and pH=7. The results are presented in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HYPERLINK "http://www.sciencedirect.com/science/article/pii/S014765131730177X" \l "s0135" </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 xml:space="preserve">Figure </w:t>
      </w:r>
      <w:r>
        <w:rPr>
          <w:rFonts w:ascii="Times New Roman" w:hAnsi="Times New Roman" w:cs="Times New Roman"/>
          <w:sz w:val="24"/>
          <w:szCs w:val="24"/>
          <w:lang w:val="en-US"/>
        </w:rPr>
        <w:fldChar w:fldCharType="end"/>
      </w:r>
      <w:r>
        <w:rPr>
          <w:rFonts w:ascii="Times New Roman" w:hAnsi="Times New Roman" w:cs="Times New Roman"/>
          <w:sz w:val="24"/>
          <w:szCs w:val="24"/>
          <w:lang w:val="en-GB"/>
        </w:rPr>
        <w:t>S4</w:t>
      </w:r>
      <w:r>
        <w:rPr>
          <w:rFonts w:ascii="Times New Roman" w:hAnsi="Times New Roman" w:cs="Times New Roman"/>
          <w:sz w:val="24"/>
          <w:szCs w:val="24"/>
          <w:lang w:val="en-US"/>
        </w:rPr>
        <w:t>. The adsorption capacities of the CoOF were 24.0, 20.0 and 9.5 mg/g at 30, 40, and 60 °C respectively. We observed that the adsorption capacities of the AR18 decreased when the temperature was increased.</w:t>
      </w:r>
      <w:r>
        <w:rPr>
          <w:rFonts w:ascii="Times New Roman" w:hAnsi="Times New Roman" w:cs="Times New Roman"/>
          <w:sz w:val="24"/>
          <w:szCs w:val="24"/>
          <w:lang w:val="en-GB"/>
        </w:rPr>
        <w:t xml:space="preserve"> </w:t>
      </w:r>
      <w:r>
        <w:rPr>
          <w:rFonts w:ascii="Times New Roman" w:hAnsi="Times New Roman" w:cs="Times New Roman"/>
          <w:sz w:val="24"/>
          <w:szCs w:val="24"/>
          <w:lang w:val="en-US"/>
        </w:rPr>
        <w:t xml:space="preserve">The calculated thermodynamic parameters are presented in Table </w:t>
      </w:r>
      <w:r>
        <w:rPr>
          <w:rFonts w:ascii="Times New Roman" w:hAnsi="Times New Roman" w:cs="Times New Roman"/>
          <w:sz w:val="24"/>
          <w:szCs w:val="24"/>
          <w:lang w:val="en-GB"/>
        </w:rPr>
        <w:t>S</w:t>
      </w:r>
      <w:r>
        <w:rPr>
          <w:rFonts w:ascii="Times New Roman" w:hAnsi="Times New Roman" w:cs="Times New Roman"/>
          <w:sz w:val="24"/>
          <w:szCs w:val="24"/>
          <w:lang w:val="en-US"/>
        </w:rPr>
        <w:t>3. The negative value of ΔH° (-</w:t>
      </w:r>
      <w:r>
        <w:rPr>
          <w:rFonts w:ascii="Times New Roman" w:hAnsi="Times New Roman" w:cs="Times New Roman"/>
          <w:sz w:val="24"/>
          <w:szCs w:val="24"/>
          <w:lang w:val="en-US" w:eastAsia="pl-PL"/>
        </w:rPr>
        <w:t>105.23</w:t>
      </w:r>
      <w:r>
        <w:rPr>
          <w:rFonts w:ascii="Times New Roman" w:hAnsi="Times New Roman" w:cs="Times New Roman"/>
          <w:sz w:val="24"/>
          <w:szCs w:val="24"/>
          <w:lang w:val="en-US"/>
        </w:rPr>
        <w:t xml:space="preserve"> kJ/mol) indicates that the AR18 was adsorbed onto the CoOF in an exothermic reaction (Wang and Zhu 2007). The negative value of entropy ΔS° (-320.91 J/mol*K) suggested that the degree of freedom decreases at the solid/solution interface during the adsorption of the AR18 onto CoOF. Negative value of ΔS indicated a decrease in the degrees of freedom during the adsorption. Gibbs’ free energy (ΔG°) of the AR18 adsorption at 30 and 40 °C was negative and at the level of -8.6 kJ/mol and -3.68 kJ/mol, respectively. At 60 °C ΔG° value rise to 1.29 kJ/mol. Presented data shows that above 40 °C the value of Gibbs energy changed from negative to positive, which indicated a decrease in feasibility of adsorption at higher temperatures. </w:t>
      </w:r>
    </w:p>
    <w:p>
      <w:pPr>
        <w:shd w:val="clear" w:color="auto" w:fill="FFFFFF"/>
        <w:spacing w:line="360" w:lineRule="auto"/>
        <w:jc w:val="both"/>
        <w:textAlignment w:val="baseline"/>
        <w:rPr>
          <w:rFonts w:ascii="Times New Roman" w:hAnsi="Times New Roman" w:cs="Times New Roman"/>
          <w:sz w:val="24"/>
          <w:szCs w:val="24"/>
          <w:lang w:val="en-GB"/>
        </w:rPr>
      </w:pPr>
    </w:p>
    <w:p>
      <w:pPr>
        <w:shd w:val="clear" w:color="auto" w:fill="FFFFFF"/>
        <w:spacing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5815330" cy="2338070"/>
            <wp:effectExtent l="0" t="0" r="13970" b="5080"/>
            <wp:docPr id="7" name="Obraz 19" descr="Fig 5S stary do popra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19" descr="Fig 5S stary do poprawy"/>
                    <pic:cNvPicPr>
                      <a:picLocks noChangeAspect="1"/>
                    </pic:cNvPicPr>
                  </pic:nvPicPr>
                  <pic:blipFill>
                    <a:blip r:embed="rId34"/>
                    <a:stretch>
                      <a:fillRect/>
                    </a:stretch>
                  </pic:blipFill>
                  <pic:spPr>
                    <a:xfrm>
                      <a:off x="0" y="0"/>
                      <a:ext cx="5815330" cy="2338070"/>
                    </a:xfrm>
                    <a:prstGeom prst="rect">
                      <a:avLst/>
                    </a:prstGeom>
                    <a:noFill/>
                    <a:ln>
                      <a:noFill/>
                    </a:ln>
                  </pic:spPr>
                </pic:pic>
              </a:graphicData>
            </a:graphic>
          </wp:inline>
        </w:drawing>
      </w:r>
    </w:p>
    <w:p>
      <w:pPr>
        <w:shd w:val="clear" w:color="auto" w:fill="FFFFFF"/>
        <w:spacing w:line="360" w:lineRule="auto"/>
        <w:jc w:val="both"/>
        <w:textAlignment w:val="baseline"/>
        <w:rPr>
          <w:rFonts w:ascii="Times New Roman" w:hAnsi="Times New Roman" w:cs="Times New Roman"/>
          <w:sz w:val="24"/>
          <w:szCs w:val="24"/>
          <w:lang w:val="en-GB"/>
        </w:rPr>
      </w:pPr>
      <w:r>
        <w:rPr>
          <w:rFonts w:ascii="Times New Roman" w:hAnsi="Times New Roman" w:cs="Times New Roman"/>
          <w:b/>
          <w:bCs/>
          <w:sz w:val="24"/>
          <w:szCs w:val="24"/>
          <w:lang w:val="en-GB"/>
        </w:rPr>
        <w:t>Figure S5</w:t>
      </w:r>
      <w:r>
        <w:rPr>
          <w:rFonts w:ascii="Times New Roman" w:hAnsi="Times New Roman" w:cs="Times New Roman"/>
          <w:sz w:val="24"/>
          <w:szCs w:val="24"/>
          <w:lang w:val="en-GB"/>
        </w:rPr>
        <w:t>. Effect of temperature on adsorption (A) of the AR18 onto carbonized and purified CoOF and Van't Hoffa isotherm (B)</w:t>
      </w:r>
    </w:p>
    <w:p>
      <w:pPr>
        <w:shd w:val="clear" w:color="auto" w:fill="FFFFFF"/>
        <w:spacing w:line="360" w:lineRule="auto"/>
        <w:jc w:val="both"/>
        <w:textAlignment w:val="baseline"/>
        <w:rPr>
          <w:rFonts w:ascii="Times New Roman" w:hAnsi="Times New Roman" w:cs="Times New Roman"/>
          <w:sz w:val="24"/>
          <w:szCs w:val="24"/>
          <w:lang w:val="en-US"/>
        </w:rPr>
      </w:pPr>
    </w:p>
    <w:p>
      <w:pPr>
        <w:pStyle w:val="13"/>
        <w:spacing w:line="360" w:lineRule="auto"/>
        <w:rPr>
          <w:rFonts w:ascii="Times New Roman" w:hAnsi="Times New Roman"/>
          <w:sz w:val="24"/>
          <w:szCs w:val="24"/>
          <w:lang w:val="en-GB"/>
        </w:rPr>
      </w:pPr>
    </w:p>
    <w:p>
      <w:pPr>
        <w:pStyle w:val="13"/>
        <w:spacing w:line="360" w:lineRule="auto"/>
        <w:rPr>
          <w:rFonts w:ascii="Times New Roman" w:hAnsi="Times New Roman"/>
          <w:sz w:val="24"/>
          <w:szCs w:val="24"/>
          <w:lang w:val="en-GB"/>
        </w:rPr>
      </w:pPr>
      <w:r>
        <w:rPr>
          <w:rFonts w:ascii="Times New Roman" w:hAnsi="Times New Roman"/>
          <w:b/>
          <w:bCs/>
          <w:sz w:val="24"/>
          <w:szCs w:val="24"/>
          <w:lang w:val="en-GB"/>
        </w:rPr>
        <w:t>Table S3</w:t>
      </w:r>
      <w:r>
        <w:rPr>
          <w:rFonts w:ascii="Times New Roman" w:hAnsi="Times New Roman"/>
          <w:sz w:val="24"/>
          <w:szCs w:val="24"/>
          <w:lang w:val="en-GB"/>
        </w:rPr>
        <w:t>. Thermodynamic parameters for the adsorption of the AR18 onto carbonized and purified CoOF</w:t>
      </w:r>
    </w:p>
    <w:p>
      <w:pPr>
        <w:pStyle w:val="13"/>
        <w:spacing w:line="360" w:lineRule="auto"/>
        <w:rPr>
          <w:rFonts w:ascii="Times New Roman" w:hAnsi="Times New Roman"/>
          <w:sz w:val="24"/>
          <w:szCs w:val="24"/>
          <w:lang w:val="en-GB"/>
        </w:rPr>
      </w:pPr>
    </w:p>
    <w:tbl>
      <w:tblPr>
        <w:tblStyle w:val="9"/>
        <w:tblW w:w="7860" w:type="dxa"/>
        <w:jc w:val="center"/>
        <w:tblInd w:w="0" w:type="dxa"/>
        <w:tblLayout w:type="fixed"/>
        <w:tblCellMar>
          <w:top w:w="0" w:type="dxa"/>
          <w:left w:w="0" w:type="dxa"/>
          <w:bottom w:w="0" w:type="dxa"/>
          <w:right w:w="0" w:type="dxa"/>
        </w:tblCellMar>
      </w:tblPr>
      <w:tblGrid>
        <w:gridCol w:w="1455"/>
        <w:gridCol w:w="1386"/>
        <w:gridCol w:w="1089"/>
        <w:gridCol w:w="1219"/>
        <w:gridCol w:w="900"/>
        <w:gridCol w:w="881"/>
        <w:gridCol w:w="930"/>
      </w:tblGrid>
      <w:tr>
        <w:tblPrEx>
          <w:tblLayout w:type="fixed"/>
          <w:tblCellMar>
            <w:top w:w="0" w:type="dxa"/>
            <w:left w:w="0" w:type="dxa"/>
            <w:bottom w:w="0" w:type="dxa"/>
            <w:right w:w="0" w:type="dxa"/>
          </w:tblCellMar>
        </w:tblPrEx>
        <w:trPr>
          <w:trHeight w:val="20" w:hRule="atLeast"/>
          <w:jc w:val="center"/>
        </w:trPr>
        <w:tc>
          <w:tcPr>
            <w:tcW w:w="1455" w:type="dxa"/>
            <w:tcBorders>
              <w:top w:val="single" w:color="000000" w:sz="8" w:space="0"/>
              <w:left w:val="single" w:color="000000" w:sz="8" w:space="0"/>
              <w:bottom w:val="single" w:color="000000" w:sz="8" w:space="0"/>
              <w:right w:val="single" w:color="000000" w:sz="8" w:space="0"/>
            </w:tcBorders>
            <w:noWrap w:val="0"/>
            <w:tcMar>
              <w:top w:w="11" w:type="dxa"/>
              <w:left w:w="11" w:type="dxa"/>
              <w:bottom w:w="0" w:type="dxa"/>
              <w:right w:w="11" w:type="dxa"/>
            </w:tcMar>
            <w:vAlign w:val="center"/>
          </w:tcPr>
          <w:p>
            <w:pPr>
              <w:spacing w:after="0" w:line="360" w:lineRule="auto"/>
              <w:jc w:val="center"/>
              <w:textAlignment w:val="bottom"/>
              <w:rPr>
                <w:rFonts w:ascii="Times New Roman" w:hAnsi="Times New Roman" w:eastAsia="Times New Roman" w:cs="Times New Roman"/>
                <w:szCs w:val="24"/>
                <w:lang w:eastAsia="pl-PL"/>
              </w:rPr>
            </w:pPr>
            <w:r>
              <w:rPr>
                <w:rFonts w:ascii="Times New Roman" w:hAnsi="Times New Roman" w:eastAsia="Times New Roman" w:cs="Times New Roman"/>
                <w:b/>
                <w:bCs/>
                <w:color w:val="000000"/>
                <w:kern w:val="24"/>
                <w:szCs w:val="24"/>
                <w:lang w:eastAsia="pl-PL"/>
              </w:rPr>
              <w:t>Dye</w:t>
            </w:r>
          </w:p>
        </w:tc>
        <w:tc>
          <w:tcPr>
            <w:tcW w:w="1386" w:type="dxa"/>
            <w:tcBorders>
              <w:top w:val="single" w:color="000000" w:sz="8" w:space="0"/>
              <w:left w:val="single" w:color="000000" w:sz="8" w:space="0"/>
              <w:bottom w:val="single" w:color="000000" w:sz="8" w:space="0"/>
              <w:right w:val="single" w:color="000000" w:sz="8" w:space="0"/>
            </w:tcBorders>
            <w:noWrap w:val="0"/>
            <w:tcMar>
              <w:top w:w="11" w:type="dxa"/>
              <w:left w:w="11" w:type="dxa"/>
              <w:bottom w:w="0" w:type="dxa"/>
              <w:right w:w="11" w:type="dxa"/>
            </w:tcMar>
            <w:vAlign w:val="center"/>
          </w:tcPr>
          <w:p>
            <w:pPr>
              <w:spacing w:after="0" w:line="360" w:lineRule="auto"/>
              <w:jc w:val="center"/>
              <w:textAlignment w:val="bottom"/>
              <w:rPr>
                <w:rFonts w:ascii="Times New Roman" w:hAnsi="Times New Roman" w:eastAsia="Times New Roman" w:cs="Times New Roman"/>
                <w:szCs w:val="24"/>
                <w:lang w:eastAsia="pl-PL"/>
              </w:rPr>
            </w:pPr>
            <w:r>
              <w:rPr>
                <w:rFonts w:ascii="Times New Roman" w:hAnsi="Times New Roman" w:eastAsia="Times New Roman" w:cs="Times New Roman"/>
                <w:b/>
                <w:bCs/>
                <w:color w:val="000000"/>
                <w:kern w:val="24"/>
                <w:szCs w:val="24"/>
                <w:lang w:eastAsia="pl-PL"/>
              </w:rPr>
              <w:t>Concentration</w:t>
            </w:r>
          </w:p>
          <w:p>
            <w:pPr>
              <w:spacing w:after="0" w:line="360" w:lineRule="auto"/>
              <w:jc w:val="center"/>
              <w:textAlignment w:val="bottom"/>
              <w:rPr>
                <w:rFonts w:ascii="Times New Roman" w:hAnsi="Times New Roman" w:eastAsia="Times New Roman" w:cs="Times New Roman"/>
                <w:szCs w:val="24"/>
                <w:lang w:eastAsia="pl-PL"/>
              </w:rPr>
            </w:pPr>
            <w:r>
              <w:rPr>
                <w:rFonts w:ascii="Times New Roman" w:hAnsi="Times New Roman" w:eastAsia="Times New Roman" w:cs="Times New Roman"/>
                <w:color w:val="000000"/>
                <w:kern w:val="24"/>
                <w:szCs w:val="24"/>
                <w:lang w:eastAsia="pl-PL"/>
              </w:rPr>
              <w:t>(mg/L)</w:t>
            </w:r>
          </w:p>
        </w:tc>
        <w:tc>
          <w:tcPr>
            <w:tcW w:w="1089" w:type="dxa"/>
            <w:tcBorders>
              <w:top w:val="single" w:color="000000" w:sz="8" w:space="0"/>
              <w:left w:val="single" w:color="000000" w:sz="8" w:space="0"/>
              <w:bottom w:val="single" w:color="000000" w:sz="8" w:space="0"/>
              <w:right w:val="single" w:color="000000" w:sz="8" w:space="0"/>
            </w:tcBorders>
            <w:noWrap w:val="0"/>
            <w:tcMar>
              <w:top w:w="11" w:type="dxa"/>
              <w:left w:w="11" w:type="dxa"/>
              <w:bottom w:w="0" w:type="dxa"/>
              <w:right w:w="11" w:type="dxa"/>
            </w:tcMar>
            <w:vAlign w:val="center"/>
          </w:tcPr>
          <w:p>
            <w:pPr>
              <w:spacing w:after="0" w:line="360" w:lineRule="auto"/>
              <w:jc w:val="center"/>
              <w:textAlignment w:val="bottom"/>
              <w:rPr>
                <w:rFonts w:ascii="Times New Roman" w:hAnsi="Times New Roman" w:eastAsia="Times New Roman" w:cs="Times New Roman"/>
                <w:szCs w:val="24"/>
                <w:lang w:eastAsia="pl-PL"/>
              </w:rPr>
            </w:pPr>
            <w:r>
              <w:rPr>
                <w:rFonts w:ascii="Times New Roman" w:hAnsi="Times New Roman" w:eastAsia="Times New Roman" w:cs="Times New Roman"/>
                <w:b/>
                <w:bCs/>
                <w:color w:val="000000"/>
                <w:kern w:val="24"/>
                <w:szCs w:val="24"/>
                <w:lang w:val="el-GR" w:eastAsia="pl-PL"/>
              </w:rPr>
              <w:t>Δ</w:t>
            </w:r>
            <w:r>
              <w:rPr>
                <w:rFonts w:ascii="Times New Roman" w:hAnsi="Times New Roman" w:eastAsia="Times New Roman" w:cs="Times New Roman"/>
                <w:b/>
                <w:bCs/>
                <w:color w:val="000000"/>
                <w:kern w:val="24"/>
                <w:szCs w:val="24"/>
                <w:lang w:eastAsia="pl-PL"/>
              </w:rPr>
              <w:t>H°</w:t>
            </w:r>
          </w:p>
          <w:p>
            <w:pPr>
              <w:spacing w:after="0" w:line="360" w:lineRule="auto"/>
              <w:jc w:val="center"/>
              <w:textAlignment w:val="bottom"/>
              <w:rPr>
                <w:rFonts w:ascii="Times New Roman" w:hAnsi="Times New Roman" w:eastAsia="Times New Roman" w:cs="Times New Roman"/>
                <w:szCs w:val="24"/>
                <w:lang w:eastAsia="pl-PL"/>
              </w:rPr>
            </w:pPr>
            <w:r>
              <w:rPr>
                <w:rFonts w:ascii="Times New Roman" w:hAnsi="Times New Roman" w:eastAsia="Times New Roman" w:cs="Times New Roman"/>
                <w:color w:val="000000"/>
                <w:kern w:val="24"/>
                <w:szCs w:val="24"/>
                <w:lang w:eastAsia="pl-PL"/>
              </w:rPr>
              <w:t xml:space="preserve"> (kJ/mol)</w:t>
            </w:r>
          </w:p>
        </w:tc>
        <w:tc>
          <w:tcPr>
            <w:tcW w:w="1219" w:type="dxa"/>
            <w:tcBorders>
              <w:top w:val="single" w:color="000000" w:sz="8" w:space="0"/>
              <w:left w:val="single" w:color="000000" w:sz="8" w:space="0"/>
              <w:bottom w:val="single" w:color="000000" w:sz="8" w:space="0"/>
              <w:right w:val="single" w:color="000000" w:sz="8" w:space="0"/>
            </w:tcBorders>
            <w:noWrap w:val="0"/>
            <w:tcMar>
              <w:top w:w="11" w:type="dxa"/>
              <w:left w:w="11" w:type="dxa"/>
              <w:bottom w:w="0" w:type="dxa"/>
              <w:right w:w="11" w:type="dxa"/>
            </w:tcMar>
            <w:vAlign w:val="center"/>
          </w:tcPr>
          <w:p>
            <w:pPr>
              <w:spacing w:after="0" w:line="360" w:lineRule="auto"/>
              <w:jc w:val="center"/>
              <w:textAlignment w:val="bottom"/>
              <w:rPr>
                <w:rFonts w:ascii="Times New Roman" w:hAnsi="Times New Roman" w:eastAsia="Times New Roman" w:cs="Times New Roman"/>
                <w:szCs w:val="24"/>
                <w:lang w:eastAsia="pl-PL"/>
              </w:rPr>
            </w:pPr>
            <w:r>
              <w:rPr>
                <w:rFonts w:ascii="Times New Roman" w:hAnsi="Times New Roman" w:eastAsia="Times New Roman" w:cs="Times New Roman"/>
                <w:b/>
                <w:bCs/>
                <w:color w:val="000000"/>
                <w:kern w:val="24"/>
                <w:szCs w:val="24"/>
                <w:lang w:val="el-GR" w:eastAsia="pl-PL"/>
              </w:rPr>
              <w:t>Δ</w:t>
            </w:r>
            <w:r>
              <w:rPr>
                <w:rFonts w:ascii="Times New Roman" w:hAnsi="Times New Roman" w:eastAsia="Times New Roman" w:cs="Times New Roman"/>
                <w:b/>
                <w:bCs/>
                <w:color w:val="000000"/>
                <w:kern w:val="24"/>
                <w:szCs w:val="24"/>
                <w:lang w:eastAsia="pl-PL"/>
              </w:rPr>
              <w:t>S°</w:t>
            </w:r>
          </w:p>
          <w:p>
            <w:pPr>
              <w:spacing w:after="0" w:line="360" w:lineRule="auto"/>
              <w:jc w:val="center"/>
              <w:textAlignment w:val="bottom"/>
              <w:rPr>
                <w:rFonts w:ascii="Times New Roman" w:hAnsi="Times New Roman" w:eastAsia="Times New Roman" w:cs="Times New Roman"/>
                <w:szCs w:val="24"/>
                <w:lang w:eastAsia="pl-PL"/>
              </w:rPr>
            </w:pPr>
            <w:r>
              <w:rPr>
                <w:rFonts w:ascii="Times New Roman" w:hAnsi="Times New Roman" w:eastAsia="Times New Roman" w:cs="Times New Roman"/>
                <w:color w:val="000000"/>
                <w:kern w:val="24"/>
                <w:szCs w:val="24"/>
                <w:lang w:eastAsia="pl-PL"/>
              </w:rPr>
              <w:t xml:space="preserve"> (J/mol K)</w:t>
            </w:r>
          </w:p>
        </w:tc>
        <w:tc>
          <w:tcPr>
            <w:tcW w:w="2711" w:type="dxa"/>
            <w:gridSpan w:val="3"/>
            <w:tcBorders>
              <w:top w:val="single" w:color="000000" w:sz="8" w:space="0"/>
              <w:left w:val="single" w:color="000000" w:sz="8" w:space="0"/>
              <w:bottom w:val="single" w:color="000000" w:sz="8" w:space="0"/>
              <w:right w:val="single" w:color="000000" w:sz="8" w:space="0"/>
            </w:tcBorders>
            <w:noWrap w:val="0"/>
            <w:tcMar>
              <w:top w:w="11" w:type="dxa"/>
              <w:left w:w="11" w:type="dxa"/>
              <w:bottom w:w="0" w:type="dxa"/>
              <w:right w:w="11" w:type="dxa"/>
            </w:tcMar>
            <w:vAlign w:val="center"/>
          </w:tcPr>
          <w:p>
            <w:pPr>
              <w:spacing w:after="0" w:line="360" w:lineRule="auto"/>
              <w:jc w:val="center"/>
              <w:textAlignment w:val="bottom"/>
              <w:rPr>
                <w:rFonts w:ascii="Times New Roman" w:hAnsi="Times New Roman" w:eastAsia="Times New Roman" w:cs="Times New Roman"/>
                <w:szCs w:val="24"/>
                <w:lang w:eastAsia="pl-PL"/>
              </w:rPr>
            </w:pPr>
            <w:r>
              <w:rPr>
                <w:rFonts w:ascii="Times New Roman" w:hAnsi="Times New Roman" w:eastAsia="Times New Roman" w:cs="Times New Roman"/>
                <w:b/>
                <w:bCs/>
                <w:color w:val="000000"/>
                <w:kern w:val="24"/>
                <w:szCs w:val="24"/>
                <w:lang w:val="el-GR" w:eastAsia="pl-PL"/>
              </w:rPr>
              <w:t>Δ</w:t>
            </w:r>
            <w:r>
              <w:rPr>
                <w:rFonts w:ascii="Times New Roman" w:hAnsi="Times New Roman" w:eastAsia="Times New Roman" w:cs="Times New Roman"/>
                <w:b/>
                <w:bCs/>
                <w:color w:val="000000"/>
                <w:kern w:val="24"/>
                <w:szCs w:val="24"/>
                <w:lang w:eastAsia="pl-PL"/>
              </w:rPr>
              <w:t>G°</w:t>
            </w:r>
          </w:p>
          <w:p>
            <w:pPr>
              <w:spacing w:after="0" w:line="360" w:lineRule="auto"/>
              <w:jc w:val="center"/>
              <w:textAlignment w:val="bottom"/>
              <w:rPr>
                <w:rFonts w:ascii="Times New Roman" w:hAnsi="Times New Roman" w:eastAsia="Times New Roman" w:cs="Times New Roman"/>
                <w:szCs w:val="24"/>
                <w:lang w:val="en-US" w:eastAsia="pl-PL"/>
              </w:rPr>
            </w:pPr>
            <w:r>
              <w:rPr>
                <w:rFonts w:ascii="Times New Roman" w:hAnsi="Times New Roman" w:eastAsia="Times New Roman" w:cs="Times New Roman"/>
                <w:color w:val="000000"/>
                <w:kern w:val="24"/>
                <w:szCs w:val="24"/>
                <w:lang w:val="en-US" w:eastAsia="pl-PL"/>
              </w:rPr>
              <w:t xml:space="preserve"> At temperature (°C) (kJ/mol)</w:t>
            </w:r>
          </w:p>
        </w:tc>
      </w:tr>
      <w:tr>
        <w:tblPrEx>
          <w:tblLayout w:type="fixed"/>
          <w:tblCellMar>
            <w:top w:w="0" w:type="dxa"/>
            <w:left w:w="0" w:type="dxa"/>
            <w:bottom w:w="0" w:type="dxa"/>
            <w:right w:w="0" w:type="dxa"/>
          </w:tblCellMar>
        </w:tblPrEx>
        <w:trPr>
          <w:trHeight w:val="20" w:hRule="atLeast"/>
          <w:jc w:val="center"/>
        </w:trPr>
        <w:tc>
          <w:tcPr>
            <w:tcW w:w="1455" w:type="dxa"/>
            <w:tcBorders>
              <w:top w:val="single" w:color="000000" w:sz="8" w:space="0"/>
              <w:left w:val="single" w:color="000000" w:sz="8" w:space="0"/>
              <w:bottom w:val="single" w:color="000000" w:sz="8" w:space="0"/>
              <w:right w:val="single" w:color="000000" w:sz="8" w:space="0"/>
            </w:tcBorders>
            <w:noWrap w:val="0"/>
            <w:tcMar>
              <w:top w:w="11" w:type="dxa"/>
              <w:left w:w="11" w:type="dxa"/>
              <w:bottom w:w="0" w:type="dxa"/>
              <w:right w:w="11" w:type="dxa"/>
            </w:tcMar>
            <w:vAlign w:val="center"/>
          </w:tcPr>
          <w:p>
            <w:pPr>
              <w:spacing w:after="0" w:line="360" w:lineRule="auto"/>
              <w:jc w:val="center"/>
              <w:textAlignment w:val="bottom"/>
              <w:rPr>
                <w:rFonts w:ascii="Times New Roman" w:hAnsi="Times New Roman" w:eastAsia="Times New Roman" w:cs="Times New Roman"/>
                <w:szCs w:val="24"/>
                <w:lang w:eastAsia="pl-PL"/>
              </w:rPr>
            </w:pPr>
            <w:r>
              <w:rPr>
                <w:rFonts w:ascii="Times New Roman" w:hAnsi="Times New Roman" w:eastAsia="Times New Roman" w:cs="Times New Roman"/>
                <w:b/>
                <w:bCs/>
                <w:color w:val="000000"/>
                <w:kern w:val="24"/>
                <w:szCs w:val="24"/>
                <w:lang w:eastAsia="pl-PL"/>
              </w:rPr>
              <w:t>Acid Red 18</w:t>
            </w:r>
          </w:p>
        </w:tc>
        <w:tc>
          <w:tcPr>
            <w:tcW w:w="1386" w:type="dxa"/>
            <w:tcBorders>
              <w:top w:val="single" w:color="000000" w:sz="8" w:space="0"/>
              <w:left w:val="single" w:color="000000" w:sz="8" w:space="0"/>
              <w:bottom w:val="single" w:color="000000" w:sz="8" w:space="0"/>
              <w:right w:val="single" w:color="000000" w:sz="8" w:space="0"/>
            </w:tcBorders>
            <w:noWrap w:val="0"/>
            <w:tcMar>
              <w:top w:w="11" w:type="dxa"/>
              <w:left w:w="11" w:type="dxa"/>
              <w:bottom w:w="0" w:type="dxa"/>
              <w:right w:w="11" w:type="dxa"/>
            </w:tcMar>
            <w:vAlign w:val="center"/>
          </w:tcPr>
          <w:p>
            <w:pPr>
              <w:spacing w:after="0" w:line="360" w:lineRule="auto"/>
              <w:jc w:val="center"/>
              <w:textAlignment w:val="bottom"/>
              <w:rPr>
                <w:rFonts w:ascii="Times New Roman" w:hAnsi="Times New Roman" w:eastAsia="Times New Roman" w:cs="Times New Roman"/>
                <w:szCs w:val="24"/>
                <w:lang w:eastAsia="pl-PL"/>
              </w:rPr>
            </w:pPr>
            <w:r>
              <w:rPr>
                <w:rFonts w:ascii="Times New Roman" w:hAnsi="Times New Roman" w:eastAsia="Times New Roman" w:cs="Times New Roman"/>
                <w:b/>
                <w:bCs/>
                <w:color w:val="000000"/>
                <w:kern w:val="24"/>
                <w:szCs w:val="24"/>
                <w:lang w:eastAsia="pl-PL"/>
              </w:rPr>
              <w:t>25</w:t>
            </w:r>
          </w:p>
        </w:tc>
        <w:tc>
          <w:tcPr>
            <w:tcW w:w="1089" w:type="dxa"/>
            <w:tcBorders>
              <w:top w:val="single" w:color="000000" w:sz="8" w:space="0"/>
              <w:left w:val="single" w:color="000000" w:sz="8" w:space="0"/>
              <w:bottom w:val="single" w:color="000000" w:sz="8" w:space="0"/>
              <w:right w:val="single" w:color="000000" w:sz="8" w:space="0"/>
            </w:tcBorders>
            <w:noWrap w:val="0"/>
            <w:tcMar>
              <w:top w:w="11" w:type="dxa"/>
              <w:left w:w="11" w:type="dxa"/>
              <w:bottom w:w="0" w:type="dxa"/>
              <w:right w:w="11" w:type="dxa"/>
            </w:tcMar>
            <w:vAlign w:val="center"/>
          </w:tcPr>
          <w:p>
            <w:pPr>
              <w:spacing w:after="0" w:line="360" w:lineRule="auto"/>
              <w:jc w:val="center"/>
              <w:textAlignment w:val="bottom"/>
              <w:rPr>
                <w:rFonts w:ascii="Times New Roman" w:hAnsi="Times New Roman" w:eastAsia="Times New Roman" w:cs="Times New Roman"/>
                <w:szCs w:val="24"/>
                <w:lang w:eastAsia="pl-PL"/>
              </w:rPr>
            </w:pPr>
            <w:r>
              <w:rPr>
                <w:rFonts w:ascii="Times New Roman" w:hAnsi="Times New Roman" w:eastAsia="Times New Roman" w:cs="Times New Roman"/>
                <w:b/>
                <w:bCs/>
                <w:color w:val="000000"/>
                <w:kern w:val="24"/>
                <w:szCs w:val="24"/>
                <w:lang w:eastAsia="pl-PL"/>
              </w:rPr>
              <w:t>-105.23</w:t>
            </w:r>
          </w:p>
        </w:tc>
        <w:tc>
          <w:tcPr>
            <w:tcW w:w="1219" w:type="dxa"/>
            <w:tcBorders>
              <w:top w:val="single" w:color="000000" w:sz="8" w:space="0"/>
              <w:left w:val="single" w:color="000000" w:sz="8" w:space="0"/>
              <w:bottom w:val="single" w:color="000000" w:sz="8" w:space="0"/>
              <w:right w:val="single" w:color="000000" w:sz="8" w:space="0"/>
            </w:tcBorders>
            <w:noWrap w:val="0"/>
            <w:tcMar>
              <w:top w:w="11" w:type="dxa"/>
              <w:left w:w="11" w:type="dxa"/>
              <w:bottom w:w="0" w:type="dxa"/>
              <w:right w:w="11" w:type="dxa"/>
            </w:tcMar>
            <w:vAlign w:val="center"/>
          </w:tcPr>
          <w:p>
            <w:pPr>
              <w:spacing w:after="0" w:line="360" w:lineRule="auto"/>
              <w:jc w:val="center"/>
              <w:textAlignment w:val="bottom"/>
              <w:rPr>
                <w:rFonts w:ascii="Times New Roman" w:hAnsi="Times New Roman" w:eastAsia="Times New Roman" w:cs="Times New Roman"/>
                <w:szCs w:val="24"/>
                <w:lang w:eastAsia="pl-PL"/>
              </w:rPr>
            </w:pPr>
            <w:r>
              <w:rPr>
                <w:rFonts w:ascii="Times New Roman" w:hAnsi="Times New Roman" w:eastAsia="Times New Roman" w:cs="Times New Roman"/>
                <w:b/>
                <w:bCs/>
                <w:color w:val="000000"/>
                <w:kern w:val="24"/>
                <w:szCs w:val="24"/>
                <w:lang w:eastAsia="pl-PL"/>
              </w:rPr>
              <w:t>-320.91</w:t>
            </w:r>
          </w:p>
        </w:tc>
        <w:tc>
          <w:tcPr>
            <w:tcW w:w="900" w:type="dxa"/>
            <w:tcBorders>
              <w:top w:val="single" w:color="000000" w:sz="8" w:space="0"/>
              <w:left w:val="single" w:color="000000" w:sz="8" w:space="0"/>
              <w:bottom w:val="single" w:color="000000" w:sz="8" w:space="0"/>
              <w:right w:val="single" w:color="000000" w:sz="8" w:space="0"/>
            </w:tcBorders>
            <w:noWrap w:val="0"/>
            <w:tcMar>
              <w:top w:w="11" w:type="dxa"/>
              <w:left w:w="11" w:type="dxa"/>
              <w:bottom w:w="0" w:type="dxa"/>
              <w:right w:w="11" w:type="dxa"/>
            </w:tcMar>
            <w:vAlign w:val="center"/>
          </w:tcPr>
          <w:p>
            <w:pPr>
              <w:spacing w:after="0" w:line="360" w:lineRule="auto"/>
              <w:jc w:val="center"/>
              <w:textAlignment w:val="bottom"/>
              <w:rPr>
                <w:rFonts w:ascii="Times New Roman" w:hAnsi="Times New Roman" w:eastAsia="Times New Roman" w:cs="Times New Roman"/>
                <w:szCs w:val="24"/>
                <w:lang w:eastAsia="pl-PL"/>
              </w:rPr>
            </w:pPr>
            <w:r>
              <w:rPr>
                <w:rFonts w:ascii="Times New Roman" w:hAnsi="Times New Roman" w:eastAsia="Times New Roman" w:cs="Times New Roman"/>
                <w:b/>
                <w:bCs/>
                <w:color w:val="000000"/>
                <w:kern w:val="24"/>
                <w:szCs w:val="24"/>
                <w:lang w:eastAsia="pl-PL"/>
              </w:rPr>
              <w:t>30</w:t>
            </w:r>
          </w:p>
        </w:tc>
        <w:tc>
          <w:tcPr>
            <w:tcW w:w="881" w:type="dxa"/>
            <w:tcBorders>
              <w:top w:val="single" w:color="000000" w:sz="8" w:space="0"/>
              <w:left w:val="single" w:color="000000" w:sz="8" w:space="0"/>
              <w:bottom w:val="single" w:color="000000" w:sz="8" w:space="0"/>
              <w:right w:val="single" w:color="000000" w:sz="8" w:space="0"/>
            </w:tcBorders>
            <w:noWrap w:val="0"/>
            <w:tcMar>
              <w:top w:w="11" w:type="dxa"/>
              <w:left w:w="11" w:type="dxa"/>
              <w:bottom w:w="0" w:type="dxa"/>
              <w:right w:w="11" w:type="dxa"/>
            </w:tcMar>
            <w:vAlign w:val="center"/>
          </w:tcPr>
          <w:p>
            <w:pPr>
              <w:spacing w:after="0" w:line="360" w:lineRule="auto"/>
              <w:jc w:val="center"/>
              <w:textAlignment w:val="bottom"/>
              <w:rPr>
                <w:rFonts w:ascii="Times New Roman" w:hAnsi="Times New Roman" w:eastAsia="Times New Roman" w:cs="Times New Roman"/>
                <w:szCs w:val="24"/>
                <w:lang w:eastAsia="pl-PL"/>
              </w:rPr>
            </w:pPr>
            <w:r>
              <w:rPr>
                <w:rFonts w:ascii="Times New Roman" w:hAnsi="Times New Roman" w:eastAsia="Times New Roman" w:cs="Times New Roman"/>
                <w:b/>
                <w:bCs/>
                <w:color w:val="000000"/>
                <w:kern w:val="24"/>
                <w:szCs w:val="24"/>
                <w:lang w:eastAsia="pl-PL"/>
              </w:rPr>
              <w:t>40</w:t>
            </w:r>
          </w:p>
        </w:tc>
        <w:tc>
          <w:tcPr>
            <w:tcW w:w="930" w:type="dxa"/>
            <w:tcBorders>
              <w:top w:val="single" w:color="000000" w:sz="8" w:space="0"/>
              <w:left w:val="single" w:color="000000" w:sz="8" w:space="0"/>
              <w:bottom w:val="single" w:color="000000" w:sz="8" w:space="0"/>
              <w:right w:val="single" w:color="000000" w:sz="8" w:space="0"/>
            </w:tcBorders>
            <w:noWrap w:val="0"/>
            <w:tcMar>
              <w:top w:w="11" w:type="dxa"/>
              <w:left w:w="11" w:type="dxa"/>
              <w:bottom w:w="0" w:type="dxa"/>
              <w:right w:w="11" w:type="dxa"/>
            </w:tcMar>
            <w:vAlign w:val="center"/>
          </w:tcPr>
          <w:p>
            <w:pPr>
              <w:spacing w:after="0" w:line="360" w:lineRule="auto"/>
              <w:jc w:val="center"/>
              <w:textAlignment w:val="bottom"/>
              <w:rPr>
                <w:rFonts w:ascii="Times New Roman" w:hAnsi="Times New Roman" w:eastAsia="Times New Roman" w:cs="Times New Roman"/>
                <w:szCs w:val="24"/>
                <w:lang w:eastAsia="pl-PL"/>
              </w:rPr>
            </w:pPr>
            <w:r>
              <w:rPr>
                <w:rFonts w:ascii="Times New Roman" w:hAnsi="Times New Roman" w:eastAsia="Times New Roman" w:cs="Times New Roman"/>
                <w:b/>
                <w:bCs/>
                <w:color w:val="000000"/>
                <w:kern w:val="24"/>
                <w:szCs w:val="24"/>
                <w:lang w:eastAsia="pl-PL"/>
              </w:rPr>
              <w:t>60</w:t>
            </w:r>
          </w:p>
        </w:tc>
      </w:tr>
      <w:tr>
        <w:tblPrEx>
          <w:tblLayout w:type="fixed"/>
          <w:tblCellMar>
            <w:top w:w="0" w:type="dxa"/>
            <w:left w:w="0" w:type="dxa"/>
            <w:bottom w:w="0" w:type="dxa"/>
            <w:right w:w="0" w:type="dxa"/>
          </w:tblCellMar>
        </w:tblPrEx>
        <w:trPr>
          <w:trHeight w:val="20" w:hRule="atLeast"/>
          <w:jc w:val="center"/>
        </w:trPr>
        <w:tc>
          <w:tcPr>
            <w:tcW w:w="1455" w:type="dxa"/>
            <w:tcBorders>
              <w:top w:val="single" w:color="000000" w:sz="8" w:space="0"/>
              <w:left w:val="single" w:color="000000" w:sz="8" w:space="0"/>
              <w:bottom w:val="single" w:color="000000" w:sz="8" w:space="0"/>
              <w:right w:val="single" w:color="000000" w:sz="8" w:space="0"/>
            </w:tcBorders>
            <w:noWrap w:val="0"/>
            <w:tcMar>
              <w:top w:w="11" w:type="dxa"/>
              <w:left w:w="11" w:type="dxa"/>
              <w:bottom w:w="0" w:type="dxa"/>
              <w:right w:w="11" w:type="dxa"/>
            </w:tcMar>
            <w:vAlign w:val="center"/>
          </w:tcPr>
          <w:p>
            <w:pPr>
              <w:spacing w:after="0" w:line="360" w:lineRule="auto"/>
              <w:jc w:val="center"/>
              <w:textAlignment w:val="bottom"/>
              <w:rPr>
                <w:rFonts w:ascii="Times New Roman" w:hAnsi="Times New Roman" w:eastAsia="Times New Roman" w:cs="Times New Roman"/>
                <w:szCs w:val="24"/>
                <w:lang w:eastAsia="pl-PL"/>
              </w:rPr>
            </w:pPr>
            <w:r>
              <w:rPr>
                <w:rFonts w:ascii="Times New Roman" w:hAnsi="Times New Roman" w:eastAsia="Times New Roman" w:cs="Times New Roman"/>
                <w:color w:val="000000"/>
                <w:kern w:val="24"/>
                <w:szCs w:val="24"/>
                <w:lang w:eastAsia="pl-PL"/>
              </w:rPr>
              <w:t> </w:t>
            </w:r>
          </w:p>
        </w:tc>
        <w:tc>
          <w:tcPr>
            <w:tcW w:w="1386" w:type="dxa"/>
            <w:tcBorders>
              <w:top w:val="single" w:color="000000" w:sz="8" w:space="0"/>
              <w:left w:val="single" w:color="000000" w:sz="8" w:space="0"/>
              <w:bottom w:val="single" w:color="000000" w:sz="8" w:space="0"/>
              <w:right w:val="single" w:color="000000" w:sz="8" w:space="0"/>
            </w:tcBorders>
            <w:noWrap w:val="0"/>
            <w:tcMar>
              <w:top w:w="11" w:type="dxa"/>
              <w:left w:w="11" w:type="dxa"/>
              <w:bottom w:w="0" w:type="dxa"/>
              <w:right w:w="11" w:type="dxa"/>
            </w:tcMar>
            <w:vAlign w:val="center"/>
          </w:tcPr>
          <w:p>
            <w:pPr>
              <w:spacing w:after="0" w:line="360" w:lineRule="auto"/>
              <w:jc w:val="center"/>
              <w:textAlignment w:val="bottom"/>
              <w:rPr>
                <w:rFonts w:ascii="Times New Roman" w:hAnsi="Times New Roman" w:eastAsia="Times New Roman" w:cs="Times New Roman"/>
                <w:szCs w:val="24"/>
                <w:lang w:eastAsia="pl-PL"/>
              </w:rPr>
            </w:pPr>
            <w:r>
              <w:rPr>
                <w:rFonts w:ascii="Times New Roman" w:hAnsi="Times New Roman" w:eastAsia="Times New Roman" w:cs="Times New Roman"/>
                <w:color w:val="000000"/>
                <w:kern w:val="24"/>
                <w:szCs w:val="24"/>
                <w:lang w:eastAsia="pl-PL"/>
              </w:rPr>
              <w:t> </w:t>
            </w:r>
          </w:p>
        </w:tc>
        <w:tc>
          <w:tcPr>
            <w:tcW w:w="1089" w:type="dxa"/>
            <w:tcBorders>
              <w:top w:val="single" w:color="000000" w:sz="8" w:space="0"/>
              <w:left w:val="single" w:color="000000" w:sz="8" w:space="0"/>
              <w:bottom w:val="single" w:color="000000" w:sz="8" w:space="0"/>
              <w:right w:val="single" w:color="000000" w:sz="8" w:space="0"/>
            </w:tcBorders>
            <w:noWrap w:val="0"/>
            <w:tcMar>
              <w:top w:w="11" w:type="dxa"/>
              <w:left w:w="11" w:type="dxa"/>
              <w:bottom w:w="0" w:type="dxa"/>
              <w:right w:w="11" w:type="dxa"/>
            </w:tcMar>
            <w:vAlign w:val="center"/>
          </w:tcPr>
          <w:p>
            <w:pPr>
              <w:spacing w:after="0" w:line="360" w:lineRule="auto"/>
              <w:jc w:val="center"/>
              <w:textAlignment w:val="bottom"/>
              <w:rPr>
                <w:rFonts w:ascii="Times New Roman" w:hAnsi="Times New Roman" w:eastAsia="Times New Roman" w:cs="Times New Roman"/>
                <w:szCs w:val="24"/>
                <w:lang w:eastAsia="pl-PL"/>
              </w:rPr>
            </w:pPr>
            <w:r>
              <w:rPr>
                <w:rFonts w:ascii="Times New Roman" w:hAnsi="Times New Roman" w:eastAsia="Times New Roman" w:cs="Times New Roman"/>
                <w:color w:val="000000"/>
                <w:kern w:val="24"/>
                <w:szCs w:val="24"/>
                <w:lang w:eastAsia="pl-PL"/>
              </w:rPr>
              <w:t> </w:t>
            </w:r>
          </w:p>
        </w:tc>
        <w:tc>
          <w:tcPr>
            <w:tcW w:w="1219" w:type="dxa"/>
            <w:tcBorders>
              <w:top w:val="single" w:color="000000" w:sz="8" w:space="0"/>
              <w:left w:val="single" w:color="000000" w:sz="8" w:space="0"/>
              <w:bottom w:val="single" w:color="000000" w:sz="8" w:space="0"/>
              <w:right w:val="single" w:color="000000" w:sz="8" w:space="0"/>
            </w:tcBorders>
            <w:noWrap w:val="0"/>
            <w:tcMar>
              <w:top w:w="11" w:type="dxa"/>
              <w:left w:w="11" w:type="dxa"/>
              <w:bottom w:w="0" w:type="dxa"/>
              <w:right w:w="11" w:type="dxa"/>
            </w:tcMar>
            <w:vAlign w:val="center"/>
          </w:tcPr>
          <w:p>
            <w:pPr>
              <w:spacing w:after="0" w:line="360" w:lineRule="auto"/>
              <w:jc w:val="center"/>
              <w:textAlignment w:val="bottom"/>
              <w:rPr>
                <w:rFonts w:ascii="Times New Roman" w:hAnsi="Times New Roman" w:eastAsia="Times New Roman" w:cs="Times New Roman"/>
                <w:szCs w:val="24"/>
                <w:lang w:eastAsia="pl-PL"/>
              </w:rPr>
            </w:pPr>
            <w:r>
              <w:rPr>
                <w:rFonts w:ascii="Times New Roman" w:hAnsi="Times New Roman" w:eastAsia="Times New Roman" w:cs="Times New Roman"/>
                <w:color w:val="000000"/>
                <w:kern w:val="24"/>
                <w:szCs w:val="24"/>
                <w:lang w:eastAsia="pl-PL"/>
              </w:rPr>
              <w:t> </w:t>
            </w:r>
          </w:p>
        </w:tc>
        <w:tc>
          <w:tcPr>
            <w:tcW w:w="900" w:type="dxa"/>
            <w:tcBorders>
              <w:top w:val="single" w:color="000000" w:sz="8" w:space="0"/>
              <w:left w:val="single" w:color="000000" w:sz="8" w:space="0"/>
              <w:bottom w:val="single" w:color="000000" w:sz="8" w:space="0"/>
              <w:right w:val="single" w:color="000000" w:sz="8" w:space="0"/>
            </w:tcBorders>
            <w:noWrap w:val="0"/>
            <w:tcMar>
              <w:top w:w="11" w:type="dxa"/>
              <w:left w:w="11" w:type="dxa"/>
              <w:bottom w:w="0" w:type="dxa"/>
              <w:right w:w="11" w:type="dxa"/>
            </w:tcMar>
            <w:vAlign w:val="center"/>
          </w:tcPr>
          <w:p>
            <w:pPr>
              <w:spacing w:after="0" w:line="360" w:lineRule="auto"/>
              <w:jc w:val="center"/>
              <w:textAlignment w:val="bottom"/>
              <w:rPr>
                <w:rFonts w:ascii="Times New Roman" w:hAnsi="Times New Roman" w:eastAsia="Times New Roman" w:cs="Times New Roman"/>
                <w:szCs w:val="24"/>
                <w:lang w:eastAsia="pl-PL"/>
              </w:rPr>
            </w:pPr>
            <w:r>
              <w:rPr>
                <w:rFonts w:ascii="Times New Roman" w:hAnsi="Times New Roman" w:eastAsia="Times New Roman" w:cs="Times New Roman"/>
                <w:color w:val="000000"/>
                <w:kern w:val="24"/>
                <w:szCs w:val="24"/>
                <w:lang w:eastAsia="pl-PL"/>
              </w:rPr>
              <w:t>-8.60</w:t>
            </w:r>
          </w:p>
        </w:tc>
        <w:tc>
          <w:tcPr>
            <w:tcW w:w="881" w:type="dxa"/>
            <w:tcBorders>
              <w:top w:val="single" w:color="000000" w:sz="8" w:space="0"/>
              <w:left w:val="single" w:color="000000" w:sz="8" w:space="0"/>
              <w:bottom w:val="single" w:color="000000" w:sz="8" w:space="0"/>
              <w:right w:val="single" w:color="000000" w:sz="8" w:space="0"/>
            </w:tcBorders>
            <w:noWrap w:val="0"/>
            <w:tcMar>
              <w:top w:w="11" w:type="dxa"/>
              <w:left w:w="11" w:type="dxa"/>
              <w:bottom w:w="0" w:type="dxa"/>
              <w:right w:w="11" w:type="dxa"/>
            </w:tcMar>
            <w:vAlign w:val="center"/>
          </w:tcPr>
          <w:p>
            <w:pPr>
              <w:spacing w:after="0" w:line="360" w:lineRule="auto"/>
              <w:jc w:val="center"/>
              <w:textAlignment w:val="bottom"/>
              <w:rPr>
                <w:rFonts w:ascii="Times New Roman" w:hAnsi="Times New Roman" w:eastAsia="Times New Roman" w:cs="Times New Roman"/>
                <w:szCs w:val="24"/>
                <w:lang w:eastAsia="pl-PL"/>
              </w:rPr>
            </w:pPr>
            <w:r>
              <w:rPr>
                <w:rFonts w:ascii="Times New Roman" w:hAnsi="Times New Roman" w:eastAsia="Times New Roman" w:cs="Times New Roman"/>
                <w:color w:val="000000"/>
                <w:kern w:val="24"/>
                <w:szCs w:val="24"/>
                <w:lang w:eastAsia="pl-PL"/>
              </w:rPr>
              <w:t>-3.68</w:t>
            </w:r>
          </w:p>
        </w:tc>
        <w:tc>
          <w:tcPr>
            <w:tcW w:w="930" w:type="dxa"/>
            <w:tcBorders>
              <w:top w:val="single" w:color="000000" w:sz="8" w:space="0"/>
              <w:left w:val="single" w:color="000000" w:sz="8" w:space="0"/>
              <w:bottom w:val="single" w:color="000000" w:sz="8" w:space="0"/>
              <w:right w:val="single" w:color="000000" w:sz="8" w:space="0"/>
            </w:tcBorders>
            <w:noWrap w:val="0"/>
            <w:tcMar>
              <w:top w:w="11" w:type="dxa"/>
              <w:left w:w="11" w:type="dxa"/>
              <w:bottom w:w="0" w:type="dxa"/>
              <w:right w:w="11" w:type="dxa"/>
            </w:tcMar>
            <w:vAlign w:val="center"/>
          </w:tcPr>
          <w:p>
            <w:pPr>
              <w:spacing w:after="0" w:line="360" w:lineRule="auto"/>
              <w:jc w:val="center"/>
              <w:textAlignment w:val="bottom"/>
              <w:rPr>
                <w:rFonts w:ascii="Times New Roman" w:hAnsi="Times New Roman" w:eastAsia="Times New Roman" w:cs="Times New Roman"/>
                <w:szCs w:val="24"/>
                <w:lang w:eastAsia="pl-PL"/>
              </w:rPr>
            </w:pPr>
            <w:r>
              <w:rPr>
                <w:rFonts w:ascii="Times New Roman" w:hAnsi="Times New Roman" w:eastAsia="Times New Roman" w:cs="Times New Roman"/>
                <w:color w:val="000000"/>
                <w:kern w:val="24"/>
                <w:szCs w:val="24"/>
                <w:lang w:eastAsia="pl-PL"/>
              </w:rPr>
              <w:t>1.29</w:t>
            </w:r>
          </w:p>
        </w:tc>
      </w:tr>
    </w:tbl>
    <w:p>
      <w:pPr>
        <w:pStyle w:val="13"/>
        <w:spacing w:line="360" w:lineRule="auto"/>
        <w:rPr>
          <w:rFonts w:ascii="Times New Roman" w:hAnsi="Times New Roman"/>
          <w:sz w:val="24"/>
          <w:szCs w:val="24"/>
        </w:rPr>
      </w:pPr>
    </w:p>
    <w:p>
      <w:pPr>
        <w:pStyle w:val="13"/>
        <w:spacing w:line="360" w:lineRule="auto"/>
        <w:rPr>
          <w:rFonts w:ascii="Times New Roman" w:hAnsi="Times New Roman"/>
          <w:sz w:val="24"/>
          <w:szCs w:val="24"/>
        </w:rPr>
      </w:pPr>
    </w:p>
    <w:p>
      <w:pPr>
        <w:spacing w:line="360" w:lineRule="auto"/>
        <w:rPr>
          <w:rFonts w:ascii="Times New Roman" w:hAnsi="Times New Roman" w:cs="Times New Roman"/>
          <w:b/>
          <w:bCs/>
          <w:sz w:val="24"/>
          <w:szCs w:val="24"/>
          <w:lang w:val="en-US"/>
        </w:rPr>
      </w:pPr>
    </w:p>
    <w:p>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FT-IR of the CoOF structures. </w:t>
      </w:r>
    </w:p>
    <w:p>
      <w:pPr>
        <w:pStyle w:val="13"/>
        <w:spacing w:line="360" w:lineRule="auto"/>
        <w:ind w:firstLine="420"/>
        <w:rPr>
          <w:rFonts w:ascii="Times New Roman" w:hAnsi="Times New Roman"/>
          <w:sz w:val="24"/>
          <w:szCs w:val="24"/>
          <w:lang w:val="en-GB"/>
        </w:rPr>
      </w:pPr>
      <w:r>
        <w:rPr>
          <w:rFonts w:ascii="Times New Roman" w:hAnsi="Times New Roman"/>
          <w:sz w:val="24"/>
          <w:szCs w:val="24"/>
          <w:lang w:val="en-GB"/>
        </w:rPr>
        <w:t>On the FT-IR</w:t>
      </w:r>
      <w:r>
        <w:rPr>
          <w:rFonts w:ascii="Times New Roman" w:hAnsi="Times New Roman"/>
          <w:sz w:val="24"/>
          <w:szCs w:val="24"/>
          <w:lang w:val="en-US"/>
        </w:rPr>
        <w:t xml:space="preserve"> (Figure </w:t>
      </w:r>
      <w:r>
        <w:rPr>
          <w:rFonts w:ascii="Times New Roman" w:hAnsi="Times New Roman"/>
          <w:sz w:val="24"/>
          <w:szCs w:val="24"/>
          <w:lang w:val="en-GB"/>
        </w:rPr>
        <w:t>5S</w:t>
      </w:r>
      <w:r>
        <w:rPr>
          <w:rFonts w:ascii="Times New Roman" w:hAnsi="Times New Roman"/>
          <w:sz w:val="24"/>
          <w:szCs w:val="24"/>
          <w:lang w:val="en-US"/>
        </w:rPr>
        <w:t>)</w:t>
      </w:r>
      <w:r>
        <w:rPr>
          <w:rFonts w:ascii="Times New Roman" w:hAnsi="Times New Roman"/>
          <w:sz w:val="24"/>
          <w:szCs w:val="24"/>
          <w:lang w:val="en-GB"/>
        </w:rPr>
        <w:t xml:space="preserve"> spectrum after dye adsorption in the pH range from 5 to 11, no new peaks were observed. This testifies that no chemical reaction occur during the adsorption of AR18 onto CoOF. FT-IR spectrum collected at the pH=3 shows that peaks at 1620 cm</w:t>
      </w:r>
      <w:r>
        <w:rPr>
          <w:rFonts w:ascii="Times New Roman" w:hAnsi="Times New Roman"/>
          <w:sz w:val="24"/>
          <w:szCs w:val="24"/>
          <w:vertAlign w:val="superscript"/>
          <w:lang w:val="en-GB"/>
        </w:rPr>
        <w:t>−1</w:t>
      </w:r>
      <w:r>
        <w:rPr>
          <w:rFonts w:ascii="Times New Roman" w:hAnsi="Times New Roman"/>
          <w:sz w:val="24"/>
          <w:szCs w:val="24"/>
          <w:lang w:val="en-GB"/>
        </w:rPr>
        <w:t xml:space="preserve"> disappeared and instead appeared new peak with strong intensity at 1598 cm</w:t>
      </w:r>
      <w:r>
        <w:rPr>
          <w:rFonts w:ascii="Times New Roman" w:hAnsi="Times New Roman"/>
          <w:sz w:val="24"/>
          <w:szCs w:val="24"/>
          <w:vertAlign w:val="superscript"/>
          <w:lang w:val="en-GB"/>
        </w:rPr>
        <w:t>−1</w:t>
      </w:r>
      <w:r>
        <w:rPr>
          <w:rFonts w:ascii="Times New Roman" w:hAnsi="Times New Roman"/>
          <w:sz w:val="24"/>
          <w:szCs w:val="24"/>
          <w:lang w:val="en-GB"/>
        </w:rPr>
        <w:t>. Peaks with strong intensity at around 1598 cm</w:t>
      </w:r>
      <w:r>
        <w:rPr>
          <w:rFonts w:ascii="Times New Roman" w:hAnsi="Times New Roman"/>
          <w:sz w:val="24"/>
          <w:szCs w:val="24"/>
          <w:vertAlign w:val="superscript"/>
          <w:lang w:val="en-GB"/>
        </w:rPr>
        <w:t>−1</w:t>
      </w:r>
      <w:r>
        <w:rPr>
          <w:rFonts w:ascii="Times New Roman" w:hAnsi="Times New Roman"/>
          <w:sz w:val="24"/>
          <w:szCs w:val="24"/>
          <w:lang w:val="en-GB"/>
        </w:rPr>
        <w:t xml:space="preserve"> can be attributed to the stretching mode of phenyl group. Along with peak from the phenyl groups, at 1399 cm</w:t>
      </w:r>
      <w:r>
        <w:rPr>
          <w:rFonts w:ascii="Times New Roman" w:hAnsi="Times New Roman"/>
          <w:sz w:val="24"/>
          <w:szCs w:val="24"/>
          <w:vertAlign w:val="superscript"/>
          <w:lang w:val="en-GB"/>
        </w:rPr>
        <w:t>−1</w:t>
      </w:r>
      <w:r>
        <w:rPr>
          <w:rFonts w:ascii="Times New Roman" w:hAnsi="Times New Roman"/>
          <w:sz w:val="24"/>
          <w:szCs w:val="24"/>
          <w:lang w:val="en-GB"/>
        </w:rPr>
        <w:t xml:space="preserve"> appeared new that can be attribute to the stretching mode of the sulfonic acid group (Balamurugan and Berchman 2015). Changes in the FT-IR spectrum indicate that occurs chemical reaction with the adsorbent and adsorbate. </w:t>
      </w:r>
    </w:p>
    <w:p>
      <w:pPr>
        <w:spacing w:line="360" w:lineRule="auto"/>
        <w:jc w:val="center"/>
        <w:rPr>
          <w:rFonts w:hint="default" w:ascii="Times New Roman" w:hAnsi="Times New Roman" w:cs="Times New Roman"/>
          <w:sz w:val="24"/>
          <w:szCs w:val="24"/>
          <w:lang w:val="pl-PL"/>
        </w:rPr>
      </w:pPr>
      <w:r>
        <w:rPr>
          <w:rFonts w:hint="default" w:ascii="Times New Roman" w:hAnsi="Times New Roman" w:cs="Times New Roman"/>
          <w:sz w:val="24"/>
          <w:szCs w:val="24"/>
          <w:lang w:val="pl-PL"/>
        </w:rPr>
        <w:drawing>
          <wp:inline distT="0" distB="0" distL="114300" distR="114300">
            <wp:extent cx="4257040" cy="6172200"/>
            <wp:effectExtent l="0" t="0" r="10160" b="0"/>
            <wp:docPr id="8" name="Obraz 38" descr="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38" descr="Obraz3"/>
                    <pic:cNvPicPr>
                      <a:picLocks noChangeAspect="1"/>
                    </pic:cNvPicPr>
                  </pic:nvPicPr>
                  <pic:blipFill>
                    <a:blip r:embed="rId35"/>
                    <a:stretch>
                      <a:fillRect/>
                    </a:stretch>
                  </pic:blipFill>
                  <pic:spPr>
                    <a:xfrm>
                      <a:off x="0" y="0"/>
                      <a:ext cx="4257040" cy="6172200"/>
                    </a:xfrm>
                    <a:prstGeom prst="rect">
                      <a:avLst/>
                    </a:prstGeom>
                    <a:noFill/>
                    <a:ln>
                      <a:noFill/>
                    </a:ln>
                  </pic:spPr>
                </pic:pic>
              </a:graphicData>
            </a:graphic>
          </wp:inline>
        </w:drawing>
      </w:r>
    </w:p>
    <w:p>
      <w:pPr>
        <w:pStyle w:val="13"/>
        <w:spacing w:line="360" w:lineRule="auto"/>
        <w:rPr>
          <w:rFonts w:ascii="Times New Roman" w:hAnsi="Times New Roman"/>
          <w:color w:val="000000"/>
          <w:sz w:val="24"/>
          <w:szCs w:val="24"/>
          <w:lang w:val="en-US"/>
        </w:rPr>
      </w:pPr>
      <w:r>
        <w:rPr>
          <w:rFonts w:ascii="Times New Roman" w:hAnsi="Times New Roman"/>
          <w:b/>
          <w:bCs/>
          <w:color w:val="000000"/>
          <w:sz w:val="24"/>
          <w:szCs w:val="24"/>
          <w:lang w:val="en-US"/>
        </w:rPr>
        <w:t xml:space="preserve">Figure </w:t>
      </w:r>
      <w:r>
        <w:rPr>
          <w:rFonts w:ascii="Times New Roman" w:hAnsi="Times New Roman"/>
          <w:b/>
          <w:bCs/>
          <w:color w:val="000000"/>
          <w:sz w:val="24"/>
          <w:szCs w:val="24"/>
          <w:lang w:val="en-GB"/>
        </w:rPr>
        <w:t>S6</w:t>
      </w:r>
      <w:r>
        <w:rPr>
          <w:rFonts w:ascii="Times New Roman" w:hAnsi="Times New Roman"/>
          <w:color w:val="000000"/>
          <w:sz w:val="24"/>
          <w:szCs w:val="24"/>
          <w:lang w:val="en-US"/>
        </w:rPr>
        <w:t xml:space="preserve">. </w:t>
      </w:r>
      <w:r>
        <w:rPr>
          <w:rFonts w:ascii="Times New Roman" w:hAnsi="Times New Roman"/>
          <w:color w:val="000000"/>
          <w:sz w:val="24"/>
          <w:szCs w:val="24"/>
          <w:lang w:val="en-GB"/>
        </w:rPr>
        <w:t xml:space="preserve">FTIR spectrum of carbonized CoOF before and after dye adsorption at different pH (A) </w:t>
      </w:r>
      <w:r>
        <w:rPr>
          <w:rFonts w:ascii="Times New Roman" w:hAnsi="Times New Roman"/>
          <w:color w:val="000000"/>
          <w:sz w:val="24"/>
          <w:szCs w:val="24"/>
          <w:lang w:val="en-US"/>
        </w:rPr>
        <w:t>of the carbonized and acid purified CoOF</w:t>
      </w:r>
      <w:r>
        <w:rPr>
          <w:rFonts w:ascii="Times New Roman" w:hAnsi="Times New Roman"/>
          <w:color w:val="000000"/>
          <w:sz w:val="24"/>
          <w:szCs w:val="24"/>
          <w:lang w:val="en-GB"/>
        </w:rPr>
        <w:t xml:space="preserve"> after dye adsorption at pH 3 and 5 (B).</w:t>
      </w:r>
    </w:p>
    <w:p>
      <w:pPr>
        <w:shd w:val="clear" w:color="auto" w:fill="FFFFFF"/>
        <w:spacing w:line="360" w:lineRule="auto"/>
        <w:ind w:firstLine="360"/>
        <w:jc w:val="both"/>
        <w:textAlignment w:val="baseline"/>
        <w:rPr>
          <w:rFonts w:ascii="Times New Roman" w:hAnsi="Times New Roman" w:cs="Times New Roman"/>
          <w:sz w:val="24"/>
          <w:szCs w:val="24"/>
          <w:lang w:val="en-US"/>
        </w:rPr>
      </w:pPr>
    </w:p>
    <w:p>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CoOF structures comparison</w:t>
      </w:r>
      <w:r>
        <w:rPr>
          <w:rFonts w:ascii="Times New Roman" w:hAnsi="Times New Roman" w:cs="Times New Roman"/>
          <w:b/>
          <w:bCs/>
          <w:sz w:val="24"/>
          <w:szCs w:val="24"/>
          <w:lang w:val="en-GB"/>
        </w:rPr>
        <w:t xml:space="preserve"> synthesised</w:t>
      </w:r>
      <w:r>
        <w:rPr>
          <w:rFonts w:ascii="Times New Roman" w:hAnsi="Times New Roman" w:cs="Times New Roman"/>
          <w:b/>
          <w:bCs/>
          <w:sz w:val="24"/>
          <w:szCs w:val="24"/>
          <w:lang w:val="en-US"/>
        </w:rPr>
        <w:t xml:space="preserve"> from the recycled DMF. </w:t>
      </w:r>
    </w:p>
    <w:p>
      <w:pPr>
        <w:spacing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4238625" cy="3598545"/>
            <wp:effectExtent l="0" t="0" r="9525" b="1905"/>
            <wp:docPr id="9" name="Obraz 22" descr="Figure S7 popraw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22" descr="Figure S7 poprawione"/>
                    <pic:cNvPicPr>
                      <a:picLocks noChangeAspect="1"/>
                    </pic:cNvPicPr>
                  </pic:nvPicPr>
                  <pic:blipFill>
                    <a:blip r:embed="rId36"/>
                    <a:stretch>
                      <a:fillRect/>
                    </a:stretch>
                  </pic:blipFill>
                  <pic:spPr>
                    <a:xfrm>
                      <a:off x="0" y="0"/>
                      <a:ext cx="4238625" cy="3598545"/>
                    </a:xfrm>
                    <a:prstGeom prst="rect">
                      <a:avLst/>
                    </a:prstGeom>
                    <a:noFill/>
                    <a:ln>
                      <a:noFill/>
                    </a:ln>
                  </pic:spPr>
                </pic:pic>
              </a:graphicData>
            </a:graphic>
          </wp:inline>
        </w:drawing>
      </w:r>
    </w:p>
    <w:p>
      <w:pPr>
        <w:spacing w:line="36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Figure </w:t>
      </w:r>
      <w:r>
        <w:rPr>
          <w:rFonts w:ascii="Times New Roman" w:hAnsi="Times New Roman" w:cs="Times New Roman"/>
          <w:b/>
          <w:bCs/>
          <w:sz w:val="24"/>
          <w:szCs w:val="24"/>
          <w:lang w:val="en-GB"/>
        </w:rPr>
        <w:t>S7</w:t>
      </w:r>
      <w:r>
        <w:rPr>
          <w:rFonts w:ascii="Times New Roman" w:hAnsi="Times New Roman" w:cs="Times New Roman"/>
          <w:sz w:val="24"/>
          <w:szCs w:val="24"/>
          <w:lang w:val="en-US"/>
        </w:rPr>
        <w:t>. Size histogram of the CoOF</w:t>
      </w:r>
      <w:r>
        <w:rPr>
          <w:rFonts w:ascii="Times New Roman" w:hAnsi="Times New Roman" w:cs="Times New Roman"/>
          <w:sz w:val="24"/>
          <w:szCs w:val="24"/>
          <w:lang w:val="en-GB"/>
        </w:rPr>
        <w:t xml:space="preserve"> synthesised</w:t>
      </w:r>
      <w:r>
        <w:rPr>
          <w:rFonts w:ascii="Times New Roman" w:hAnsi="Times New Roman" w:cs="Times New Roman"/>
          <w:sz w:val="24"/>
          <w:szCs w:val="24"/>
          <w:lang w:val="en-US"/>
        </w:rPr>
        <w:t xml:space="preserve"> from the pritine and recycled substrates.</w:t>
      </w:r>
    </w:p>
    <w:p>
      <w:pPr>
        <w:spacing w:line="360" w:lineRule="auto"/>
        <w:rPr>
          <w:rFonts w:ascii="Times New Roman" w:hAnsi="Times New Roman" w:cs="Times New Roman"/>
          <w:sz w:val="24"/>
          <w:szCs w:val="24"/>
          <w:lang w:val="en-US"/>
        </w:rPr>
      </w:pPr>
    </w:p>
    <w:p>
      <w:pPr>
        <w:pStyle w:val="13"/>
        <w:numPr>
          <w:ilvl w:val="0"/>
          <w:numId w:val="0"/>
        </w:numPr>
        <w:spacing w:line="360" w:lineRule="auto"/>
        <w:ind w:leftChars="0"/>
        <w:rPr>
          <w:rFonts w:ascii="Times New Roman" w:hAnsi="Times New Roman"/>
          <w:b/>
          <w:bCs/>
          <w:sz w:val="24"/>
          <w:szCs w:val="24"/>
        </w:rPr>
      </w:pPr>
      <w:r>
        <w:rPr>
          <w:rFonts w:ascii="Times New Roman" w:hAnsi="Times New Roman"/>
          <w:b/>
          <w:bCs/>
          <w:sz w:val="24"/>
          <w:szCs w:val="24"/>
        </w:rPr>
        <w:t>Cytotoxicity on microbial models</w:t>
      </w:r>
    </w:p>
    <w:p>
      <w:pPr>
        <w:spacing w:line="360" w:lineRule="auto"/>
        <w:ind w:firstLine="70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CoOF before purification showed relatively higher toxicity against </w:t>
      </w:r>
      <w:r>
        <w:rPr>
          <w:rFonts w:ascii="Times New Roman" w:hAnsi="Times New Roman" w:cs="Times New Roman"/>
          <w:i/>
          <w:sz w:val="24"/>
          <w:szCs w:val="24"/>
          <w:lang w:val="en-GB"/>
        </w:rPr>
        <w:t>P. aeruginosa</w:t>
      </w:r>
      <w:r>
        <w:rPr>
          <w:rFonts w:ascii="Times New Roman" w:hAnsi="Times New Roman" w:cs="Times New Roman"/>
          <w:sz w:val="24"/>
          <w:szCs w:val="24"/>
          <w:lang w:val="en-GB"/>
        </w:rPr>
        <w:t xml:space="preserve">. However, for both studied bacteria minimal inhibitory concentration (MIC) was observed in samples, where the concentration of nanomaterials was 50 µg/mL. Considering the activity of CoOF after purification, MIC for </w:t>
      </w:r>
      <w:r>
        <w:rPr>
          <w:rFonts w:ascii="Times New Roman" w:hAnsi="Times New Roman" w:cs="Times New Roman"/>
          <w:i/>
          <w:sz w:val="24"/>
          <w:szCs w:val="24"/>
          <w:lang w:val="en-GB"/>
        </w:rPr>
        <w:t xml:space="preserve">P. aeruginosa </w:t>
      </w:r>
      <w:r>
        <w:rPr>
          <w:rFonts w:ascii="Times New Roman" w:hAnsi="Times New Roman" w:cs="Times New Roman"/>
          <w:sz w:val="24"/>
          <w:szCs w:val="24"/>
          <w:lang w:val="en-GB"/>
        </w:rPr>
        <w:t xml:space="preserve">was 100 µg/mL, whereas it was not obtained for </w:t>
      </w:r>
      <w:r>
        <w:rPr>
          <w:rFonts w:ascii="Times New Roman" w:hAnsi="Times New Roman" w:cs="Times New Roman"/>
          <w:i/>
          <w:sz w:val="24"/>
          <w:szCs w:val="24"/>
          <w:lang w:val="en-GB"/>
        </w:rPr>
        <w:t>S. aureus</w:t>
      </w:r>
      <w:r>
        <w:rPr>
          <w:rFonts w:ascii="Times New Roman" w:hAnsi="Times New Roman" w:cs="Times New Roman"/>
          <w:sz w:val="24"/>
          <w:szCs w:val="24"/>
          <w:lang w:val="en-GB"/>
        </w:rPr>
        <w:t xml:space="preserve">. The measured OD results are shown in Figure </w:t>
      </w:r>
      <w:r>
        <w:rPr>
          <w:rFonts w:hint="default" w:ascii="Times New Roman" w:hAnsi="Times New Roman" w:cs="Times New Roman"/>
          <w:sz w:val="24"/>
          <w:szCs w:val="24"/>
          <w:lang w:val="pl-PL"/>
        </w:rPr>
        <w:t>S</w:t>
      </w:r>
      <w:r>
        <w:rPr>
          <w:rFonts w:ascii="Times New Roman" w:hAnsi="Times New Roman" w:cs="Times New Roman"/>
          <w:sz w:val="24"/>
          <w:szCs w:val="24"/>
          <w:lang w:val="en-GB"/>
        </w:rPr>
        <w:t>8.</w:t>
      </w:r>
    </w:p>
    <w:p>
      <w:pPr>
        <w:spacing w:line="360" w:lineRule="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drawing>
          <wp:inline distT="0" distB="0" distL="114300" distR="114300">
            <wp:extent cx="5253990" cy="4355465"/>
            <wp:effectExtent l="0" t="0" r="3810" b="6985"/>
            <wp:docPr id="10" name="Obraz 29" descr="Fig 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29" descr="Fig s8"/>
                    <pic:cNvPicPr>
                      <a:picLocks noChangeAspect="1"/>
                    </pic:cNvPicPr>
                  </pic:nvPicPr>
                  <pic:blipFill>
                    <a:blip r:embed="rId37"/>
                    <a:stretch>
                      <a:fillRect/>
                    </a:stretch>
                  </pic:blipFill>
                  <pic:spPr>
                    <a:xfrm>
                      <a:off x="0" y="0"/>
                      <a:ext cx="5253990" cy="4355465"/>
                    </a:xfrm>
                    <a:prstGeom prst="rect">
                      <a:avLst/>
                    </a:prstGeom>
                    <a:noFill/>
                    <a:ln>
                      <a:noFill/>
                    </a:ln>
                  </pic:spPr>
                </pic:pic>
              </a:graphicData>
            </a:graphic>
          </wp:inline>
        </w:drawing>
      </w:r>
    </w:p>
    <w:p>
      <w:pPr>
        <w:spacing w:line="360" w:lineRule="auto"/>
        <w:jc w:val="both"/>
        <w:rPr>
          <w:rFonts w:ascii="Times New Roman" w:hAnsi="Times New Roman" w:cs="Times New Roman"/>
          <w:sz w:val="24"/>
          <w:szCs w:val="24"/>
          <w:lang w:val="en-GB"/>
        </w:rPr>
      </w:pPr>
      <w:r>
        <w:rPr>
          <w:rFonts w:hint="default" w:ascii="Times New Roman" w:hAnsi="Times New Roman" w:cs="Times New Roman"/>
          <w:b/>
          <w:bCs/>
          <w:sz w:val="24"/>
          <w:szCs w:val="24"/>
          <w:lang w:val="pl-PL"/>
        </w:rPr>
        <w:t>Figure S8</w:t>
      </w:r>
      <w:r>
        <w:rPr>
          <w:rFonts w:hint="default" w:ascii="Times New Roman" w:hAnsi="Times New Roman" w:cs="Times New Roman"/>
          <w:sz w:val="24"/>
          <w:szCs w:val="24"/>
          <w:lang w:val="pl-PL"/>
        </w:rPr>
        <w:t xml:space="preserve">. </w:t>
      </w:r>
      <w:r>
        <w:rPr>
          <w:rFonts w:ascii="Times New Roman" w:hAnsi="Times New Roman" w:cs="Times New Roman"/>
          <w:sz w:val="24"/>
          <w:szCs w:val="24"/>
          <w:lang w:val="en-GB"/>
        </w:rPr>
        <w:t>Optical Density (OD) of cultures after 24 hours of incubation with nanomaterials in comparison to the control sample</w:t>
      </w:r>
    </w:p>
    <w:p>
      <w:pPr>
        <w:spacing w:line="360" w:lineRule="auto"/>
        <w:rPr>
          <w:rFonts w:hint="default" w:ascii="Times New Roman" w:hAnsi="Times New Roman" w:cs="Times New Roman"/>
          <w:sz w:val="24"/>
          <w:szCs w:val="24"/>
          <w:lang w:val="pl-PL"/>
        </w:rPr>
      </w:pPr>
    </w:p>
    <w:p>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viability of cells (metabolic activity) measured in alamarBlue® assay confirmed results revealed in the OD measurements. Likewise, the nanomaterial containing cobalt nanoparticles (on surface) showed higher toxicity to the studied bacteria. Surprisingly, CoOF after purification that did not contain cobalt nanoparticles on their surface, showed reduced activity against </w:t>
      </w:r>
      <w:r>
        <w:rPr>
          <w:rFonts w:ascii="Times New Roman" w:hAnsi="Times New Roman" w:cs="Times New Roman"/>
          <w:i/>
          <w:sz w:val="24"/>
          <w:szCs w:val="24"/>
          <w:lang w:val="en-GB"/>
        </w:rPr>
        <w:t xml:space="preserve">P. aeruginosa </w:t>
      </w:r>
      <w:r>
        <w:rPr>
          <w:rFonts w:ascii="Times New Roman" w:hAnsi="Times New Roman" w:cs="Times New Roman"/>
          <w:sz w:val="24"/>
          <w:szCs w:val="24"/>
          <w:lang w:val="en-GB"/>
        </w:rPr>
        <w:t xml:space="preserve">cells. Despite OD observations for </w:t>
      </w:r>
      <w:r>
        <w:rPr>
          <w:rFonts w:ascii="Times New Roman" w:hAnsi="Times New Roman" w:cs="Times New Roman"/>
          <w:i/>
          <w:sz w:val="24"/>
          <w:szCs w:val="24"/>
          <w:lang w:val="en-GB"/>
        </w:rPr>
        <w:t>Staphylococcus aureus</w:t>
      </w:r>
      <w:r>
        <w:rPr>
          <w:rFonts w:ascii="Times New Roman" w:hAnsi="Times New Roman" w:cs="Times New Roman"/>
          <w:sz w:val="24"/>
          <w:szCs w:val="24"/>
          <w:lang w:val="en-GB"/>
        </w:rPr>
        <w:t xml:space="preserve"> with the highest concentration of purified CoOF, the relative metabolic activity remained comparable to the control sample. Results are shown in Figure </w:t>
      </w:r>
      <w:r>
        <w:rPr>
          <w:rFonts w:hint="default" w:ascii="Times New Roman" w:hAnsi="Times New Roman" w:cs="Times New Roman"/>
          <w:sz w:val="24"/>
          <w:szCs w:val="24"/>
          <w:lang w:val="pl-PL"/>
        </w:rPr>
        <w:t>S</w:t>
      </w:r>
      <w:r>
        <w:rPr>
          <w:rFonts w:ascii="Times New Roman" w:hAnsi="Times New Roman" w:cs="Times New Roman"/>
          <w:sz w:val="24"/>
          <w:szCs w:val="24"/>
          <w:lang w:val="en-GB"/>
        </w:rPr>
        <w:t>9.</w:t>
      </w:r>
    </w:p>
    <w:p>
      <w:pPr>
        <w:spacing w:line="360" w:lineRule="auto"/>
        <w:rPr>
          <w:rFonts w:hint="default" w:ascii="Times New Roman" w:hAnsi="Times New Roman" w:cs="Times New Roman"/>
          <w:sz w:val="24"/>
          <w:szCs w:val="24"/>
          <w:lang w:val="pl-PL"/>
        </w:rPr>
      </w:pPr>
    </w:p>
    <w:p>
      <w:pPr>
        <w:spacing w:line="360" w:lineRule="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drawing>
          <wp:inline distT="0" distB="0" distL="114300" distR="114300">
            <wp:extent cx="5262880" cy="4237355"/>
            <wp:effectExtent l="0" t="0" r="13970" b="10795"/>
            <wp:docPr id="11" name="Obraz 30" descr="Fig 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30" descr="Fig s9"/>
                    <pic:cNvPicPr>
                      <a:picLocks noChangeAspect="1"/>
                    </pic:cNvPicPr>
                  </pic:nvPicPr>
                  <pic:blipFill>
                    <a:blip r:embed="rId38"/>
                    <a:stretch>
                      <a:fillRect/>
                    </a:stretch>
                  </pic:blipFill>
                  <pic:spPr>
                    <a:xfrm>
                      <a:off x="0" y="0"/>
                      <a:ext cx="5262880" cy="4237355"/>
                    </a:xfrm>
                    <a:prstGeom prst="rect">
                      <a:avLst/>
                    </a:prstGeom>
                    <a:noFill/>
                    <a:ln>
                      <a:noFill/>
                    </a:ln>
                  </pic:spPr>
                </pic:pic>
              </a:graphicData>
            </a:graphic>
          </wp:inline>
        </w:drawing>
      </w:r>
    </w:p>
    <w:p>
      <w:pPr>
        <w:spacing w:line="360" w:lineRule="auto"/>
        <w:rPr>
          <w:rFonts w:ascii="Times New Roman" w:hAnsi="Times New Roman" w:cs="Times New Roman"/>
          <w:sz w:val="24"/>
          <w:szCs w:val="24"/>
          <w:lang w:val="en-GB"/>
        </w:rPr>
      </w:pPr>
      <w:r>
        <w:rPr>
          <w:rFonts w:hint="default" w:ascii="Times New Roman" w:hAnsi="Times New Roman" w:cs="Times New Roman"/>
          <w:b/>
          <w:bCs/>
          <w:sz w:val="24"/>
          <w:szCs w:val="24"/>
          <w:lang w:val="pl-PL"/>
        </w:rPr>
        <w:t>Figure S9</w:t>
      </w:r>
      <w:r>
        <w:rPr>
          <w:rFonts w:hint="default" w:ascii="Times New Roman" w:hAnsi="Times New Roman" w:cs="Times New Roman"/>
          <w:sz w:val="24"/>
          <w:szCs w:val="24"/>
          <w:lang w:val="pl-PL"/>
        </w:rPr>
        <w:t xml:space="preserve">. </w:t>
      </w:r>
      <w:r>
        <w:rPr>
          <w:rFonts w:ascii="Times New Roman" w:hAnsi="Times New Roman" w:cs="Times New Roman"/>
          <w:sz w:val="24"/>
          <w:szCs w:val="24"/>
          <w:lang w:val="en-GB"/>
        </w:rPr>
        <w:t>Viability of cells in alamarBlue® assay in relation to the control sample</w:t>
      </w:r>
    </w:p>
    <w:p>
      <w:pPr>
        <w:spacing w:line="360" w:lineRule="auto"/>
        <w:rPr>
          <w:rFonts w:ascii="Times New Roman" w:hAnsi="Times New Roman" w:cs="Times New Roman"/>
          <w:sz w:val="24"/>
          <w:szCs w:val="24"/>
          <w:lang w:val="en-GB"/>
        </w:rPr>
      </w:pPr>
    </w:p>
    <w:p>
      <w:pPr>
        <w:spacing w:line="360" w:lineRule="auto"/>
        <w:rPr>
          <w:rFonts w:ascii="Times New Roman" w:hAnsi="Times New Roman" w:cs="Times New Roman"/>
          <w:sz w:val="24"/>
          <w:szCs w:val="24"/>
          <w:lang w:val="en-GB"/>
        </w:rPr>
      </w:pPr>
    </w:p>
    <w:p>
      <w:pPr>
        <w:spacing w:line="360" w:lineRule="auto"/>
        <w:rPr>
          <w:rFonts w:ascii="Times New Roman" w:hAnsi="Times New Roman" w:cs="Times New Roman"/>
          <w:sz w:val="24"/>
          <w:szCs w:val="24"/>
          <w:lang w:val="en-GB"/>
        </w:rPr>
      </w:pPr>
    </w:p>
    <w:p>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br w:type="page"/>
      </w:r>
      <w:r>
        <w:rPr>
          <w:rFonts w:hint="default" w:ascii="Times New Roman" w:hAnsi="Times New Roman" w:cs="Times New Roman"/>
          <w:b/>
          <w:bCs/>
          <w:sz w:val="24"/>
          <w:szCs w:val="24"/>
          <w:lang w:val="pl-PL"/>
        </w:rPr>
        <w:t xml:space="preserve">Adsorption Acid Red 18 on to carbonized </w:t>
      </w:r>
      <w:r>
        <w:rPr>
          <w:rFonts w:ascii="Times New Roman" w:hAnsi="Times New Roman"/>
          <w:b/>
          <w:bCs/>
          <w:sz w:val="24"/>
          <w:szCs w:val="24"/>
        </w:rPr>
        <w:t>CoOF</w:t>
      </w:r>
      <w:r>
        <w:rPr>
          <w:rFonts w:hint="default" w:ascii="Times New Roman" w:hAnsi="Times New Roman"/>
          <w:b/>
          <w:bCs/>
          <w:sz w:val="24"/>
          <w:szCs w:val="24"/>
          <w:lang w:val="pl-PL"/>
        </w:rPr>
        <w:t xml:space="preserve"> synthesised from</w:t>
      </w:r>
      <w:r>
        <w:rPr>
          <w:rFonts w:ascii="Times New Roman" w:hAnsi="Times New Roman"/>
          <w:b/>
          <w:bCs/>
          <w:sz w:val="24"/>
          <w:szCs w:val="24"/>
        </w:rPr>
        <w:t xml:space="preserve"> </w:t>
      </w:r>
      <w:r>
        <w:rPr>
          <w:rFonts w:ascii="Times New Roman" w:hAnsi="Times New Roman"/>
          <w:b/>
          <w:bCs/>
          <w:sz w:val="24"/>
          <w:szCs w:val="24"/>
          <w:lang w:val="pl-PL"/>
        </w:rPr>
        <w:t>recycled</w:t>
      </w:r>
      <w:r>
        <w:rPr>
          <w:rFonts w:ascii="Times New Roman" w:hAnsi="Times New Roman"/>
          <w:b/>
          <w:bCs/>
          <w:sz w:val="24"/>
          <w:szCs w:val="24"/>
        </w:rPr>
        <w:t xml:space="preserve"> organic substrates</w:t>
      </w:r>
    </w:p>
    <w:p>
      <w:pPr>
        <w:spacing w:line="360" w:lineRule="auto"/>
        <w:jc w:val="center"/>
        <w:rPr>
          <w:rFonts w:hint="default" w:ascii="Times New Roman" w:hAnsi="Times New Roman" w:cs="Times New Roman"/>
          <w:sz w:val="24"/>
          <w:szCs w:val="24"/>
          <w:lang w:val="pl-PL"/>
        </w:rPr>
      </w:pPr>
      <w:r>
        <w:rPr>
          <w:rFonts w:hint="default" w:ascii="Times New Roman" w:hAnsi="Times New Roman" w:cs="Times New Roman"/>
          <w:sz w:val="24"/>
          <w:szCs w:val="24"/>
          <w:lang w:val="pl-PL"/>
        </w:rPr>
        <w:drawing>
          <wp:inline distT="0" distB="0" distL="114300" distR="114300">
            <wp:extent cx="5403850" cy="4181475"/>
            <wp:effectExtent l="0" t="0" r="6350" b="9525"/>
            <wp:docPr id="12" name="Obraz 34" descr="Bez tytuł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34" descr="Bez tytułu3"/>
                    <pic:cNvPicPr>
                      <a:picLocks noChangeAspect="1"/>
                    </pic:cNvPicPr>
                  </pic:nvPicPr>
                  <pic:blipFill>
                    <a:blip r:embed="rId39"/>
                    <a:stretch>
                      <a:fillRect/>
                    </a:stretch>
                  </pic:blipFill>
                  <pic:spPr>
                    <a:xfrm>
                      <a:off x="0" y="0"/>
                      <a:ext cx="5403850" cy="4181475"/>
                    </a:xfrm>
                    <a:prstGeom prst="rect">
                      <a:avLst/>
                    </a:prstGeom>
                    <a:noFill/>
                    <a:ln>
                      <a:noFill/>
                    </a:ln>
                  </pic:spPr>
                </pic:pic>
              </a:graphicData>
            </a:graphic>
          </wp:inline>
        </w:drawing>
      </w:r>
    </w:p>
    <w:p>
      <w:pPr>
        <w:shd w:val="clear" w:color="auto" w:fill="FFFFFF"/>
        <w:spacing w:line="360" w:lineRule="auto"/>
        <w:jc w:val="both"/>
        <w:textAlignment w:val="baseline"/>
        <w:rPr>
          <w:rFonts w:hint="default" w:ascii="Times New Roman" w:hAnsi="Times New Roman" w:cs="Times New Roman"/>
          <w:sz w:val="24"/>
          <w:szCs w:val="24"/>
          <w:lang w:val="pl-PL"/>
        </w:rPr>
      </w:pPr>
      <w:r>
        <w:rPr>
          <w:rFonts w:hint="default" w:ascii="Times New Roman" w:hAnsi="Times New Roman" w:cs="Times New Roman"/>
          <w:b/>
          <w:bCs/>
          <w:sz w:val="24"/>
          <w:szCs w:val="24"/>
          <w:lang w:val="pl-PL"/>
        </w:rPr>
        <w:t>Figure S10</w:t>
      </w:r>
      <w:r>
        <w:rPr>
          <w:rFonts w:hint="default" w:ascii="Times New Roman" w:hAnsi="Times New Roman" w:cs="Times New Roman"/>
          <w:sz w:val="24"/>
          <w:szCs w:val="24"/>
          <w:lang w:val="pl-PL"/>
        </w:rPr>
        <w:t xml:space="preserve">. </w:t>
      </w:r>
      <w:r>
        <w:rPr>
          <w:rFonts w:ascii="Times New Roman" w:hAnsi="Times New Roman" w:cs="Times New Roman"/>
          <w:sz w:val="24"/>
          <w:szCs w:val="24"/>
          <w:lang w:val="en-GB"/>
        </w:rPr>
        <w:t xml:space="preserve"> The pseudo-second-order kinetics of adsorption AR18</w:t>
      </w:r>
      <w:r>
        <w:rPr>
          <w:rFonts w:hint="default" w:ascii="Times New Roman" w:hAnsi="Times New Roman" w:cs="Times New Roman"/>
          <w:sz w:val="24"/>
          <w:szCs w:val="24"/>
          <w:lang w:val="pl-PL"/>
        </w:rPr>
        <w:t xml:space="preserve"> (at concentration 25 mg/L)</w:t>
      </w:r>
      <w:r>
        <w:rPr>
          <w:rFonts w:ascii="Times New Roman" w:hAnsi="Times New Roman" w:cs="Times New Roman"/>
          <w:sz w:val="24"/>
          <w:szCs w:val="24"/>
          <w:lang w:val="en-GB"/>
        </w:rPr>
        <w:t xml:space="preserve"> onto carbonized and purified CoOF</w:t>
      </w:r>
      <w:r>
        <w:rPr>
          <w:rFonts w:hint="default" w:ascii="Times New Roman" w:hAnsi="Times New Roman" w:cs="Times New Roman"/>
          <w:sz w:val="24"/>
          <w:szCs w:val="24"/>
          <w:lang w:val="pl-PL"/>
        </w:rPr>
        <w:t xml:space="preserve"> (with line) and CoOF from recycled substrates (red line).</w:t>
      </w:r>
    </w:p>
    <w:p>
      <w:pPr>
        <w:shd w:val="clear" w:color="auto" w:fill="FFFFFF"/>
        <w:spacing w:line="360" w:lineRule="auto"/>
        <w:jc w:val="both"/>
        <w:textAlignment w:val="baseline"/>
        <w:rPr>
          <w:rFonts w:hint="default" w:ascii="Times New Roman" w:hAnsi="Times New Roman" w:cs="Times New Roman"/>
          <w:sz w:val="24"/>
          <w:szCs w:val="24"/>
          <w:lang w:val="pl-PL"/>
        </w:rPr>
      </w:pPr>
    </w:p>
    <w:p>
      <w:pPr>
        <w:pStyle w:val="13"/>
        <w:spacing w:line="360" w:lineRule="auto"/>
        <w:rPr>
          <w:rFonts w:hint="default" w:ascii="Times New Roman" w:hAnsi="Times New Roman"/>
          <w:sz w:val="24"/>
          <w:szCs w:val="24"/>
          <w:lang w:val="pl-PL"/>
        </w:rPr>
      </w:pPr>
      <w:r>
        <w:rPr>
          <w:rFonts w:ascii="Times New Roman" w:hAnsi="Times New Roman"/>
          <w:b/>
          <w:bCs/>
          <w:sz w:val="24"/>
          <w:szCs w:val="24"/>
          <w:lang w:val="en-GB"/>
        </w:rPr>
        <w:t>Table S</w:t>
      </w:r>
      <w:r>
        <w:rPr>
          <w:rFonts w:hint="default" w:ascii="Times New Roman" w:hAnsi="Times New Roman"/>
          <w:b/>
          <w:bCs/>
          <w:sz w:val="24"/>
          <w:szCs w:val="24"/>
          <w:lang w:val="pl-PL"/>
        </w:rPr>
        <w:t>4</w:t>
      </w:r>
      <w:r>
        <w:rPr>
          <w:rFonts w:ascii="Times New Roman" w:hAnsi="Times New Roman"/>
          <w:sz w:val="24"/>
          <w:szCs w:val="24"/>
          <w:lang w:val="en-GB"/>
        </w:rPr>
        <w:t xml:space="preserve">. Comparison of the pseudo-second-order models for </w:t>
      </w:r>
      <w:r>
        <w:rPr>
          <w:rFonts w:ascii="Times New Roman" w:hAnsi="Times New Roman" w:cs="Times New Roman"/>
          <w:sz w:val="24"/>
          <w:szCs w:val="24"/>
          <w:lang w:val="en-GB"/>
        </w:rPr>
        <w:t>carbonized and purified CoOF</w:t>
      </w:r>
      <w:r>
        <w:rPr>
          <w:rFonts w:hint="default" w:ascii="Times New Roman" w:hAnsi="Times New Roman" w:cs="Times New Roman"/>
          <w:sz w:val="24"/>
          <w:szCs w:val="24"/>
          <w:lang w:val="pl-PL"/>
        </w:rPr>
        <w:t xml:space="preserve"> and CoOF from recycled substrates.</w:t>
      </w:r>
    </w:p>
    <w:tbl>
      <w:tblPr>
        <w:tblStyle w:val="9"/>
        <w:tblpPr w:leftFromText="180" w:rightFromText="180" w:vertAnchor="text" w:horzAnchor="page" w:tblpX="1985" w:tblpY="294"/>
        <w:tblOverlap w:val="never"/>
        <w:tblW w:w="8573" w:type="dxa"/>
        <w:tblInd w:w="0" w:type="dxa"/>
        <w:tblLayout w:type="fixed"/>
        <w:tblCellMar>
          <w:top w:w="0" w:type="dxa"/>
          <w:left w:w="0" w:type="dxa"/>
          <w:bottom w:w="0" w:type="dxa"/>
          <w:right w:w="0" w:type="dxa"/>
        </w:tblCellMar>
      </w:tblPr>
      <w:tblGrid>
        <w:gridCol w:w="1484"/>
        <w:gridCol w:w="1168"/>
        <w:gridCol w:w="940"/>
        <w:gridCol w:w="1281"/>
        <w:gridCol w:w="1483"/>
        <w:gridCol w:w="1084"/>
        <w:gridCol w:w="1133"/>
      </w:tblGrid>
      <w:tr>
        <w:tblPrEx>
          <w:tblLayout w:type="fixed"/>
          <w:tblCellMar>
            <w:top w:w="0" w:type="dxa"/>
            <w:left w:w="0" w:type="dxa"/>
            <w:bottom w:w="0" w:type="dxa"/>
            <w:right w:w="0" w:type="dxa"/>
          </w:tblCellMar>
        </w:tblPrEx>
        <w:trPr>
          <w:trHeight w:val="591" w:hRule="atLeast"/>
        </w:trPr>
        <w:tc>
          <w:tcPr>
            <w:tcW w:w="8573" w:type="dxa"/>
            <w:gridSpan w:val="7"/>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b/>
                <w:bCs/>
                <w:color w:val="000000"/>
                <w:kern w:val="24"/>
                <w:sz w:val="20"/>
                <w:szCs w:val="24"/>
                <w:lang w:eastAsia="pl-PL"/>
              </w:rPr>
              <w:t>PSEUDO-SECOND ORDER</w:t>
            </w:r>
          </w:p>
        </w:tc>
      </w:tr>
      <w:tr>
        <w:tblPrEx>
          <w:tblLayout w:type="fixed"/>
          <w:tblCellMar>
            <w:top w:w="0" w:type="dxa"/>
            <w:left w:w="0" w:type="dxa"/>
            <w:bottom w:w="0" w:type="dxa"/>
            <w:right w:w="0" w:type="dxa"/>
          </w:tblCellMar>
        </w:tblPrEx>
        <w:trPr>
          <w:trHeight w:val="591" w:hRule="atLeast"/>
        </w:trPr>
        <w:tc>
          <w:tcPr>
            <w:tcW w:w="1484"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b/>
                <w:bCs/>
                <w:color w:val="000000"/>
                <w:kern w:val="24"/>
                <w:sz w:val="20"/>
                <w:szCs w:val="24"/>
                <w:lang w:eastAsia="pl-PL"/>
              </w:rPr>
              <w:t> C</w:t>
            </w:r>
            <w:r>
              <w:rPr>
                <w:rFonts w:ascii="Times New Roman" w:hAnsi="Times New Roman" w:cs="Times New Roman"/>
                <w:b/>
                <w:bCs/>
                <w:color w:val="000000"/>
                <w:kern w:val="24"/>
                <w:position w:val="-5"/>
                <w:sz w:val="20"/>
                <w:szCs w:val="24"/>
                <w:vertAlign w:val="subscript"/>
                <w:lang w:eastAsia="pl-PL"/>
              </w:rPr>
              <w:t>o</w:t>
            </w:r>
          </w:p>
        </w:tc>
        <w:tc>
          <w:tcPr>
            <w:tcW w:w="1168"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b/>
                <w:bCs/>
                <w:color w:val="000000"/>
                <w:kern w:val="24"/>
                <w:sz w:val="20"/>
                <w:szCs w:val="24"/>
                <w:lang w:eastAsia="pl-PL"/>
              </w:rPr>
              <w:t>A=1/k</w:t>
            </w:r>
            <w:r>
              <w:rPr>
                <w:rFonts w:ascii="Times New Roman" w:hAnsi="Times New Roman" w:cs="Times New Roman"/>
                <w:b/>
                <w:bCs/>
                <w:color w:val="000000"/>
                <w:kern w:val="24"/>
                <w:position w:val="-5"/>
                <w:sz w:val="20"/>
                <w:szCs w:val="24"/>
                <w:vertAlign w:val="subscript"/>
                <w:lang w:eastAsia="pl-PL"/>
              </w:rPr>
              <w:t>2</w:t>
            </w:r>
            <w:r>
              <w:rPr>
                <w:rFonts w:ascii="Times New Roman" w:hAnsi="Times New Roman" w:cs="Times New Roman"/>
                <w:b/>
                <w:bCs/>
                <w:color w:val="000000"/>
                <w:kern w:val="24"/>
                <w:sz w:val="20"/>
                <w:szCs w:val="24"/>
                <w:lang w:eastAsia="pl-PL"/>
              </w:rPr>
              <w:t>q</w:t>
            </w:r>
            <w:r>
              <w:rPr>
                <w:rFonts w:ascii="Times New Roman" w:hAnsi="Times New Roman" w:cs="Times New Roman"/>
                <w:b/>
                <w:bCs/>
                <w:color w:val="000000"/>
                <w:kern w:val="24"/>
                <w:position w:val="-5"/>
                <w:sz w:val="20"/>
                <w:szCs w:val="24"/>
                <w:vertAlign w:val="subscript"/>
                <w:lang w:eastAsia="pl-PL"/>
              </w:rPr>
              <w:t>e</w:t>
            </w:r>
            <w:r>
              <w:rPr>
                <w:rFonts w:ascii="Times New Roman" w:hAnsi="Times New Roman" w:cs="Times New Roman"/>
                <w:b/>
                <w:bCs/>
                <w:color w:val="000000"/>
                <w:kern w:val="24"/>
                <w:position w:val="5"/>
                <w:sz w:val="20"/>
                <w:szCs w:val="24"/>
                <w:vertAlign w:val="superscript"/>
                <w:lang w:eastAsia="pl-PL"/>
              </w:rPr>
              <w:t>2</w:t>
            </w:r>
          </w:p>
        </w:tc>
        <w:tc>
          <w:tcPr>
            <w:tcW w:w="940"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b/>
                <w:bCs/>
                <w:color w:val="000000"/>
                <w:kern w:val="24"/>
                <w:sz w:val="20"/>
                <w:szCs w:val="24"/>
                <w:lang w:eastAsia="pl-PL"/>
              </w:rPr>
              <w:t>B=1/q</w:t>
            </w:r>
            <w:r>
              <w:rPr>
                <w:rFonts w:ascii="Times New Roman" w:hAnsi="Times New Roman" w:cs="Times New Roman"/>
                <w:b/>
                <w:bCs/>
                <w:color w:val="000000"/>
                <w:kern w:val="24"/>
                <w:position w:val="-5"/>
                <w:sz w:val="20"/>
                <w:szCs w:val="24"/>
                <w:vertAlign w:val="subscript"/>
                <w:lang w:eastAsia="pl-PL"/>
              </w:rPr>
              <w:t>e</w:t>
            </w:r>
          </w:p>
        </w:tc>
        <w:tc>
          <w:tcPr>
            <w:tcW w:w="1281"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b/>
                <w:bCs/>
                <w:color w:val="000000"/>
                <w:kern w:val="24"/>
                <w:sz w:val="20"/>
                <w:szCs w:val="24"/>
                <w:lang w:eastAsia="pl-PL"/>
              </w:rPr>
              <w:t>q</w:t>
            </w:r>
            <w:r>
              <w:rPr>
                <w:rFonts w:ascii="Times New Roman" w:hAnsi="Times New Roman" w:cs="Times New Roman"/>
                <w:b/>
                <w:bCs/>
                <w:color w:val="000000"/>
                <w:kern w:val="24"/>
                <w:position w:val="-5"/>
                <w:sz w:val="20"/>
                <w:szCs w:val="24"/>
                <w:vertAlign w:val="subscript"/>
                <w:lang w:eastAsia="pl-PL"/>
              </w:rPr>
              <w:t>e</w:t>
            </w:r>
          </w:p>
        </w:tc>
        <w:tc>
          <w:tcPr>
            <w:tcW w:w="1483"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b/>
                <w:bCs/>
                <w:color w:val="000000"/>
                <w:kern w:val="24"/>
                <w:sz w:val="20"/>
                <w:szCs w:val="24"/>
                <w:lang w:eastAsia="pl-PL"/>
              </w:rPr>
              <w:t>k</w:t>
            </w:r>
            <w:r>
              <w:rPr>
                <w:rFonts w:ascii="Times New Roman" w:hAnsi="Times New Roman" w:cs="Times New Roman"/>
                <w:b/>
                <w:bCs/>
                <w:color w:val="000000"/>
                <w:kern w:val="24"/>
                <w:position w:val="-5"/>
                <w:sz w:val="20"/>
                <w:szCs w:val="24"/>
                <w:vertAlign w:val="subscript"/>
                <w:lang w:eastAsia="pl-PL"/>
              </w:rPr>
              <w:t>2</w:t>
            </w:r>
          </w:p>
        </w:tc>
        <w:tc>
          <w:tcPr>
            <w:tcW w:w="1084"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b/>
                <w:bCs/>
                <w:color w:val="000000"/>
                <w:kern w:val="24"/>
                <w:sz w:val="20"/>
                <w:szCs w:val="24"/>
                <w:lang w:eastAsia="pl-PL"/>
              </w:rPr>
              <w:t>R</w:t>
            </w:r>
          </w:p>
        </w:tc>
        <w:tc>
          <w:tcPr>
            <w:tcW w:w="1133"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b/>
                <w:bCs/>
                <w:color w:val="000000"/>
                <w:kern w:val="24"/>
                <w:sz w:val="20"/>
                <w:szCs w:val="24"/>
                <w:lang w:eastAsia="pl-PL"/>
              </w:rPr>
              <w:t>R</w:t>
            </w:r>
            <w:r>
              <w:rPr>
                <w:rFonts w:ascii="Times New Roman" w:hAnsi="Times New Roman" w:cs="Times New Roman"/>
                <w:b/>
                <w:bCs/>
                <w:color w:val="000000"/>
                <w:kern w:val="24"/>
                <w:position w:val="5"/>
                <w:sz w:val="20"/>
                <w:szCs w:val="24"/>
                <w:vertAlign w:val="superscript"/>
                <w:lang w:eastAsia="pl-PL"/>
              </w:rPr>
              <w:t>2</w:t>
            </w:r>
          </w:p>
        </w:tc>
      </w:tr>
      <w:tr>
        <w:tblPrEx>
          <w:tblLayout w:type="fixed"/>
          <w:tblCellMar>
            <w:top w:w="0" w:type="dxa"/>
            <w:left w:w="0" w:type="dxa"/>
            <w:bottom w:w="0" w:type="dxa"/>
            <w:right w:w="0" w:type="dxa"/>
          </w:tblCellMar>
        </w:tblPrEx>
        <w:trPr>
          <w:trHeight w:val="591" w:hRule="atLeast"/>
        </w:trPr>
        <w:tc>
          <w:tcPr>
            <w:tcW w:w="1484"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b/>
                <w:bCs/>
                <w:color w:val="000000"/>
                <w:kern w:val="24"/>
                <w:sz w:val="20"/>
                <w:szCs w:val="24"/>
                <w:lang w:eastAsia="pl-PL"/>
              </w:rPr>
              <w:t>25</w:t>
            </w:r>
          </w:p>
        </w:tc>
        <w:tc>
          <w:tcPr>
            <w:tcW w:w="1168"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color w:val="000000"/>
                <w:kern w:val="24"/>
                <w:sz w:val="20"/>
                <w:szCs w:val="24"/>
                <w:lang w:eastAsia="pl-PL"/>
              </w:rPr>
              <w:t>0.50885</w:t>
            </w:r>
          </w:p>
        </w:tc>
        <w:tc>
          <w:tcPr>
            <w:tcW w:w="940"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color w:val="000000"/>
                <w:kern w:val="24"/>
                <w:sz w:val="20"/>
                <w:szCs w:val="24"/>
                <w:lang w:eastAsia="pl-PL"/>
              </w:rPr>
              <w:t>0.04325</w:t>
            </w:r>
          </w:p>
        </w:tc>
        <w:tc>
          <w:tcPr>
            <w:tcW w:w="1281"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color w:val="000000"/>
                <w:kern w:val="24"/>
                <w:sz w:val="20"/>
                <w:szCs w:val="24"/>
                <w:lang w:eastAsia="pl-PL"/>
              </w:rPr>
              <w:t>23.12139</w:t>
            </w:r>
          </w:p>
        </w:tc>
        <w:tc>
          <w:tcPr>
            <w:tcW w:w="1483"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color w:val="000000"/>
                <w:kern w:val="24"/>
                <w:sz w:val="20"/>
                <w:szCs w:val="24"/>
                <w:lang w:eastAsia="pl-PL"/>
              </w:rPr>
              <w:t>0.003676</w:t>
            </w:r>
          </w:p>
        </w:tc>
        <w:tc>
          <w:tcPr>
            <w:tcW w:w="1084" w:type="dxa"/>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spacing w:after="0" w:line="360" w:lineRule="auto"/>
              <w:jc w:val="center"/>
              <w:textAlignment w:val="center"/>
              <w:rPr>
                <w:rFonts w:ascii="Times New Roman" w:hAnsi="Times New Roman" w:eastAsia="Times New Roman" w:cs="Times New Roman"/>
                <w:sz w:val="20"/>
                <w:szCs w:val="24"/>
                <w:lang w:eastAsia="pl-PL"/>
              </w:rPr>
            </w:pPr>
            <w:r>
              <w:rPr>
                <w:rFonts w:ascii="Times New Roman" w:hAnsi="Times New Roman" w:eastAsia="Times New Roman" w:cs="Times New Roman"/>
                <w:color w:val="000000"/>
                <w:kern w:val="24"/>
                <w:sz w:val="20"/>
                <w:szCs w:val="24"/>
                <w:lang w:eastAsia="pl-PL"/>
              </w:rPr>
              <w:t>1.00</w:t>
            </w:r>
          </w:p>
        </w:tc>
        <w:tc>
          <w:tcPr>
            <w:tcW w:w="1133" w:type="dxa"/>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spacing w:after="0" w:line="360" w:lineRule="auto"/>
              <w:jc w:val="center"/>
              <w:textAlignment w:val="center"/>
              <w:rPr>
                <w:rFonts w:ascii="Times New Roman" w:hAnsi="Times New Roman" w:eastAsia="Times New Roman" w:cs="Times New Roman"/>
                <w:sz w:val="20"/>
                <w:szCs w:val="24"/>
                <w:lang w:eastAsia="pl-PL"/>
              </w:rPr>
            </w:pPr>
            <w:r>
              <w:rPr>
                <w:rFonts w:ascii="Times New Roman" w:hAnsi="Times New Roman" w:eastAsia="Times New Roman" w:cs="Times New Roman"/>
                <w:b/>
                <w:bCs/>
                <w:kern w:val="24"/>
                <w:sz w:val="20"/>
                <w:szCs w:val="24"/>
                <w:lang w:eastAsia="pl-PL"/>
              </w:rPr>
              <w:t>1.00</w:t>
            </w:r>
          </w:p>
        </w:tc>
      </w:tr>
      <w:tr>
        <w:tblPrEx>
          <w:tblLayout w:type="fixed"/>
          <w:tblCellMar>
            <w:top w:w="0" w:type="dxa"/>
            <w:left w:w="0" w:type="dxa"/>
            <w:bottom w:w="0" w:type="dxa"/>
            <w:right w:w="0" w:type="dxa"/>
          </w:tblCellMar>
        </w:tblPrEx>
        <w:trPr>
          <w:trHeight w:val="591" w:hRule="atLeast"/>
        </w:trPr>
        <w:tc>
          <w:tcPr>
            <w:tcW w:w="1484"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ind w:right="-430"/>
              <w:jc w:val="center"/>
              <w:rPr>
                <w:rFonts w:ascii="Times New Roman" w:hAnsi="Times New Roman" w:eastAsia="Times New Roman" w:cs="Times New Roman"/>
                <w:sz w:val="20"/>
                <w:szCs w:val="24"/>
                <w:lang w:eastAsia="pl-PL"/>
              </w:rPr>
            </w:pPr>
            <w:r>
              <w:rPr>
                <w:rFonts w:ascii="Times New Roman" w:hAnsi="Times New Roman" w:cs="Times New Roman"/>
                <w:b/>
                <w:bCs/>
                <w:color w:val="000000"/>
                <w:kern w:val="24"/>
                <w:sz w:val="20"/>
                <w:szCs w:val="24"/>
                <w:lang w:eastAsia="pl-PL"/>
              </w:rPr>
              <w:t>25 recycling</w:t>
            </w:r>
          </w:p>
        </w:tc>
        <w:tc>
          <w:tcPr>
            <w:tcW w:w="1168"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color w:val="000000"/>
                <w:kern w:val="24"/>
                <w:sz w:val="20"/>
                <w:szCs w:val="24"/>
                <w:lang w:eastAsia="pl-PL"/>
              </w:rPr>
              <w:t>0.46757</w:t>
            </w:r>
          </w:p>
        </w:tc>
        <w:tc>
          <w:tcPr>
            <w:tcW w:w="940"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color w:val="000000"/>
                <w:kern w:val="24"/>
                <w:sz w:val="20"/>
                <w:szCs w:val="24"/>
                <w:lang w:eastAsia="pl-PL"/>
              </w:rPr>
              <w:t>0.04568</w:t>
            </w:r>
          </w:p>
        </w:tc>
        <w:tc>
          <w:tcPr>
            <w:tcW w:w="1281"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color w:val="000000"/>
                <w:kern w:val="24"/>
                <w:sz w:val="20"/>
                <w:szCs w:val="24"/>
                <w:lang w:eastAsia="pl-PL"/>
              </w:rPr>
              <w:t>21.89141</w:t>
            </w:r>
          </w:p>
        </w:tc>
        <w:tc>
          <w:tcPr>
            <w:tcW w:w="1483" w:type="dxa"/>
            <w:tcBorders>
              <w:top w:val="single" w:color="000000" w:sz="8" w:space="0"/>
              <w:left w:val="single" w:color="000000" w:sz="8" w:space="0"/>
              <w:bottom w:val="single" w:color="000000" w:sz="8" w:space="0"/>
              <w:right w:val="single" w:color="000000" w:sz="8" w:space="0"/>
            </w:tcBorders>
            <w:noWrap w:val="0"/>
            <w:tcMar>
              <w:top w:w="15" w:type="dxa"/>
              <w:left w:w="87" w:type="dxa"/>
              <w:bottom w:w="0" w:type="dxa"/>
              <w:right w:w="87" w:type="dxa"/>
            </w:tcMar>
            <w:vAlign w:val="center"/>
          </w:tcPr>
          <w:p>
            <w:pPr>
              <w:spacing w:after="0" w:line="360" w:lineRule="auto"/>
              <w:jc w:val="center"/>
              <w:rPr>
                <w:rFonts w:ascii="Times New Roman" w:hAnsi="Times New Roman" w:eastAsia="Times New Roman" w:cs="Times New Roman"/>
                <w:sz w:val="20"/>
                <w:szCs w:val="24"/>
                <w:lang w:eastAsia="pl-PL"/>
              </w:rPr>
            </w:pPr>
            <w:r>
              <w:rPr>
                <w:rFonts w:ascii="Times New Roman" w:hAnsi="Times New Roman" w:cs="Times New Roman"/>
                <w:color w:val="000000"/>
                <w:kern w:val="24"/>
                <w:sz w:val="20"/>
                <w:szCs w:val="24"/>
                <w:lang w:eastAsia="pl-PL"/>
              </w:rPr>
              <w:t>0.004698</w:t>
            </w:r>
          </w:p>
        </w:tc>
        <w:tc>
          <w:tcPr>
            <w:tcW w:w="1084" w:type="dxa"/>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spacing w:after="0" w:line="360" w:lineRule="auto"/>
              <w:jc w:val="center"/>
              <w:textAlignment w:val="center"/>
              <w:rPr>
                <w:rFonts w:ascii="Times New Roman" w:hAnsi="Times New Roman" w:eastAsia="Times New Roman" w:cs="Times New Roman"/>
                <w:sz w:val="20"/>
                <w:szCs w:val="24"/>
                <w:lang w:eastAsia="pl-PL"/>
              </w:rPr>
            </w:pPr>
            <w:r>
              <w:rPr>
                <w:rFonts w:ascii="Times New Roman" w:hAnsi="Times New Roman" w:eastAsia="Times New Roman" w:cs="Times New Roman"/>
                <w:color w:val="000000"/>
                <w:kern w:val="24"/>
                <w:sz w:val="20"/>
                <w:szCs w:val="24"/>
                <w:lang w:eastAsia="pl-PL"/>
              </w:rPr>
              <w:t>1.00</w:t>
            </w:r>
          </w:p>
        </w:tc>
        <w:tc>
          <w:tcPr>
            <w:tcW w:w="1133" w:type="dxa"/>
            <w:tcBorders>
              <w:top w:val="single" w:color="000000" w:sz="8" w:space="0"/>
              <w:left w:val="single" w:color="000000" w:sz="8" w:space="0"/>
              <w:bottom w:val="single" w:color="000000" w:sz="8" w:space="0"/>
              <w:right w:val="single" w:color="000000" w:sz="8" w:space="0"/>
            </w:tcBorders>
            <w:noWrap w:val="0"/>
            <w:tcMar>
              <w:top w:w="15" w:type="dxa"/>
              <w:left w:w="15" w:type="dxa"/>
              <w:bottom w:w="0" w:type="dxa"/>
              <w:right w:w="15" w:type="dxa"/>
            </w:tcMar>
            <w:vAlign w:val="center"/>
          </w:tcPr>
          <w:p>
            <w:pPr>
              <w:spacing w:after="0" w:line="360" w:lineRule="auto"/>
              <w:jc w:val="center"/>
              <w:textAlignment w:val="center"/>
              <w:rPr>
                <w:rFonts w:ascii="Times New Roman" w:hAnsi="Times New Roman" w:eastAsia="Times New Roman" w:cs="Times New Roman"/>
                <w:sz w:val="20"/>
                <w:szCs w:val="24"/>
                <w:lang w:eastAsia="pl-PL"/>
              </w:rPr>
            </w:pPr>
            <w:r>
              <w:rPr>
                <w:rFonts w:ascii="Times New Roman" w:hAnsi="Times New Roman" w:eastAsia="Times New Roman" w:cs="Times New Roman"/>
                <w:b/>
                <w:bCs/>
                <w:kern w:val="24"/>
                <w:sz w:val="20"/>
                <w:szCs w:val="24"/>
                <w:lang w:eastAsia="pl-PL"/>
              </w:rPr>
              <w:t>1.00</w:t>
            </w:r>
          </w:p>
        </w:tc>
      </w:tr>
    </w:tbl>
    <w:p>
      <w:pPr>
        <w:spacing w:line="360" w:lineRule="auto"/>
        <w:rPr>
          <w:rFonts w:hint="default" w:ascii="Times New Roman" w:hAnsi="Times New Roman" w:cs="Times New Roman"/>
          <w:sz w:val="24"/>
          <w:szCs w:val="24"/>
          <w:lang w:val="pl-PL"/>
        </w:rPr>
      </w:pPr>
    </w:p>
    <w:sectPr>
      <w:footerReference r:id="rId3" w:type="default"/>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0002EFF" w:usb1="C000247B" w:usb2="00000009" w:usb3="00000000" w:csb0="200001FF" w:csb1="00000000"/>
  </w:font>
  <w:font w:name="Calibri">
    <w:panose1 w:val="020F0502020204030204"/>
    <w:charset w:val="EE"/>
    <w:family w:val="swiss"/>
    <w:pitch w:val="default"/>
    <w:sig w:usb0="E0002EFF" w:usb1="C000247B" w:usb2="00000009" w:usb3="00000000" w:csb0="200001FF" w:csb1="00000000"/>
  </w:font>
  <w:font w:name="Segoe UI">
    <w:panose1 w:val="020B0502040204020203"/>
    <w:charset w:val="EE"/>
    <w:family w:val="swiss"/>
    <w:pitch w:val="default"/>
    <w:sig w:usb0="E4002EFF" w:usb1="C000E47F" w:usb2="00000009" w:usb3="00000000" w:csb0="200001FF" w:csb1="00000000"/>
  </w:font>
  <w:font w:name="Cambria Math">
    <w:panose1 w:val="02040503050406030204"/>
    <w:charset w:val="EE"/>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Pole tekstow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rPr>
                              <w:rFonts w:hint="default"/>
                              <w:lang w:val="pl-PL"/>
                            </w:rPr>
                          </w:pPr>
                          <w:r>
                            <w:rPr>
                              <w:rFonts w:hint="default"/>
                              <w:lang w:val="pl-PL"/>
                            </w:rPr>
                            <w:t>S</w:t>
                          </w:r>
                          <w:r>
                            <w:rPr>
                              <w:lang w:val="pl-PL"/>
                            </w:rPr>
                            <w:fldChar w:fldCharType="begin"/>
                          </w:r>
                          <w:r>
                            <w:rPr>
                              <w:lang w:val="pl-PL"/>
                            </w:rPr>
                            <w:instrText xml:space="preserve"> PAGE  \* MERGEFORMAT </w:instrText>
                          </w:r>
                          <w:r>
                            <w:rPr>
                              <w:lang w:val="pl-PL"/>
                            </w:rPr>
                            <w:fldChar w:fldCharType="separate"/>
                          </w:r>
                          <w:r>
                            <w:rPr>
                              <w:lang w:val="pl-PL"/>
                            </w:rPr>
                            <w:t>1</w:t>
                          </w:r>
                          <w:r>
                            <w:rPr>
                              <w:lang w:val="pl-PL"/>
                            </w:rPr>
                            <w:fldChar w:fldCharType="end"/>
                          </w:r>
                        </w:p>
                      </w:txbxContent>
                    </wps:txbx>
                    <wps:bodyPr vert="horz" wrap="none" lIns="0" tIns="0" rIns="0" bIns="0" anchor="t" upright="0">
                      <a:spAutoFit/>
                    </wps:bodyPr>
                  </wps:wsp>
                </a:graphicData>
              </a:graphic>
            </wp:anchor>
          </w:drawing>
        </mc:Choice>
        <mc:Fallback>
          <w:pict>
            <v:shape id="Pole tekstowe 1"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2JadLrIB&#10;AABnAwAADgAAAAAAAAABACAAAAAeAQAAZHJzL2Uyb0RvYy54bWxQSwUGAAAAAAYABgBZAQAAQgUA&#10;AAAA&#10;">
              <v:fill on="f" focussize="0,0"/>
              <v:stroke on="f"/>
              <v:imagedata o:title=""/>
              <o:lock v:ext="edit" aspectratio="f"/>
              <v:textbox inset="0mm,0mm,0mm,0mm" style="mso-fit-shape-to-text:t;">
                <w:txbxContent>
                  <w:p>
                    <w:pPr>
                      <w:pStyle w:val="3"/>
                      <w:rPr>
                        <w:rFonts w:hint="default"/>
                        <w:lang w:val="pl-PL"/>
                      </w:rPr>
                    </w:pPr>
                    <w:r>
                      <w:rPr>
                        <w:rFonts w:hint="default"/>
                        <w:lang w:val="pl-PL"/>
                      </w:rPr>
                      <w:t>S</w:t>
                    </w:r>
                    <w:r>
                      <w:rPr>
                        <w:lang w:val="pl-PL"/>
                      </w:rPr>
                      <w:fldChar w:fldCharType="begin"/>
                    </w:r>
                    <w:r>
                      <w:rPr>
                        <w:lang w:val="pl-PL"/>
                      </w:rPr>
                      <w:instrText xml:space="preserve"> PAGE  \* MERGEFORMAT </w:instrText>
                    </w:r>
                    <w:r>
                      <w:rPr>
                        <w:lang w:val="pl-PL"/>
                      </w:rPr>
                      <w:fldChar w:fldCharType="separate"/>
                    </w:r>
                    <w:r>
                      <w:rPr>
                        <w:lang w:val="pl-PL"/>
                      </w:rPr>
                      <w:t>1</w:t>
                    </w:r>
                    <w:r>
                      <w:rPr>
                        <w:lang w:val="pl-PL"/>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hyphenationZone w:val="42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72A27"/>
    <w:rsid w:val="00543348"/>
    <w:rsid w:val="00571314"/>
    <w:rsid w:val="00785C93"/>
    <w:rsid w:val="007F4105"/>
    <w:rsid w:val="008410D5"/>
    <w:rsid w:val="008724B8"/>
    <w:rsid w:val="00875537"/>
    <w:rsid w:val="0087636D"/>
    <w:rsid w:val="008D0279"/>
    <w:rsid w:val="00A14A98"/>
    <w:rsid w:val="00A44AA0"/>
    <w:rsid w:val="00AE6E1F"/>
    <w:rsid w:val="00B51EFE"/>
    <w:rsid w:val="00B952D3"/>
    <w:rsid w:val="00C44F18"/>
    <w:rsid w:val="00C57FE4"/>
    <w:rsid w:val="00D52EB2"/>
    <w:rsid w:val="00E14E51"/>
    <w:rsid w:val="00E279BF"/>
    <w:rsid w:val="00E33F3D"/>
    <w:rsid w:val="00E52327"/>
    <w:rsid w:val="00EE60AB"/>
    <w:rsid w:val="00F54D97"/>
    <w:rsid w:val="00F76B41"/>
    <w:rsid w:val="05E024A8"/>
    <w:rsid w:val="097207DA"/>
    <w:rsid w:val="0E890F53"/>
    <w:rsid w:val="13DB0BCA"/>
    <w:rsid w:val="14372E9C"/>
    <w:rsid w:val="17280C93"/>
    <w:rsid w:val="174E6DA9"/>
    <w:rsid w:val="17B22ADD"/>
    <w:rsid w:val="189212EE"/>
    <w:rsid w:val="19290F94"/>
    <w:rsid w:val="1C675334"/>
    <w:rsid w:val="1EC114D5"/>
    <w:rsid w:val="21335A66"/>
    <w:rsid w:val="23690BDD"/>
    <w:rsid w:val="246A263B"/>
    <w:rsid w:val="25BA0E99"/>
    <w:rsid w:val="27356D12"/>
    <w:rsid w:val="29B154F1"/>
    <w:rsid w:val="2DB31BE9"/>
    <w:rsid w:val="30184A94"/>
    <w:rsid w:val="31E97058"/>
    <w:rsid w:val="33AF151E"/>
    <w:rsid w:val="33D753C0"/>
    <w:rsid w:val="348035F2"/>
    <w:rsid w:val="382F4416"/>
    <w:rsid w:val="3AFD49A0"/>
    <w:rsid w:val="3C3B67F6"/>
    <w:rsid w:val="3E45308B"/>
    <w:rsid w:val="3EBE0EBC"/>
    <w:rsid w:val="414166B5"/>
    <w:rsid w:val="41F237A4"/>
    <w:rsid w:val="42A945E2"/>
    <w:rsid w:val="440358DB"/>
    <w:rsid w:val="49D909E3"/>
    <w:rsid w:val="4A966080"/>
    <w:rsid w:val="4C227855"/>
    <w:rsid w:val="4EB56C1C"/>
    <w:rsid w:val="50434A56"/>
    <w:rsid w:val="51FA24B8"/>
    <w:rsid w:val="529173D3"/>
    <w:rsid w:val="52C65A07"/>
    <w:rsid w:val="538D3584"/>
    <w:rsid w:val="59E047BD"/>
    <w:rsid w:val="5B1A3033"/>
    <w:rsid w:val="5CA917CA"/>
    <w:rsid w:val="5CF07506"/>
    <w:rsid w:val="601E7F45"/>
    <w:rsid w:val="61E074D0"/>
    <w:rsid w:val="62FC509C"/>
    <w:rsid w:val="644434EF"/>
    <w:rsid w:val="660B41F4"/>
    <w:rsid w:val="66D8000F"/>
    <w:rsid w:val="68F9214E"/>
    <w:rsid w:val="70255A97"/>
    <w:rsid w:val="70C66537"/>
    <w:rsid w:val="72EA0348"/>
    <w:rsid w:val="747F71EA"/>
    <w:rsid w:val="796D653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atentStyles>
  <w:style w:type="paragraph" w:default="1" w:styleId="1">
    <w:name w:val="Normal"/>
    <w:qFormat/>
    <w:uiPriority w:val="0"/>
    <w:pPr>
      <w:suppressAutoHyphens/>
      <w:spacing w:after="160" w:line="252" w:lineRule="auto"/>
    </w:pPr>
    <w:rPr>
      <w:rFonts w:eastAsia="Calibri" w:cs="Calibri"/>
      <w:sz w:val="22"/>
      <w:szCs w:val="22"/>
      <w:lang w:val="pl-PL" w:eastAsia="ar-SA" w:bidi="ar-SA"/>
    </w:rPr>
  </w:style>
  <w:style w:type="character" w:default="1" w:styleId="6">
    <w:name w:val="Default Paragraph Font"/>
    <w:unhideWhenUsed/>
    <w:uiPriority w:val="1"/>
  </w:style>
  <w:style w:type="table" w:default="1" w:styleId="9">
    <w:name w:val="Normal Table"/>
    <w:unhideWhenUsed/>
    <w:uiPriority w:val="99"/>
    <w:tblPr>
      <w:tblStyle w:val="9"/>
      <w:tblLayout w:type="fixed"/>
      <w:tblCellMar>
        <w:top w:w="0" w:type="dxa"/>
        <w:left w:w="108" w:type="dxa"/>
        <w:bottom w:w="0" w:type="dxa"/>
        <w:right w:w="108" w:type="dxa"/>
      </w:tblCellMar>
    </w:tblPr>
  </w:style>
  <w:style w:type="paragraph" w:styleId="2">
    <w:name w:val="Balloon Text"/>
    <w:basedOn w:val="1"/>
    <w:link w:val="14"/>
    <w:uiPriority w:val="0"/>
    <w:pPr>
      <w:spacing w:after="0" w:line="240" w:lineRule="auto"/>
    </w:pPr>
    <w:rPr>
      <w:rFonts w:ascii="Segoe UI" w:hAnsi="Segoe UI" w:cs="Segoe UI"/>
      <w:sz w:val="18"/>
      <w:szCs w:val="18"/>
    </w:rPr>
  </w:style>
  <w:style w:type="paragraph" w:styleId="3">
    <w:name w:val="footer"/>
    <w:basedOn w:val="1"/>
    <w:unhideWhenUsed/>
    <w:uiPriority w:val="99"/>
    <w:pPr>
      <w:tabs>
        <w:tab w:val="center" w:pos="4153"/>
        <w:tab w:val="right" w:pos="8306"/>
      </w:tabs>
      <w:snapToGrid w:val="0"/>
      <w:jc w:val="left"/>
    </w:pPr>
    <w:rPr>
      <w:kern w:val="0"/>
      <w:sz w:val="18"/>
      <w:szCs w:val="18"/>
    </w:rPr>
  </w:style>
  <w:style w:type="paragraph" w:styleId="4">
    <w:name w:val="header"/>
    <w:basedOn w:val="1"/>
    <w:uiPriority w:val="0"/>
    <w:pPr>
      <w:tabs>
        <w:tab w:val="center" w:pos="4153"/>
        <w:tab w:val="right" w:pos="8306"/>
      </w:tabs>
      <w:snapToGrid w:val="0"/>
    </w:pPr>
    <w:rPr>
      <w:sz w:val="18"/>
      <w:szCs w:val="18"/>
    </w:rPr>
  </w:style>
  <w:style w:type="paragraph" w:styleId="5">
    <w:name w:val="Normal (Web)"/>
    <w:uiPriority w:val="0"/>
    <w:pPr>
      <w:spacing w:before="100" w:beforeAutospacing="1" w:after="100" w:afterAutospacing="1"/>
      <w:ind w:left="0" w:right="0"/>
      <w:jc w:val="left"/>
    </w:pPr>
    <w:rPr>
      <w:kern w:val="0"/>
      <w:sz w:val="24"/>
      <w:szCs w:val="24"/>
      <w:lang w:val="en-US" w:eastAsia="zh-CN" w:bidi="ar"/>
    </w:rPr>
  </w:style>
  <w:style w:type="character" w:styleId="7">
    <w:name w:val="Emphasis"/>
    <w:qFormat/>
    <w:uiPriority w:val="0"/>
    <w:rPr>
      <w:i/>
      <w:iCs/>
    </w:rPr>
  </w:style>
  <w:style w:type="character" w:styleId="8">
    <w:name w:val="Strong"/>
    <w:qFormat/>
    <w:uiPriority w:val="0"/>
    <w:rPr>
      <w:b/>
      <w:bCs/>
    </w:rPr>
  </w:style>
  <w:style w:type="paragraph" w:customStyle="1" w:styleId="10">
    <w:name w:val="Akapit z listą1"/>
    <w:basedOn w:val="1"/>
    <w:qFormat/>
    <w:uiPriority w:val="6"/>
    <w:pPr>
      <w:ind w:left="720"/>
    </w:pPr>
  </w:style>
  <w:style w:type="paragraph" w:customStyle="1" w:styleId="11">
    <w:name w:val="svarticle"/>
    <w:basedOn w:val="1"/>
    <w:qFormat/>
    <w:uiPriority w:val="6"/>
    <w:pPr>
      <w:spacing w:before="280" w:after="280" w:line="240" w:lineRule="auto"/>
    </w:pPr>
    <w:rPr>
      <w:rFonts w:ascii="Times New Roman" w:hAnsi="Times New Roman" w:eastAsia="Times New Roman" w:cs="Times New Roman"/>
      <w:sz w:val="24"/>
      <w:szCs w:val="24"/>
    </w:rPr>
  </w:style>
  <w:style w:type="paragraph" w:customStyle="1" w:styleId="12">
    <w:name w:val="_Style 1"/>
    <w:basedOn w:val="1"/>
    <w:qFormat/>
    <w:uiPriority w:val="34"/>
    <w:pPr>
      <w:ind w:left="720"/>
      <w:contextualSpacing/>
    </w:pPr>
  </w:style>
  <w:style w:type="paragraph" w:customStyle="1" w:styleId="13">
    <w:name w:val="RSC B02 Article Text"/>
    <w:basedOn w:val="1"/>
    <w:qFormat/>
    <w:uiPriority w:val="0"/>
    <w:pPr>
      <w:spacing w:after="0" w:line="240" w:lineRule="exact"/>
      <w:jc w:val="both"/>
    </w:pPr>
    <w:rPr>
      <w:rFonts w:cs="Times New Roman"/>
      <w:w w:val="108"/>
      <w:sz w:val="18"/>
      <w:szCs w:val="18"/>
    </w:rPr>
  </w:style>
  <w:style w:type="character" w:customStyle="1" w:styleId="14">
    <w:name w:val="Tekst dymka Znak"/>
    <w:link w:val="2"/>
    <w:uiPriority w:val="0"/>
    <w:rPr>
      <w:rFonts w:ascii="Segoe UI" w:hAnsi="Segoe UI" w:eastAsia="Calibri" w:cs="Segoe UI"/>
      <w:sz w:val="18"/>
      <w:szCs w:val="18"/>
      <w:lang w:eastAsia="ar-SA"/>
    </w:rPr>
  </w:style>
  <w:style w:type="character" w:customStyle="1" w:styleId="15">
    <w:name w:val="mathmlsrc"/>
    <w:basedOn w:val="16"/>
    <w:qFormat/>
    <w:uiPriority w:val="7"/>
  </w:style>
  <w:style w:type="character" w:customStyle="1" w:styleId="16">
    <w:name w:val="Domyślna czcionka akapitu1"/>
    <w:qFormat/>
    <w:uiPriority w:val="6"/>
  </w:style>
  <w:style w:type="character" w:customStyle="1" w:styleId="17">
    <w:name w:val="apple-converted-space"/>
    <w:basedOn w:val="16"/>
    <w:qFormat/>
    <w:uiPriority w:val="7"/>
  </w:style>
  <w:style w:type="character" w:customStyle="1" w:styleId="18">
    <w:name w:val="article__author-link"/>
    <w:qFormat/>
    <w:uiPriority w:val="0"/>
  </w:style>
  <w:style w:type="character" w:customStyle="1" w:styleId="19">
    <w:name w:val="italic"/>
    <w:qFormat/>
    <w:uiPriority w:val="0"/>
  </w:style>
  <w:style w:type="character" w:customStyle="1" w:styleId="20">
    <w:name w:val="formulatext"/>
    <w:basedOn w:val="16"/>
    <w:qFormat/>
    <w:uiPriority w:val="7"/>
  </w:style>
</w:styles>
</file>

<file path=word/_rels/document.xml.rels><?xml version="1.0" encoding="UTF-8" standalone="yes"?>
<Relationships xmlns="http://schemas.openxmlformats.org/package/2006/relationships"><Relationship Id="rId9" Type="http://schemas.openxmlformats.org/officeDocument/2006/relationships/image" Target="media/image2.wmf"/><Relationship Id="rId8" Type="http://schemas.openxmlformats.org/officeDocument/2006/relationships/oleObject" Target="embeddings/oleObject2.bin"/><Relationship Id="rId7" Type="http://schemas.openxmlformats.org/officeDocument/2006/relationships/image" Target="media/image1.wmf"/><Relationship Id="rId6" Type="http://schemas.openxmlformats.org/officeDocument/2006/relationships/oleObject" Target="embeddings/oleObject1.bin"/><Relationship Id="rId5" Type="http://schemas.openxmlformats.org/officeDocument/2006/relationships/image" Target="media/image1.tiff"/><Relationship Id="rId41" Type="http://schemas.openxmlformats.org/officeDocument/2006/relationships/fontTable" Target="fontTable.xml"/><Relationship Id="rId40" Type="http://schemas.openxmlformats.org/officeDocument/2006/relationships/customXml" Target="../customXml/item1.xml"/><Relationship Id="rId4" Type="http://schemas.openxmlformats.org/officeDocument/2006/relationships/theme" Target="theme/theme1.xml"/><Relationship Id="rId39" Type="http://schemas.openxmlformats.org/officeDocument/2006/relationships/image" Target="media/image6.tiff"/><Relationship Id="rId38" Type="http://schemas.openxmlformats.org/officeDocument/2006/relationships/image" Target="media/image5.tiff"/><Relationship Id="rId37" Type="http://schemas.openxmlformats.org/officeDocument/2006/relationships/image" Target="media/image4.tiff"/><Relationship Id="rId36" Type="http://schemas.openxmlformats.org/officeDocument/2006/relationships/image" Target="media/image17.png"/><Relationship Id="rId35" Type="http://schemas.openxmlformats.org/officeDocument/2006/relationships/image" Target="media/image3.tiff"/><Relationship Id="rId34" Type="http://schemas.openxmlformats.org/officeDocument/2006/relationships/image" Target="media/image16.png"/><Relationship Id="rId33" Type="http://schemas.openxmlformats.org/officeDocument/2006/relationships/image" Target="media/image15.wmf"/><Relationship Id="rId32" Type="http://schemas.openxmlformats.org/officeDocument/2006/relationships/oleObject" Target="embeddings/oleObject12.bin"/><Relationship Id="rId31" Type="http://schemas.openxmlformats.org/officeDocument/2006/relationships/image" Target="media/image14.wmf"/><Relationship Id="rId30" Type="http://schemas.openxmlformats.org/officeDocument/2006/relationships/oleObject" Target="embeddings/oleObject11.bin"/><Relationship Id="rId3" Type="http://schemas.openxmlformats.org/officeDocument/2006/relationships/footer" Target="footer1.xml"/><Relationship Id="rId29" Type="http://schemas.openxmlformats.org/officeDocument/2006/relationships/image" Target="media/image13.wmf"/><Relationship Id="rId28" Type="http://schemas.openxmlformats.org/officeDocument/2006/relationships/oleObject" Target="embeddings/oleObject10.bin"/><Relationship Id="rId27" Type="http://schemas.openxmlformats.org/officeDocument/2006/relationships/image" Target="media/image12.png"/><Relationship Id="rId26" Type="http://schemas.openxmlformats.org/officeDocument/2006/relationships/image" Target="media/image2.tiff"/><Relationship Id="rId25" Type="http://schemas.openxmlformats.org/officeDocument/2006/relationships/image" Target="media/image11.wmf"/><Relationship Id="rId24" Type="http://schemas.openxmlformats.org/officeDocument/2006/relationships/oleObject" Target="embeddings/oleObject9.bin"/><Relationship Id="rId23" Type="http://schemas.openxmlformats.org/officeDocument/2006/relationships/image" Target="media/image10.wmf"/><Relationship Id="rId22" Type="http://schemas.openxmlformats.org/officeDocument/2006/relationships/oleObject" Target="embeddings/oleObject8.bin"/><Relationship Id="rId21" Type="http://schemas.openxmlformats.org/officeDocument/2006/relationships/image" Target="media/image9.w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wmf"/><Relationship Id="rId17" Type="http://schemas.openxmlformats.org/officeDocument/2006/relationships/oleObject" Target="embeddings/oleObject6.bin"/><Relationship Id="rId16" Type="http://schemas.openxmlformats.org/officeDocument/2006/relationships/image" Target="media/image6.png"/><Relationship Id="rId15" Type="http://schemas.openxmlformats.org/officeDocument/2006/relationships/image" Target="media/image5.wmf"/><Relationship Id="rId14" Type="http://schemas.openxmlformats.org/officeDocument/2006/relationships/oleObject" Target="embeddings/oleObject5.bin"/><Relationship Id="rId13" Type="http://schemas.openxmlformats.org/officeDocument/2006/relationships/image" Target="media/image4.wmf"/><Relationship Id="rId12" Type="http://schemas.openxmlformats.org/officeDocument/2006/relationships/oleObject" Target="embeddings/oleObject4.bin"/><Relationship Id="rId11" Type="http://schemas.openxmlformats.org/officeDocument/2006/relationships/image" Target="media/image3.w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1726</Words>
  <Characters>9573</Characters>
  <Lines>71</Lines>
  <Paragraphs>20</Paragraphs>
  <TotalTime>0.375</TotalTime>
  <ScaleCrop>false</ScaleCrop>
  <LinksUpToDate>false</LinksUpToDate>
  <CharactersWithSpaces>11421</CharactersWithSpaces>
  <Application>WPS Office_11.2.0.8934_F1E327BC-269C-435d-A152-05C5408002CA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2018-10-16T13:40:00Z</dcterms:created>
  <dc:creator>Menttor</dc:creator>
  <cp:lastModifiedBy>K</cp:lastModifiedBy>
  <cp:lastPrinted>2018-10-16T08:54:00Z</cp:lastPrinted>
  <dcterms:modified xsi:type="dcterms:W3CDTF">2019-08-26T09:32:00Z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1045-11.2.0.8934</vt:lpwstr>
  </property>
</Properties>
</file>