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8E732" w14:textId="499AAF3B" w:rsidR="00715DD0" w:rsidRDefault="00867238" w:rsidP="00D00082">
      <w:pPr>
        <w:pStyle w:val="Title"/>
      </w:pPr>
      <w:r>
        <w:t>Additional file 1</w:t>
      </w:r>
      <w:bookmarkStart w:id="0" w:name="_GoBack"/>
      <w:bookmarkEnd w:id="0"/>
    </w:p>
    <w:p w14:paraId="7C9B1E18" w14:textId="6ADBAE14" w:rsidR="00B7005E" w:rsidRDefault="00B7005E" w:rsidP="00B7005E">
      <w:pPr>
        <w:pStyle w:val="Heading1"/>
      </w:pPr>
      <w:r>
        <w:t>Explanation for the Differential Accrual Rate</w:t>
      </w:r>
    </w:p>
    <w:p w14:paraId="71A54658" w14:textId="494F9801" w:rsidR="00B7005E" w:rsidRDefault="00B7005E" w:rsidP="00DC5ED2">
      <w:r>
        <w:t>Differential accrual was found to be mostly explained by a previously undetected alternate week letter generation differential. This was attributed to the base BSP invitation approach which used date-of-birth to invite potential participants. When the background invitation number were analysed it was found that the weeks where four invitation batches were produced was more common on alternate weeks due to</w:t>
      </w:r>
      <w:r w:rsidR="003115D3">
        <w:tab/>
      </w:r>
      <w:r>
        <w:t xml:space="preserve"> batches falling systematically on the weekend and being posted early in the week. Because this study was based on the non-response reminder letters batched in the same way as the initial invitation, this alternate week differential magnified the group assignment differential in favour of not receiving a DVD. Other factors which may also have accounted for the differential were also investigated. The counting of people who were ‘on hold’ in the BSP in the usual response letter group and not the DVD group was also considered a potential explanation for some of the group accrual differential. ‘On hold’ means that potential participants had contacted the BSP and indicated their intention to participate but that they would like to delay participation, for example due to an overseas holiday or moving to a new house. Participation for the two groups was recorded by the BSP using two different data sources; the </w:t>
      </w:r>
      <w:r w:rsidRPr="00B7005E">
        <w:rPr>
          <w:i/>
        </w:rPr>
        <w:t>DVD group</w:t>
      </w:r>
      <w:r>
        <w:t xml:space="preserve"> were recorded by the team responsible for posting the letters (actual DVDs included), whereas the </w:t>
      </w:r>
      <w:r>
        <w:rPr>
          <w:i/>
        </w:rPr>
        <w:t>No DVD</w:t>
      </w:r>
      <w:r>
        <w:t xml:space="preserve"> group were accounted for by the BSP invitation database which included ‘on hold’ participants. Because of these findings the week assignment was reversed at week 35. Although this resulted in a convergence of group accrual there was still a residual group differential</w:t>
      </w:r>
      <w:r w:rsidR="00912459">
        <w:t xml:space="preserve"> which may have been eliminated entirely if the reversal had taken place exactly half way through the project</w:t>
      </w:r>
      <w:r>
        <w:t>.</w:t>
      </w:r>
    </w:p>
    <w:p w14:paraId="32E26997" w14:textId="785BB7C0" w:rsidR="004031BF" w:rsidRDefault="00715DD0" w:rsidP="00D00082">
      <w:pPr>
        <w:pStyle w:val="Heading1"/>
      </w:pPr>
      <w:r w:rsidRPr="00715DD0">
        <w:t>Logistic regression model predicting misallocation of intervention</w:t>
      </w:r>
    </w:p>
    <w:p w14:paraId="595969B1" w14:textId="7717C5E2" w:rsidR="00715DD0" w:rsidRDefault="00715DD0">
      <w:r w:rsidRPr="00DC5ED2">
        <w:rPr>
          <w:b/>
        </w:rPr>
        <w:t>Table S1</w:t>
      </w:r>
      <w:r>
        <w:t xml:space="preserve"> presents odd ratios and their confidence limits for the logistic regression model of intervention misallocation where a DVD was either not sent in a week allocated for DVD or sent in a week allocated to ‘No DVD’.  </w:t>
      </w:r>
      <w:r w:rsidR="00E30B80">
        <w:t xml:space="preserve">Subjects with missing age (n=47) were excluded from the analysis.  </w:t>
      </w:r>
      <w:r>
        <w:t xml:space="preserve">There was a greater proportion of </w:t>
      </w:r>
      <w:r w:rsidR="00D00082">
        <w:lastRenderedPageBreak/>
        <w:t xml:space="preserve">not sent </w:t>
      </w:r>
      <w:r>
        <w:t>DVDs in ‘DVD weeks’ (</w:t>
      </w:r>
      <w:r w:rsidR="00D00082">
        <w:t>12.9%</w:t>
      </w:r>
      <w:r>
        <w:t>) than DVDs sent in ‘No DVD’ weeks</w:t>
      </w:r>
      <w:r w:rsidR="00D00082">
        <w:t xml:space="preserve"> (</w:t>
      </w:r>
      <w:r w:rsidR="00E30B80">
        <w:t>4.6%)</w:t>
      </w:r>
      <w:r>
        <w:t>.</w:t>
      </w:r>
      <w:r w:rsidR="00E30B80">
        <w:t xml:space="preserve"> </w:t>
      </w:r>
      <w:r>
        <w:t xml:space="preserve">No other variables </w:t>
      </w:r>
      <w:r w:rsidR="00472C67">
        <w:t xml:space="preserve">significantly </w:t>
      </w:r>
      <w:r>
        <w:t>predicted misallocation</w:t>
      </w:r>
      <w:r w:rsidR="00CF0F57">
        <w:t xml:space="preserve"> although deprivation was of borderline significance</w:t>
      </w:r>
      <w:r>
        <w:t>.</w:t>
      </w:r>
    </w:p>
    <w:p w14:paraId="064AA93E" w14:textId="1A01F7D8" w:rsidR="002B5364" w:rsidRDefault="002B5364" w:rsidP="002B5364">
      <w:pPr>
        <w:pStyle w:val="Caption"/>
        <w:keepNext/>
      </w:pPr>
      <w:r w:rsidRPr="00DC5ED2">
        <w:rPr>
          <w:b/>
        </w:rPr>
        <w:t xml:space="preserve">Table </w:t>
      </w:r>
      <w:r w:rsidR="00D00082" w:rsidRPr="00DC5ED2">
        <w:rPr>
          <w:b/>
        </w:rPr>
        <w:t>S</w:t>
      </w:r>
      <w:r w:rsidR="00931CBF" w:rsidRPr="00DC5ED2">
        <w:rPr>
          <w:b/>
          <w:noProof/>
        </w:rPr>
        <w:fldChar w:fldCharType="begin"/>
      </w:r>
      <w:r w:rsidR="00931CBF" w:rsidRPr="00DC5ED2">
        <w:rPr>
          <w:b/>
          <w:noProof/>
        </w:rPr>
        <w:instrText xml:space="preserve"> SEQ Table \* ARABIC </w:instrText>
      </w:r>
      <w:r w:rsidR="00931CBF" w:rsidRPr="00DC5ED2">
        <w:rPr>
          <w:b/>
          <w:noProof/>
        </w:rPr>
        <w:fldChar w:fldCharType="separate"/>
      </w:r>
      <w:r w:rsidRPr="00DC5ED2">
        <w:rPr>
          <w:b/>
          <w:noProof/>
        </w:rPr>
        <w:t>1</w:t>
      </w:r>
      <w:r w:rsidR="00931CBF" w:rsidRPr="00DC5ED2">
        <w:rPr>
          <w:b/>
          <w:noProof/>
        </w:rPr>
        <w:fldChar w:fldCharType="end"/>
      </w:r>
      <w:r>
        <w:t xml:space="preserve">. Logistic regression of </w:t>
      </w:r>
      <w:r w:rsidRPr="00DC5ED2">
        <w:t>potential</w:t>
      </w:r>
      <w:r>
        <w:t xml:space="preserve"> predictors of intervention misallocation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749"/>
        <w:gridCol w:w="1533"/>
        <w:gridCol w:w="1276"/>
        <w:gridCol w:w="1134"/>
        <w:gridCol w:w="1417"/>
      </w:tblGrid>
      <w:tr w:rsidR="00B20A47" w14:paraId="56F2D27F" w14:textId="77777777" w:rsidTr="00151F80">
        <w:trPr>
          <w:trHeight w:val="454"/>
        </w:trPr>
        <w:tc>
          <w:tcPr>
            <w:tcW w:w="0" w:type="auto"/>
            <w:tcBorders>
              <w:bottom w:val="single" w:sz="4" w:space="0" w:color="auto"/>
            </w:tcBorders>
            <w:vAlign w:val="center"/>
          </w:tcPr>
          <w:p w14:paraId="2C41580A" w14:textId="2B3959F1" w:rsidR="00B20A47" w:rsidRDefault="00B20A47" w:rsidP="00827EA1">
            <w:pPr>
              <w:spacing w:before="100" w:beforeAutospacing="1" w:after="100" w:afterAutospacing="1" w:line="240" w:lineRule="auto"/>
              <w:ind w:left="318" w:hanging="284"/>
            </w:pPr>
            <w:bookmarkStart w:id="1" w:name="_Hlk533144831"/>
            <w:r w:rsidRPr="00DC5ED2">
              <w:rPr>
                <w:b/>
              </w:rPr>
              <w:t>Variable</w:t>
            </w:r>
          </w:p>
        </w:tc>
        <w:tc>
          <w:tcPr>
            <w:tcW w:w="1533" w:type="dxa"/>
            <w:tcBorders>
              <w:bottom w:val="single" w:sz="4" w:space="0" w:color="auto"/>
            </w:tcBorders>
            <w:vAlign w:val="center"/>
          </w:tcPr>
          <w:p w14:paraId="61DB4C9A" w14:textId="523C4A37" w:rsidR="00B20A47" w:rsidRDefault="00B20A47" w:rsidP="00620248">
            <w:pPr>
              <w:spacing w:before="100" w:beforeAutospacing="1" w:after="100" w:afterAutospacing="1" w:line="240" w:lineRule="auto"/>
              <w:jc w:val="center"/>
            </w:pPr>
            <w:r w:rsidRPr="00DC5ED2">
              <w:rPr>
                <w:b/>
              </w:rPr>
              <w:t>Odds ratio</w:t>
            </w:r>
          </w:p>
        </w:tc>
        <w:tc>
          <w:tcPr>
            <w:tcW w:w="1276" w:type="dxa"/>
            <w:tcBorders>
              <w:bottom w:val="single" w:sz="4" w:space="0" w:color="auto"/>
            </w:tcBorders>
            <w:vAlign w:val="center"/>
          </w:tcPr>
          <w:p w14:paraId="35168909" w14:textId="6DF80DBF" w:rsidR="00B20A47" w:rsidRDefault="00B20A47" w:rsidP="00620248">
            <w:pPr>
              <w:spacing w:before="100" w:beforeAutospacing="1" w:after="100" w:afterAutospacing="1" w:line="240" w:lineRule="auto"/>
              <w:jc w:val="center"/>
            </w:pPr>
            <w:r w:rsidRPr="00DC5ED2">
              <w:rPr>
                <w:b/>
              </w:rPr>
              <w:t>(95% C.I.)</w:t>
            </w:r>
          </w:p>
        </w:tc>
        <w:tc>
          <w:tcPr>
            <w:tcW w:w="1134" w:type="dxa"/>
            <w:tcBorders>
              <w:bottom w:val="single" w:sz="4" w:space="0" w:color="auto"/>
            </w:tcBorders>
            <w:vAlign w:val="center"/>
          </w:tcPr>
          <w:p w14:paraId="3C93F6FC" w14:textId="60345C8F" w:rsidR="00B20A47" w:rsidRDefault="00B20A47" w:rsidP="00620248">
            <w:pPr>
              <w:spacing w:before="100" w:beforeAutospacing="1" w:after="100" w:afterAutospacing="1" w:line="240" w:lineRule="auto"/>
              <w:jc w:val="center"/>
            </w:pPr>
            <w:r w:rsidRPr="00DC5ED2">
              <w:rPr>
                <w:b/>
              </w:rPr>
              <w:t>Z ratio</w:t>
            </w:r>
          </w:p>
        </w:tc>
        <w:tc>
          <w:tcPr>
            <w:tcW w:w="1417" w:type="dxa"/>
            <w:tcBorders>
              <w:bottom w:val="single" w:sz="4" w:space="0" w:color="auto"/>
            </w:tcBorders>
            <w:vAlign w:val="center"/>
          </w:tcPr>
          <w:p w14:paraId="1376FDC9" w14:textId="53CFC3AC" w:rsidR="00B20A47" w:rsidRDefault="00B20A47" w:rsidP="00620248">
            <w:pPr>
              <w:spacing w:before="100" w:beforeAutospacing="1" w:after="100" w:afterAutospacing="1" w:line="240" w:lineRule="auto"/>
              <w:jc w:val="center"/>
            </w:pPr>
            <w:r w:rsidRPr="00DC5ED2">
              <w:rPr>
                <w:b/>
              </w:rPr>
              <w:t>Prob. &gt; |z|</w:t>
            </w:r>
          </w:p>
        </w:tc>
      </w:tr>
      <w:tr w:rsidR="00B20A47" w14:paraId="070260F6" w14:textId="77777777" w:rsidTr="00151F80">
        <w:trPr>
          <w:trHeight w:val="454"/>
        </w:trPr>
        <w:tc>
          <w:tcPr>
            <w:tcW w:w="0" w:type="auto"/>
            <w:tcBorders>
              <w:bottom w:val="nil"/>
            </w:tcBorders>
            <w:tcMar>
              <w:top w:w="85" w:type="dxa"/>
            </w:tcMar>
            <w:vAlign w:val="center"/>
          </w:tcPr>
          <w:p w14:paraId="3C82411B" w14:textId="47B27CC7" w:rsidR="00B20A47" w:rsidRDefault="00B20A47" w:rsidP="00827EA1">
            <w:pPr>
              <w:spacing w:before="100" w:beforeAutospacing="1" w:after="100" w:afterAutospacing="1" w:line="240" w:lineRule="auto"/>
              <w:ind w:left="318" w:hanging="284"/>
            </w:pPr>
            <w:r>
              <w:t>Type of misallocation</w:t>
            </w:r>
          </w:p>
        </w:tc>
        <w:tc>
          <w:tcPr>
            <w:tcW w:w="1533" w:type="dxa"/>
            <w:tcBorders>
              <w:bottom w:val="nil"/>
            </w:tcBorders>
            <w:tcMar>
              <w:top w:w="85" w:type="dxa"/>
            </w:tcMar>
            <w:vAlign w:val="center"/>
          </w:tcPr>
          <w:p w14:paraId="6C088305" w14:textId="77777777" w:rsidR="00B20A47" w:rsidRDefault="00B20A47" w:rsidP="00B20A47">
            <w:pPr>
              <w:spacing w:before="100" w:beforeAutospacing="1" w:after="100" w:afterAutospacing="1" w:line="240" w:lineRule="auto"/>
            </w:pPr>
          </w:p>
        </w:tc>
        <w:tc>
          <w:tcPr>
            <w:tcW w:w="1276" w:type="dxa"/>
            <w:tcBorders>
              <w:bottom w:val="nil"/>
            </w:tcBorders>
            <w:tcMar>
              <w:top w:w="85" w:type="dxa"/>
            </w:tcMar>
            <w:vAlign w:val="center"/>
          </w:tcPr>
          <w:p w14:paraId="1D974B55" w14:textId="77777777" w:rsidR="00B20A47" w:rsidRDefault="00B20A47" w:rsidP="00B20A47">
            <w:pPr>
              <w:spacing w:before="100" w:beforeAutospacing="1" w:after="100" w:afterAutospacing="1" w:line="240" w:lineRule="auto"/>
            </w:pPr>
          </w:p>
        </w:tc>
        <w:tc>
          <w:tcPr>
            <w:tcW w:w="1134" w:type="dxa"/>
            <w:tcBorders>
              <w:bottom w:val="nil"/>
            </w:tcBorders>
            <w:tcMar>
              <w:top w:w="85" w:type="dxa"/>
            </w:tcMar>
            <w:vAlign w:val="center"/>
          </w:tcPr>
          <w:p w14:paraId="5031C0BD" w14:textId="77777777" w:rsidR="00B20A47" w:rsidRDefault="00B20A47" w:rsidP="00B20A47">
            <w:pPr>
              <w:spacing w:before="100" w:beforeAutospacing="1" w:after="100" w:afterAutospacing="1" w:line="240" w:lineRule="auto"/>
            </w:pPr>
          </w:p>
        </w:tc>
        <w:tc>
          <w:tcPr>
            <w:tcW w:w="1417" w:type="dxa"/>
            <w:tcBorders>
              <w:bottom w:val="nil"/>
            </w:tcBorders>
            <w:tcMar>
              <w:top w:w="85" w:type="dxa"/>
            </w:tcMar>
            <w:vAlign w:val="center"/>
          </w:tcPr>
          <w:p w14:paraId="1FBBE9BB" w14:textId="51636C46" w:rsidR="00B20A47" w:rsidRDefault="00620248" w:rsidP="00620248">
            <w:pPr>
              <w:spacing w:before="100" w:beforeAutospacing="1" w:after="100" w:afterAutospacing="1" w:line="240" w:lineRule="auto"/>
              <w:jc w:val="center"/>
            </w:pPr>
            <w:r>
              <w:t>0.00</w:t>
            </w:r>
            <w:r w:rsidR="00CF0F57">
              <w:t>0</w:t>
            </w:r>
          </w:p>
        </w:tc>
      </w:tr>
      <w:tr w:rsidR="00B20A47" w14:paraId="412D1EC4" w14:textId="77777777" w:rsidTr="00151F80">
        <w:trPr>
          <w:trHeight w:val="454"/>
        </w:trPr>
        <w:tc>
          <w:tcPr>
            <w:tcW w:w="0" w:type="auto"/>
            <w:tcBorders>
              <w:top w:val="nil"/>
              <w:bottom w:val="nil"/>
            </w:tcBorders>
            <w:vAlign w:val="center"/>
          </w:tcPr>
          <w:p w14:paraId="014E6F6C" w14:textId="7160525E" w:rsidR="00B20A47" w:rsidRDefault="00B20A47" w:rsidP="00827EA1">
            <w:pPr>
              <w:pStyle w:val="ListParagraph"/>
              <w:numPr>
                <w:ilvl w:val="0"/>
                <w:numId w:val="3"/>
              </w:numPr>
              <w:spacing w:before="100" w:beforeAutospacing="1" w:after="0" w:line="240" w:lineRule="auto"/>
              <w:ind w:left="318" w:hanging="284"/>
            </w:pPr>
            <w:r>
              <w:t>Not sent DVD in DVD week</w:t>
            </w:r>
          </w:p>
        </w:tc>
        <w:tc>
          <w:tcPr>
            <w:tcW w:w="1533" w:type="dxa"/>
            <w:tcBorders>
              <w:top w:val="nil"/>
              <w:bottom w:val="nil"/>
            </w:tcBorders>
            <w:vAlign w:val="center"/>
          </w:tcPr>
          <w:p w14:paraId="39154299" w14:textId="49931C7D" w:rsidR="00B20A47" w:rsidRDefault="00B20A47" w:rsidP="00827EA1">
            <w:pPr>
              <w:spacing w:before="100" w:beforeAutospacing="1" w:after="0" w:line="240" w:lineRule="auto"/>
              <w:jc w:val="center"/>
            </w:pPr>
            <w:r>
              <w:t>Ref.</w:t>
            </w:r>
          </w:p>
        </w:tc>
        <w:tc>
          <w:tcPr>
            <w:tcW w:w="1276" w:type="dxa"/>
            <w:tcBorders>
              <w:top w:val="nil"/>
              <w:bottom w:val="nil"/>
            </w:tcBorders>
            <w:vAlign w:val="center"/>
          </w:tcPr>
          <w:p w14:paraId="7FA8C28B" w14:textId="77777777" w:rsidR="00B20A47" w:rsidRDefault="00B20A47" w:rsidP="00827EA1">
            <w:pPr>
              <w:spacing w:before="100" w:beforeAutospacing="1" w:after="0" w:line="240" w:lineRule="auto"/>
              <w:jc w:val="center"/>
            </w:pPr>
          </w:p>
        </w:tc>
        <w:tc>
          <w:tcPr>
            <w:tcW w:w="1134" w:type="dxa"/>
            <w:tcBorders>
              <w:top w:val="nil"/>
              <w:bottom w:val="nil"/>
            </w:tcBorders>
            <w:vAlign w:val="center"/>
          </w:tcPr>
          <w:p w14:paraId="083C476F" w14:textId="77777777" w:rsidR="00B20A47" w:rsidRDefault="00B20A47" w:rsidP="00827EA1">
            <w:pPr>
              <w:spacing w:before="100" w:beforeAutospacing="1" w:after="0" w:line="240" w:lineRule="auto"/>
              <w:jc w:val="center"/>
            </w:pPr>
          </w:p>
        </w:tc>
        <w:tc>
          <w:tcPr>
            <w:tcW w:w="1417" w:type="dxa"/>
            <w:tcBorders>
              <w:top w:val="nil"/>
              <w:bottom w:val="nil"/>
            </w:tcBorders>
            <w:vAlign w:val="center"/>
          </w:tcPr>
          <w:p w14:paraId="0B8D2766" w14:textId="77777777" w:rsidR="00B20A47" w:rsidRDefault="00B20A47" w:rsidP="00827EA1">
            <w:pPr>
              <w:spacing w:before="100" w:beforeAutospacing="1" w:after="0" w:line="240" w:lineRule="auto"/>
              <w:jc w:val="center"/>
            </w:pPr>
          </w:p>
        </w:tc>
      </w:tr>
      <w:tr w:rsidR="00B20A47" w14:paraId="62869287" w14:textId="77777777" w:rsidTr="00151F80">
        <w:trPr>
          <w:trHeight w:val="454"/>
        </w:trPr>
        <w:tc>
          <w:tcPr>
            <w:tcW w:w="0" w:type="auto"/>
            <w:tcBorders>
              <w:top w:val="nil"/>
              <w:bottom w:val="nil"/>
            </w:tcBorders>
            <w:vAlign w:val="center"/>
          </w:tcPr>
          <w:p w14:paraId="7B020D35" w14:textId="3077B193" w:rsidR="00B20A47" w:rsidRDefault="00B20A47" w:rsidP="00827EA1">
            <w:pPr>
              <w:pStyle w:val="ListParagraph"/>
              <w:numPr>
                <w:ilvl w:val="0"/>
                <w:numId w:val="3"/>
              </w:numPr>
              <w:spacing w:before="100" w:beforeAutospacing="1" w:after="0" w:line="240" w:lineRule="auto"/>
              <w:ind w:left="318" w:hanging="284"/>
            </w:pPr>
            <w:r>
              <w:t>Sent DVD in no DVD week</w:t>
            </w:r>
          </w:p>
        </w:tc>
        <w:tc>
          <w:tcPr>
            <w:tcW w:w="1533" w:type="dxa"/>
            <w:tcBorders>
              <w:top w:val="nil"/>
              <w:bottom w:val="nil"/>
            </w:tcBorders>
            <w:vAlign w:val="center"/>
          </w:tcPr>
          <w:p w14:paraId="18C19973" w14:textId="48D55959" w:rsidR="00B20A47" w:rsidRDefault="00B20A47" w:rsidP="00827EA1">
            <w:pPr>
              <w:spacing w:before="100" w:beforeAutospacing="1" w:after="0" w:line="240" w:lineRule="auto"/>
              <w:jc w:val="center"/>
            </w:pPr>
            <w:r>
              <w:t>0.4</w:t>
            </w:r>
            <w:r w:rsidR="00886B6A">
              <w:t>2</w:t>
            </w:r>
          </w:p>
        </w:tc>
        <w:tc>
          <w:tcPr>
            <w:tcW w:w="1276" w:type="dxa"/>
            <w:tcBorders>
              <w:top w:val="nil"/>
              <w:bottom w:val="nil"/>
            </w:tcBorders>
            <w:vAlign w:val="center"/>
          </w:tcPr>
          <w:p w14:paraId="56289988" w14:textId="703C5729" w:rsidR="00B20A47" w:rsidRDefault="00B20A47" w:rsidP="00827EA1">
            <w:pPr>
              <w:spacing w:before="100" w:beforeAutospacing="1" w:after="0" w:line="240" w:lineRule="auto"/>
              <w:jc w:val="center"/>
            </w:pPr>
            <w:r>
              <w:t>(0.33-0.5</w:t>
            </w:r>
            <w:r w:rsidR="00886B6A">
              <w:t>2</w:t>
            </w:r>
            <w:r>
              <w:t>)</w:t>
            </w:r>
          </w:p>
        </w:tc>
        <w:tc>
          <w:tcPr>
            <w:tcW w:w="1134" w:type="dxa"/>
            <w:tcBorders>
              <w:top w:val="nil"/>
              <w:bottom w:val="nil"/>
            </w:tcBorders>
            <w:vAlign w:val="center"/>
          </w:tcPr>
          <w:p w14:paraId="6E96DE8E" w14:textId="5D9FAAEF" w:rsidR="00B20A47" w:rsidRDefault="00B20A47" w:rsidP="00827EA1">
            <w:pPr>
              <w:spacing w:before="100" w:beforeAutospacing="1" w:after="0" w:line="240" w:lineRule="auto"/>
              <w:jc w:val="center"/>
            </w:pPr>
            <w:r>
              <w:t>-7.9</w:t>
            </w:r>
            <w:r w:rsidR="00886B6A">
              <w:t>5</w:t>
            </w:r>
          </w:p>
        </w:tc>
        <w:tc>
          <w:tcPr>
            <w:tcW w:w="1417" w:type="dxa"/>
            <w:tcBorders>
              <w:top w:val="nil"/>
              <w:bottom w:val="nil"/>
            </w:tcBorders>
            <w:vAlign w:val="center"/>
          </w:tcPr>
          <w:p w14:paraId="2CE4D9DC" w14:textId="0DB3CB2C" w:rsidR="00B20A47" w:rsidRDefault="00B20A47" w:rsidP="00827EA1">
            <w:pPr>
              <w:spacing w:before="100" w:beforeAutospacing="1" w:after="0" w:line="240" w:lineRule="auto"/>
              <w:jc w:val="center"/>
            </w:pPr>
          </w:p>
        </w:tc>
      </w:tr>
      <w:tr w:rsidR="00B20A47" w14:paraId="69E41795" w14:textId="77777777" w:rsidTr="00151F80">
        <w:trPr>
          <w:trHeight w:val="454"/>
        </w:trPr>
        <w:tc>
          <w:tcPr>
            <w:tcW w:w="0" w:type="auto"/>
            <w:tcBorders>
              <w:top w:val="nil"/>
              <w:bottom w:val="nil"/>
            </w:tcBorders>
            <w:tcMar>
              <w:top w:w="85" w:type="dxa"/>
            </w:tcMar>
            <w:vAlign w:val="center"/>
          </w:tcPr>
          <w:p w14:paraId="5FB03B6E" w14:textId="71F86631" w:rsidR="00B20A47" w:rsidRDefault="00620248" w:rsidP="00827EA1">
            <w:pPr>
              <w:spacing w:before="100" w:beforeAutospacing="1" w:after="100" w:afterAutospacing="1" w:line="240" w:lineRule="auto"/>
              <w:ind w:left="318" w:hanging="284"/>
            </w:pPr>
            <w:r>
              <w:t>Sex</w:t>
            </w:r>
          </w:p>
        </w:tc>
        <w:tc>
          <w:tcPr>
            <w:tcW w:w="1533" w:type="dxa"/>
            <w:tcBorders>
              <w:top w:val="nil"/>
              <w:bottom w:val="nil"/>
            </w:tcBorders>
            <w:tcMar>
              <w:top w:w="85" w:type="dxa"/>
            </w:tcMar>
            <w:vAlign w:val="center"/>
          </w:tcPr>
          <w:p w14:paraId="06E4C481" w14:textId="77777777" w:rsidR="00B20A47" w:rsidRDefault="00B20A47" w:rsidP="00620248">
            <w:pPr>
              <w:spacing w:before="100" w:beforeAutospacing="1" w:after="100" w:afterAutospacing="1" w:line="240" w:lineRule="auto"/>
              <w:jc w:val="center"/>
            </w:pPr>
          </w:p>
        </w:tc>
        <w:tc>
          <w:tcPr>
            <w:tcW w:w="1276" w:type="dxa"/>
            <w:tcBorders>
              <w:top w:val="nil"/>
              <w:bottom w:val="nil"/>
            </w:tcBorders>
            <w:tcMar>
              <w:top w:w="85" w:type="dxa"/>
            </w:tcMar>
            <w:vAlign w:val="center"/>
          </w:tcPr>
          <w:p w14:paraId="11533EAA" w14:textId="527FB672" w:rsidR="00B20A47" w:rsidRDefault="00B20A47" w:rsidP="00620248">
            <w:pPr>
              <w:spacing w:before="100" w:beforeAutospacing="1" w:after="100" w:afterAutospacing="1" w:line="240" w:lineRule="auto"/>
              <w:jc w:val="center"/>
            </w:pPr>
          </w:p>
        </w:tc>
        <w:tc>
          <w:tcPr>
            <w:tcW w:w="1134" w:type="dxa"/>
            <w:tcBorders>
              <w:top w:val="nil"/>
              <w:bottom w:val="nil"/>
            </w:tcBorders>
            <w:tcMar>
              <w:top w:w="85" w:type="dxa"/>
            </w:tcMar>
            <w:vAlign w:val="center"/>
          </w:tcPr>
          <w:p w14:paraId="4197C345" w14:textId="44ECFBAB" w:rsidR="00B20A47" w:rsidRDefault="00B20A47" w:rsidP="00620248">
            <w:pPr>
              <w:spacing w:before="100" w:beforeAutospacing="1" w:after="100" w:afterAutospacing="1" w:line="240" w:lineRule="auto"/>
              <w:jc w:val="center"/>
            </w:pPr>
          </w:p>
        </w:tc>
        <w:tc>
          <w:tcPr>
            <w:tcW w:w="1417" w:type="dxa"/>
            <w:tcBorders>
              <w:top w:val="nil"/>
              <w:bottom w:val="nil"/>
            </w:tcBorders>
            <w:tcMar>
              <w:top w:w="85" w:type="dxa"/>
            </w:tcMar>
            <w:vAlign w:val="center"/>
          </w:tcPr>
          <w:p w14:paraId="762AFACA" w14:textId="7BD4BFA3" w:rsidR="00B20A47" w:rsidRDefault="00620248" w:rsidP="00620248">
            <w:pPr>
              <w:spacing w:before="100" w:beforeAutospacing="1" w:after="100" w:afterAutospacing="1" w:line="240" w:lineRule="auto"/>
              <w:jc w:val="center"/>
            </w:pPr>
            <w:r>
              <w:t>0.1</w:t>
            </w:r>
            <w:r w:rsidR="00CF0F57">
              <w:t>08</w:t>
            </w:r>
          </w:p>
        </w:tc>
      </w:tr>
      <w:tr w:rsidR="00620248" w14:paraId="6E3024B4" w14:textId="77777777" w:rsidTr="00151F80">
        <w:trPr>
          <w:trHeight w:val="454"/>
        </w:trPr>
        <w:tc>
          <w:tcPr>
            <w:tcW w:w="0" w:type="auto"/>
            <w:tcBorders>
              <w:top w:val="nil"/>
              <w:bottom w:val="nil"/>
            </w:tcBorders>
            <w:vAlign w:val="center"/>
          </w:tcPr>
          <w:p w14:paraId="6E69A73D" w14:textId="1CD4E6D4" w:rsidR="00620248" w:rsidRDefault="00620248" w:rsidP="00827EA1">
            <w:pPr>
              <w:pStyle w:val="ListParagraph"/>
              <w:numPr>
                <w:ilvl w:val="0"/>
                <w:numId w:val="3"/>
              </w:numPr>
              <w:spacing w:before="100" w:beforeAutospacing="1" w:after="0" w:line="240" w:lineRule="auto"/>
              <w:ind w:left="318" w:hanging="284"/>
            </w:pPr>
            <w:r>
              <w:t>Female</w:t>
            </w:r>
          </w:p>
        </w:tc>
        <w:tc>
          <w:tcPr>
            <w:tcW w:w="1533" w:type="dxa"/>
            <w:tcBorders>
              <w:top w:val="nil"/>
              <w:bottom w:val="nil"/>
            </w:tcBorders>
            <w:vAlign w:val="center"/>
          </w:tcPr>
          <w:p w14:paraId="6641AF84" w14:textId="1263BCDA" w:rsidR="00620248" w:rsidRDefault="00620248" w:rsidP="00827EA1">
            <w:pPr>
              <w:spacing w:before="100" w:beforeAutospacing="1" w:after="0" w:line="240" w:lineRule="auto"/>
              <w:jc w:val="center"/>
            </w:pPr>
            <w:r>
              <w:t>Ref.</w:t>
            </w:r>
          </w:p>
        </w:tc>
        <w:tc>
          <w:tcPr>
            <w:tcW w:w="1276" w:type="dxa"/>
            <w:tcBorders>
              <w:top w:val="nil"/>
              <w:bottom w:val="nil"/>
            </w:tcBorders>
            <w:vAlign w:val="center"/>
          </w:tcPr>
          <w:p w14:paraId="00F74B93" w14:textId="07938BA5" w:rsidR="00620248" w:rsidRDefault="00620248" w:rsidP="00827EA1">
            <w:pPr>
              <w:spacing w:before="100" w:beforeAutospacing="1" w:after="0" w:line="240" w:lineRule="auto"/>
              <w:jc w:val="center"/>
            </w:pPr>
          </w:p>
        </w:tc>
        <w:tc>
          <w:tcPr>
            <w:tcW w:w="1134" w:type="dxa"/>
            <w:tcBorders>
              <w:top w:val="nil"/>
              <w:bottom w:val="nil"/>
            </w:tcBorders>
            <w:vAlign w:val="center"/>
          </w:tcPr>
          <w:p w14:paraId="2A1AFA1B" w14:textId="33A622D8" w:rsidR="00620248" w:rsidRDefault="00620248" w:rsidP="00827EA1">
            <w:pPr>
              <w:spacing w:before="100" w:beforeAutospacing="1" w:after="0" w:line="240" w:lineRule="auto"/>
              <w:jc w:val="center"/>
            </w:pPr>
          </w:p>
        </w:tc>
        <w:tc>
          <w:tcPr>
            <w:tcW w:w="1417" w:type="dxa"/>
            <w:tcBorders>
              <w:top w:val="nil"/>
              <w:bottom w:val="nil"/>
            </w:tcBorders>
            <w:vAlign w:val="center"/>
          </w:tcPr>
          <w:p w14:paraId="67F99E05" w14:textId="1AE08DA1" w:rsidR="00620248" w:rsidRDefault="00620248" w:rsidP="00827EA1">
            <w:pPr>
              <w:spacing w:before="100" w:beforeAutospacing="1" w:after="0" w:line="240" w:lineRule="auto"/>
              <w:jc w:val="center"/>
            </w:pPr>
          </w:p>
        </w:tc>
      </w:tr>
      <w:tr w:rsidR="00620248" w14:paraId="492A1930" w14:textId="77777777" w:rsidTr="00151F80">
        <w:trPr>
          <w:trHeight w:val="454"/>
        </w:trPr>
        <w:tc>
          <w:tcPr>
            <w:tcW w:w="0" w:type="auto"/>
            <w:tcBorders>
              <w:top w:val="nil"/>
              <w:bottom w:val="nil"/>
            </w:tcBorders>
            <w:vAlign w:val="center"/>
          </w:tcPr>
          <w:p w14:paraId="47FD11B7" w14:textId="0161A87D" w:rsidR="00620248" w:rsidRDefault="00620248" w:rsidP="00827EA1">
            <w:pPr>
              <w:pStyle w:val="ListParagraph"/>
              <w:numPr>
                <w:ilvl w:val="0"/>
                <w:numId w:val="3"/>
              </w:numPr>
              <w:spacing w:before="100" w:beforeAutospacing="1" w:after="0" w:line="240" w:lineRule="auto"/>
              <w:ind w:left="318" w:hanging="284"/>
            </w:pPr>
            <w:r>
              <w:t>Male</w:t>
            </w:r>
          </w:p>
        </w:tc>
        <w:tc>
          <w:tcPr>
            <w:tcW w:w="1533" w:type="dxa"/>
            <w:tcBorders>
              <w:top w:val="nil"/>
              <w:bottom w:val="nil"/>
            </w:tcBorders>
            <w:vAlign w:val="center"/>
          </w:tcPr>
          <w:p w14:paraId="529D6AED" w14:textId="7CF673F4" w:rsidR="00620248" w:rsidRDefault="00620248" w:rsidP="00827EA1">
            <w:pPr>
              <w:spacing w:before="100" w:beforeAutospacing="1" w:after="0" w:line="240" w:lineRule="auto"/>
              <w:jc w:val="center"/>
            </w:pPr>
            <w:r>
              <w:t>1.17</w:t>
            </w:r>
          </w:p>
        </w:tc>
        <w:tc>
          <w:tcPr>
            <w:tcW w:w="1276" w:type="dxa"/>
            <w:tcBorders>
              <w:top w:val="nil"/>
              <w:bottom w:val="nil"/>
            </w:tcBorders>
            <w:vAlign w:val="center"/>
          </w:tcPr>
          <w:p w14:paraId="7C1BF0F1" w14:textId="15CB4484" w:rsidR="00620248" w:rsidRDefault="00620248" w:rsidP="00827EA1">
            <w:pPr>
              <w:spacing w:before="100" w:beforeAutospacing="1" w:after="0" w:line="240" w:lineRule="auto"/>
              <w:jc w:val="center"/>
            </w:pPr>
            <w:r>
              <w:t>(0.97-1.43)</w:t>
            </w:r>
          </w:p>
        </w:tc>
        <w:tc>
          <w:tcPr>
            <w:tcW w:w="1134" w:type="dxa"/>
            <w:tcBorders>
              <w:top w:val="nil"/>
              <w:bottom w:val="nil"/>
            </w:tcBorders>
            <w:vAlign w:val="center"/>
          </w:tcPr>
          <w:p w14:paraId="56F74E80" w14:textId="32102C95" w:rsidR="00620248" w:rsidRDefault="00620248" w:rsidP="00827EA1">
            <w:pPr>
              <w:spacing w:before="100" w:beforeAutospacing="1" w:after="0" w:line="240" w:lineRule="auto"/>
              <w:jc w:val="center"/>
            </w:pPr>
            <w:r>
              <w:t>1.61</w:t>
            </w:r>
          </w:p>
        </w:tc>
        <w:tc>
          <w:tcPr>
            <w:tcW w:w="1417" w:type="dxa"/>
            <w:tcBorders>
              <w:top w:val="nil"/>
              <w:bottom w:val="nil"/>
            </w:tcBorders>
            <w:vAlign w:val="center"/>
          </w:tcPr>
          <w:p w14:paraId="688B7591" w14:textId="21693173" w:rsidR="00620248" w:rsidRDefault="00620248" w:rsidP="00827EA1">
            <w:pPr>
              <w:spacing w:before="100" w:beforeAutospacing="1" w:after="0" w:line="240" w:lineRule="auto"/>
              <w:jc w:val="center"/>
            </w:pPr>
          </w:p>
        </w:tc>
      </w:tr>
      <w:tr w:rsidR="00620248" w14:paraId="758FCA1B" w14:textId="77777777" w:rsidTr="00151F80">
        <w:trPr>
          <w:trHeight w:val="454"/>
        </w:trPr>
        <w:tc>
          <w:tcPr>
            <w:tcW w:w="0" w:type="auto"/>
            <w:tcBorders>
              <w:top w:val="nil"/>
              <w:bottom w:val="nil"/>
            </w:tcBorders>
            <w:tcMar>
              <w:top w:w="85" w:type="dxa"/>
            </w:tcMar>
            <w:vAlign w:val="center"/>
          </w:tcPr>
          <w:p w14:paraId="6F151449" w14:textId="569B2C99" w:rsidR="00620248" w:rsidRDefault="00620248" w:rsidP="00827EA1">
            <w:pPr>
              <w:spacing w:before="100" w:beforeAutospacing="1" w:after="100" w:afterAutospacing="1" w:line="240" w:lineRule="auto"/>
              <w:ind w:left="318" w:hanging="284"/>
            </w:pPr>
            <w:r>
              <w:t>Ethnicity</w:t>
            </w:r>
          </w:p>
        </w:tc>
        <w:tc>
          <w:tcPr>
            <w:tcW w:w="1533" w:type="dxa"/>
            <w:tcBorders>
              <w:top w:val="nil"/>
              <w:bottom w:val="nil"/>
            </w:tcBorders>
            <w:tcMar>
              <w:top w:w="85" w:type="dxa"/>
            </w:tcMar>
            <w:vAlign w:val="center"/>
          </w:tcPr>
          <w:p w14:paraId="16B82A29" w14:textId="77777777" w:rsidR="00620248" w:rsidRDefault="00620248" w:rsidP="00620248">
            <w:pPr>
              <w:spacing w:before="100" w:beforeAutospacing="1" w:after="100" w:afterAutospacing="1" w:line="240" w:lineRule="auto"/>
              <w:jc w:val="center"/>
            </w:pPr>
          </w:p>
        </w:tc>
        <w:tc>
          <w:tcPr>
            <w:tcW w:w="1276" w:type="dxa"/>
            <w:tcBorders>
              <w:top w:val="nil"/>
              <w:bottom w:val="nil"/>
            </w:tcBorders>
            <w:tcMar>
              <w:top w:w="85" w:type="dxa"/>
            </w:tcMar>
            <w:vAlign w:val="center"/>
          </w:tcPr>
          <w:p w14:paraId="32362144" w14:textId="77777777" w:rsidR="00620248" w:rsidRDefault="00620248" w:rsidP="00620248">
            <w:pPr>
              <w:spacing w:before="100" w:beforeAutospacing="1" w:after="100" w:afterAutospacing="1" w:line="240" w:lineRule="auto"/>
              <w:jc w:val="center"/>
            </w:pPr>
          </w:p>
        </w:tc>
        <w:tc>
          <w:tcPr>
            <w:tcW w:w="1134" w:type="dxa"/>
            <w:tcBorders>
              <w:top w:val="nil"/>
              <w:bottom w:val="nil"/>
            </w:tcBorders>
            <w:tcMar>
              <w:top w:w="85" w:type="dxa"/>
            </w:tcMar>
            <w:vAlign w:val="center"/>
          </w:tcPr>
          <w:p w14:paraId="61A6F449" w14:textId="77777777" w:rsidR="00620248" w:rsidRDefault="00620248" w:rsidP="00620248">
            <w:pPr>
              <w:spacing w:before="100" w:beforeAutospacing="1" w:after="100" w:afterAutospacing="1" w:line="240" w:lineRule="auto"/>
              <w:jc w:val="center"/>
            </w:pPr>
          </w:p>
        </w:tc>
        <w:tc>
          <w:tcPr>
            <w:tcW w:w="1417" w:type="dxa"/>
            <w:tcBorders>
              <w:top w:val="nil"/>
              <w:bottom w:val="nil"/>
            </w:tcBorders>
            <w:tcMar>
              <w:top w:w="85" w:type="dxa"/>
            </w:tcMar>
            <w:vAlign w:val="center"/>
          </w:tcPr>
          <w:p w14:paraId="5CF67267" w14:textId="2BC8DB6F" w:rsidR="00620248" w:rsidRDefault="00620248" w:rsidP="00620248">
            <w:pPr>
              <w:spacing w:before="100" w:beforeAutospacing="1" w:after="100" w:afterAutospacing="1" w:line="240" w:lineRule="auto"/>
              <w:jc w:val="center"/>
            </w:pPr>
            <w:r>
              <w:t>0.9</w:t>
            </w:r>
            <w:r w:rsidR="00886B6A">
              <w:t>7</w:t>
            </w:r>
            <w:r w:rsidR="00CF0F57">
              <w:t>4</w:t>
            </w:r>
          </w:p>
        </w:tc>
      </w:tr>
      <w:tr w:rsidR="00620248" w14:paraId="4C24F02B" w14:textId="77777777" w:rsidTr="00151F80">
        <w:trPr>
          <w:trHeight w:val="454"/>
        </w:trPr>
        <w:tc>
          <w:tcPr>
            <w:tcW w:w="0" w:type="auto"/>
            <w:tcBorders>
              <w:top w:val="nil"/>
              <w:bottom w:val="nil"/>
            </w:tcBorders>
            <w:vAlign w:val="center"/>
          </w:tcPr>
          <w:p w14:paraId="28497535" w14:textId="7718FACF" w:rsidR="00620248" w:rsidRDefault="00620248" w:rsidP="00827EA1">
            <w:pPr>
              <w:pStyle w:val="ListParagraph"/>
              <w:numPr>
                <w:ilvl w:val="0"/>
                <w:numId w:val="3"/>
              </w:numPr>
              <w:spacing w:before="100" w:beforeAutospacing="1" w:after="0" w:line="240" w:lineRule="auto"/>
              <w:ind w:left="318" w:hanging="284"/>
            </w:pPr>
            <w:r>
              <w:t>Pacific</w:t>
            </w:r>
          </w:p>
        </w:tc>
        <w:tc>
          <w:tcPr>
            <w:tcW w:w="1533" w:type="dxa"/>
            <w:tcBorders>
              <w:top w:val="nil"/>
              <w:bottom w:val="nil"/>
            </w:tcBorders>
            <w:vAlign w:val="center"/>
          </w:tcPr>
          <w:p w14:paraId="25222E6C" w14:textId="60F87109" w:rsidR="00620248" w:rsidRDefault="00620248" w:rsidP="00827EA1">
            <w:pPr>
              <w:spacing w:before="100" w:beforeAutospacing="1" w:after="0" w:line="240" w:lineRule="auto"/>
              <w:jc w:val="center"/>
            </w:pPr>
            <w:r>
              <w:t>Ref.</w:t>
            </w:r>
          </w:p>
        </w:tc>
        <w:tc>
          <w:tcPr>
            <w:tcW w:w="1276" w:type="dxa"/>
            <w:tcBorders>
              <w:top w:val="nil"/>
              <w:bottom w:val="nil"/>
            </w:tcBorders>
            <w:vAlign w:val="center"/>
          </w:tcPr>
          <w:p w14:paraId="2B5BB99B" w14:textId="77777777" w:rsidR="00620248" w:rsidRDefault="00620248" w:rsidP="00827EA1">
            <w:pPr>
              <w:spacing w:before="100" w:beforeAutospacing="1" w:after="0" w:line="240" w:lineRule="auto"/>
              <w:jc w:val="center"/>
            </w:pPr>
          </w:p>
        </w:tc>
        <w:tc>
          <w:tcPr>
            <w:tcW w:w="1134" w:type="dxa"/>
            <w:tcBorders>
              <w:top w:val="nil"/>
              <w:bottom w:val="nil"/>
            </w:tcBorders>
            <w:vAlign w:val="center"/>
          </w:tcPr>
          <w:p w14:paraId="78EC3703" w14:textId="77777777" w:rsidR="00620248" w:rsidRDefault="00620248" w:rsidP="00827EA1">
            <w:pPr>
              <w:spacing w:before="100" w:beforeAutospacing="1" w:after="0" w:line="240" w:lineRule="auto"/>
              <w:jc w:val="center"/>
            </w:pPr>
          </w:p>
        </w:tc>
        <w:tc>
          <w:tcPr>
            <w:tcW w:w="1417" w:type="dxa"/>
            <w:tcBorders>
              <w:top w:val="nil"/>
              <w:bottom w:val="nil"/>
            </w:tcBorders>
            <w:vAlign w:val="center"/>
          </w:tcPr>
          <w:p w14:paraId="190767C7" w14:textId="77777777" w:rsidR="00620248" w:rsidRDefault="00620248" w:rsidP="00827EA1">
            <w:pPr>
              <w:spacing w:before="100" w:beforeAutospacing="1" w:after="0" w:line="240" w:lineRule="auto"/>
              <w:jc w:val="center"/>
            </w:pPr>
          </w:p>
        </w:tc>
      </w:tr>
      <w:tr w:rsidR="00620248" w14:paraId="58C19A3F" w14:textId="77777777" w:rsidTr="00151F80">
        <w:trPr>
          <w:trHeight w:val="454"/>
        </w:trPr>
        <w:tc>
          <w:tcPr>
            <w:tcW w:w="0" w:type="auto"/>
            <w:tcBorders>
              <w:top w:val="nil"/>
              <w:bottom w:val="nil"/>
            </w:tcBorders>
            <w:vAlign w:val="center"/>
          </w:tcPr>
          <w:p w14:paraId="401E8846" w14:textId="693AE6D1" w:rsidR="00620248" w:rsidRDefault="00620248" w:rsidP="00827EA1">
            <w:pPr>
              <w:pStyle w:val="ListParagraph"/>
              <w:numPr>
                <w:ilvl w:val="0"/>
                <w:numId w:val="3"/>
              </w:numPr>
              <w:spacing w:before="100" w:beforeAutospacing="1" w:after="0" w:line="240" w:lineRule="auto"/>
              <w:ind w:left="318" w:hanging="284"/>
            </w:pPr>
            <w:r>
              <w:t>Māori</w:t>
            </w:r>
          </w:p>
        </w:tc>
        <w:tc>
          <w:tcPr>
            <w:tcW w:w="1533" w:type="dxa"/>
            <w:tcBorders>
              <w:top w:val="nil"/>
              <w:bottom w:val="nil"/>
            </w:tcBorders>
            <w:vAlign w:val="center"/>
          </w:tcPr>
          <w:p w14:paraId="6E5EB96C" w14:textId="252E4E8E" w:rsidR="00620248" w:rsidRDefault="00620248" w:rsidP="00827EA1">
            <w:pPr>
              <w:spacing w:before="100" w:beforeAutospacing="1" w:after="0" w:line="240" w:lineRule="auto"/>
              <w:jc w:val="center"/>
            </w:pPr>
            <w:r>
              <w:t>1.0</w:t>
            </w:r>
            <w:r w:rsidR="00886B6A">
              <w:t>0</w:t>
            </w:r>
          </w:p>
        </w:tc>
        <w:tc>
          <w:tcPr>
            <w:tcW w:w="1276" w:type="dxa"/>
            <w:tcBorders>
              <w:top w:val="nil"/>
              <w:bottom w:val="nil"/>
            </w:tcBorders>
            <w:vAlign w:val="center"/>
          </w:tcPr>
          <w:p w14:paraId="42FC55D3" w14:textId="5185C7E7" w:rsidR="00620248" w:rsidRDefault="00620248" w:rsidP="00827EA1">
            <w:pPr>
              <w:spacing w:before="100" w:beforeAutospacing="1" w:after="0" w:line="240" w:lineRule="auto"/>
              <w:jc w:val="center"/>
            </w:pPr>
            <w:r>
              <w:t>(0.82-1.23)</w:t>
            </w:r>
          </w:p>
        </w:tc>
        <w:tc>
          <w:tcPr>
            <w:tcW w:w="1134" w:type="dxa"/>
            <w:tcBorders>
              <w:top w:val="nil"/>
              <w:bottom w:val="nil"/>
            </w:tcBorders>
            <w:vAlign w:val="center"/>
          </w:tcPr>
          <w:p w14:paraId="65756793" w14:textId="6752DE87" w:rsidR="00620248" w:rsidRDefault="00620248" w:rsidP="00827EA1">
            <w:pPr>
              <w:spacing w:before="100" w:beforeAutospacing="1" w:after="0" w:line="240" w:lineRule="auto"/>
              <w:jc w:val="center"/>
            </w:pPr>
            <w:r>
              <w:t>0.06</w:t>
            </w:r>
          </w:p>
        </w:tc>
        <w:tc>
          <w:tcPr>
            <w:tcW w:w="1417" w:type="dxa"/>
            <w:tcBorders>
              <w:top w:val="nil"/>
              <w:bottom w:val="nil"/>
            </w:tcBorders>
            <w:vAlign w:val="center"/>
          </w:tcPr>
          <w:p w14:paraId="64137021" w14:textId="40F3D354" w:rsidR="00620248" w:rsidRDefault="00620248" w:rsidP="00827EA1">
            <w:pPr>
              <w:spacing w:before="100" w:beforeAutospacing="1" w:after="0" w:line="240" w:lineRule="auto"/>
              <w:jc w:val="center"/>
            </w:pPr>
          </w:p>
        </w:tc>
      </w:tr>
      <w:tr w:rsidR="00620248" w14:paraId="0363FE88" w14:textId="77777777" w:rsidTr="00151F80">
        <w:trPr>
          <w:trHeight w:val="454"/>
        </w:trPr>
        <w:tc>
          <w:tcPr>
            <w:tcW w:w="0" w:type="auto"/>
            <w:tcBorders>
              <w:top w:val="nil"/>
              <w:bottom w:val="nil"/>
            </w:tcBorders>
            <w:tcMar>
              <w:top w:w="85" w:type="dxa"/>
            </w:tcMar>
            <w:vAlign w:val="center"/>
          </w:tcPr>
          <w:p w14:paraId="1647512F" w14:textId="4C17F72E" w:rsidR="00620248" w:rsidRDefault="00620248" w:rsidP="00827EA1">
            <w:pPr>
              <w:spacing w:before="100" w:beforeAutospacing="1" w:after="100" w:afterAutospacing="1" w:line="240" w:lineRule="auto"/>
              <w:ind w:left="318" w:hanging="284"/>
            </w:pPr>
            <w:r>
              <w:t>Age at follow-up date (years)</w:t>
            </w:r>
          </w:p>
        </w:tc>
        <w:tc>
          <w:tcPr>
            <w:tcW w:w="1533" w:type="dxa"/>
            <w:tcBorders>
              <w:top w:val="nil"/>
              <w:bottom w:val="nil"/>
            </w:tcBorders>
            <w:tcMar>
              <w:top w:w="85" w:type="dxa"/>
            </w:tcMar>
            <w:vAlign w:val="center"/>
          </w:tcPr>
          <w:p w14:paraId="490239F0" w14:textId="761B6AF3" w:rsidR="00620248" w:rsidRDefault="00620248" w:rsidP="00620248">
            <w:pPr>
              <w:spacing w:before="100" w:beforeAutospacing="1" w:after="100" w:afterAutospacing="1" w:line="240" w:lineRule="auto"/>
              <w:jc w:val="center"/>
            </w:pPr>
            <w:r>
              <w:t>1.01</w:t>
            </w:r>
          </w:p>
        </w:tc>
        <w:tc>
          <w:tcPr>
            <w:tcW w:w="1276" w:type="dxa"/>
            <w:tcBorders>
              <w:top w:val="nil"/>
              <w:bottom w:val="nil"/>
            </w:tcBorders>
            <w:tcMar>
              <w:top w:w="85" w:type="dxa"/>
            </w:tcMar>
            <w:vAlign w:val="center"/>
          </w:tcPr>
          <w:p w14:paraId="75757910" w14:textId="14E2D16F" w:rsidR="00620248" w:rsidRDefault="00620248" w:rsidP="00620248">
            <w:pPr>
              <w:spacing w:before="100" w:beforeAutospacing="1" w:after="100" w:afterAutospacing="1" w:line="240" w:lineRule="auto"/>
              <w:jc w:val="center"/>
            </w:pPr>
            <w:r>
              <w:t>(0.99-1.02)</w:t>
            </w:r>
          </w:p>
        </w:tc>
        <w:tc>
          <w:tcPr>
            <w:tcW w:w="1134" w:type="dxa"/>
            <w:tcBorders>
              <w:top w:val="nil"/>
              <w:bottom w:val="nil"/>
            </w:tcBorders>
            <w:tcMar>
              <w:top w:w="85" w:type="dxa"/>
            </w:tcMar>
            <w:vAlign w:val="center"/>
          </w:tcPr>
          <w:p w14:paraId="36B24297" w14:textId="5C894B31" w:rsidR="00620248" w:rsidRDefault="00620248" w:rsidP="00620248">
            <w:pPr>
              <w:spacing w:before="100" w:beforeAutospacing="1" w:after="100" w:afterAutospacing="1" w:line="240" w:lineRule="auto"/>
              <w:jc w:val="center"/>
            </w:pPr>
            <w:r>
              <w:t>1.04</w:t>
            </w:r>
          </w:p>
        </w:tc>
        <w:tc>
          <w:tcPr>
            <w:tcW w:w="1417" w:type="dxa"/>
            <w:tcBorders>
              <w:top w:val="nil"/>
              <w:bottom w:val="nil"/>
            </w:tcBorders>
            <w:tcMar>
              <w:top w:w="85" w:type="dxa"/>
            </w:tcMar>
            <w:vAlign w:val="center"/>
          </w:tcPr>
          <w:p w14:paraId="6FB1645C" w14:textId="4AF5CEB3" w:rsidR="00620248" w:rsidRDefault="00620248" w:rsidP="00620248">
            <w:pPr>
              <w:spacing w:before="100" w:beforeAutospacing="1" w:after="100" w:afterAutospacing="1" w:line="240" w:lineRule="auto"/>
              <w:jc w:val="center"/>
            </w:pPr>
            <w:r>
              <w:t>0.</w:t>
            </w:r>
            <w:r w:rsidR="00CF0F57">
              <w:t>298</w:t>
            </w:r>
          </w:p>
        </w:tc>
      </w:tr>
      <w:tr w:rsidR="00620248" w14:paraId="36286CD9" w14:textId="77777777" w:rsidTr="00151F80">
        <w:trPr>
          <w:trHeight w:val="454"/>
        </w:trPr>
        <w:tc>
          <w:tcPr>
            <w:tcW w:w="0" w:type="auto"/>
            <w:tcBorders>
              <w:top w:val="nil"/>
              <w:bottom w:val="nil"/>
            </w:tcBorders>
            <w:tcMar>
              <w:top w:w="85" w:type="dxa"/>
            </w:tcMar>
            <w:vAlign w:val="center"/>
          </w:tcPr>
          <w:p w14:paraId="2E286A78" w14:textId="670F4B47" w:rsidR="00620248" w:rsidRDefault="00903389" w:rsidP="00827EA1">
            <w:pPr>
              <w:spacing w:before="100" w:beforeAutospacing="1" w:after="100" w:afterAutospacing="1" w:line="240" w:lineRule="auto"/>
              <w:ind w:left="318" w:hanging="284"/>
            </w:pPr>
            <w:r>
              <w:t>Deprivation quintile</w:t>
            </w:r>
          </w:p>
        </w:tc>
        <w:tc>
          <w:tcPr>
            <w:tcW w:w="1533" w:type="dxa"/>
            <w:tcBorders>
              <w:top w:val="nil"/>
              <w:bottom w:val="nil"/>
            </w:tcBorders>
            <w:tcMar>
              <w:top w:w="85" w:type="dxa"/>
            </w:tcMar>
            <w:vAlign w:val="center"/>
          </w:tcPr>
          <w:p w14:paraId="5F8946DF" w14:textId="77777777" w:rsidR="00620248" w:rsidRDefault="00620248" w:rsidP="00620248">
            <w:pPr>
              <w:spacing w:before="100" w:beforeAutospacing="1" w:after="100" w:afterAutospacing="1" w:line="240" w:lineRule="auto"/>
            </w:pPr>
          </w:p>
        </w:tc>
        <w:tc>
          <w:tcPr>
            <w:tcW w:w="1276" w:type="dxa"/>
            <w:tcBorders>
              <w:top w:val="nil"/>
              <w:bottom w:val="nil"/>
            </w:tcBorders>
            <w:tcMar>
              <w:top w:w="85" w:type="dxa"/>
            </w:tcMar>
            <w:vAlign w:val="center"/>
          </w:tcPr>
          <w:p w14:paraId="3070CB94" w14:textId="77777777" w:rsidR="00620248" w:rsidRDefault="00620248" w:rsidP="00620248">
            <w:pPr>
              <w:spacing w:before="100" w:beforeAutospacing="1" w:after="100" w:afterAutospacing="1" w:line="240" w:lineRule="auto"/>
            </w:pPr>
          </w:p>
        </w:tc>
        <w:tc>
          <w:tcPr>
            <w:tcW w:w="1134" w:type="dxa"/>
            <w:tcBorders>
              <w:top w:val="nil"/>
              <w:bottom w:val="nil"/>
            </w:tcBorders>
            <w:tcMar>
              <w:top w:w="85" w:type="dxa"/>
            </w:tcMar>
            <w:vAlign w:val="center"/>
          </w:tcPr>
          <w:p w14:paraId="723EBC30" w14:textId="77777777" w:rsidR="00620248" w:rsidRDefault="00620248" w:rsidP="00620248">
            <w:pPr>
              <w:spacing w:before="100" w:beforeAutospacing="1" w:after="100" w:afterAutospacing="1" w:line="240" w:lineRule="auto"/>
            </w:pPr>
          </w:p>
        </w:tc>
        <w:tc>
          <w:tcPr>
            <w:tcW w:w="1417" w:type="dxa"/>
            <w:tcBorders>
              <w:top w:val="nil"/>
              <w:bottom w:val="nil"/>
            </w:tcBorders>
            <w:tcMar>
              <w:top w:w="85" w:type="dxa"/>
            </w:tcMar>
            <w:vAlign w:val="center"/>
          </w:tcPr>
          <w:p w14:paraId="6BC66BF4" w14:textId="2AB4D668" w:rsidR="00620248" w:rsidRDefault="00CF0F57" w:rsidP="00CF0F57">
            <w:pPr>
              <w:spacing w:before="100" w:beforeAutospacing="1" w:after="100" w:afterAutospacing="1" w:line="240" w:lineRule="auto"/>
              <w:jc w:val="center"/>
            </w:pPr>
            <w:r>
              <w:t>0.051</w:t>
            </w:r>
          </w:p>
        </w:tc>
      </w:tr>
      <w:tr w:rsidR="00620248" w14:paraId="1905B112" w14:textId="77777777" w:rsidTr="00151F80">
        <w:trPr>
          <w:trHeight w:val="454"/>
        </w:trPr>
        <w:tc>
          <w:tcPr>
            <w:tcW w:w="0" w:type="auto"/>
            <w:tcBorders>
              <w:top w:val="nil"/>
              <w:bottom w:val="nil"/>
            </w:tcBorders>
            <w:vAlign w:val="center"/>
          </w:tcPr>
          <w:p w14:paraId="47E48863" w14:textId="4765C8D9" w:rsidR="00620248" w:rsidRDefault="00903389" w:rsidP="00827EA1">
            <w:pPr>
              <w:pStyle w:val="ListParagraph"/>
              <w:numPr>
                <w:ilvl w:val="0"/>
                <w:numId w:val="3"/>
              </w:numPr>
              <w:spacing w:before="100" w:beforeAutospacing="1" w:after="0" w:line="240" w:lineRule="auto"/>
              <w:ind w:left="318" w:hanging="284"/>
            </w:pPr>
            <w:r>
              <w:t>Q1 (least)</w:t>
            </w:r>
          </w:p>
        </w:tc>
        <w:tc>
          <w:tcPr>
            <w:tcW w:w="1533" w:type="dxa"/>
            <w:tcBorders>
              <w:top w:val="nil"/>
              <w:bottom w:val="nil"/>
            </w:tcBorders>
            <w:vAlign w:val="center"/>
          </w:tcPr>
          <w:p w14:paraId="255129B7" w14:textId="066AC52D" w:rsidR="00620248" w:rsidRDefault="00827EA1" w:rsidP="00827EA1">
            <w:pPr>
              <w:spacing w:before="100" w:beforeAutospacing="1" w:after="100" w:afterAutospacing="1" w:line="240" w:lineRule="auto"/>
              <w:jc w:val="center"/>
            </w:pPr>
            <w:r>
              <w:t>Ref.</w:t>
            </w:r>
          </w:p>
        </w:tc>
        <w:tc>
          <w:tcPr>
            <w:tcW w:w="1276" w:type="dxa"/>
            <w:tcBorders>
              <w:top w:val="nil"/>
              <w:bottom w:val="nil"/>
            </w:tcBorders>
            <w:vAlign w:val="center"/>
          </w:tcPr>
          <w:p w14:paraId="35BA0C9A" w14:textId="77777777" w:rsidR="00620248" w:rsidRDefault="00620248" w:rsidP="00827EA1">
            <w:pPr>
              <w:spacing w:before="100" w:beforeAutospacing="1" w:after="100" w:afterAutospacing="1" w:line="240" w:lineRule="auto"/>
              <w:jc w:val="center"/>
            </w:pPr>
          </w:p>
        </w:tc>
        <w:tc>
          <w:tcPr>
            <w:tcW w:w="1134" w:type="dxa"/>
            <w:tcBorders>
              <w:top w:val="nil"/>
              <w:bottom w:val="nil"/>
            </w:tcBorders>
            <w:vAlign w:val="center"/>
          </w:tcPr>
          <w:p w14:paraId="3D822F7C" w14:textId="698F3D25" w:rsidR="00620248" w:rsidRDefault="00620248" w:rsidP="00827EA1">
            <w:pPr>
              <w:spacing w:before="100" w:beforeAutospacing="1" w:after="100" w:afterAutospacing="1" w:line="240" w:lineRule="auto"/>
            </w:pPr>
          </w:p>
        </w:tc>
        <w:tc>
          <w:tcPr>
            <w:tcW w:w="1417" w:type="dxa"/>
            <w:tcBorders>
              <w:top w:val="nil"/>
              <w:bottom w:val="nil"/>
            </w:tcBorders>
            <w:vAlign w:val="center"/>
          </w:tcPr>
          <w:p w14:paraId="46648316" w14:textId="64DA6DD8" w:rsidR="00620248" w:rsidRDefault="00620248" w:rsidP="00827EA1">
            <w:pPr>
              <w:spacing w:before="100" w:beforeAutospacing="1" w:after="100" w:afterAutospacing="1" w:line="240" w:lineRule="auto"/>
              <w:jc w:val="center"/>
            </w:pPr>
          </w:p>
        </w:tc>
      </w:tr>
      <w:tr w:rsidR="00620248" w14:paraId="21BEB0CC" w14:textId="77777777" w:rsidTr="00151F80">
        <w:trPr>
          <w:trHeight w:val="454"/>
        </w:trPr>
        <w:tc>
          <w:tcPr>
            <w:tcW w:w="0" w:type="auto"/>
            <w:tcBorders>
              <w:top w:val="nil"/>
              <w:bottom w:val="nil"/>
            </w:tcBorders>
            <w:vAlign w:val="center"/>
          </w:tcPr>
          <w:p w14:paraId="0A66BD5C" w14:textId="26D70D7E" w:rsidR="00620248" w:rsidRDefault="00903389" w:rsidP="00827EA1">
            <w:pPr>
              <w:pStyle w:val="ListParagraph"/>
              <w:numPr>
                <w:ilvl w:val="0"/>
                <w:numId w:val="3"/>
              </w:numPr>
              <w:spacing w:before="100" w:beforeAutospacing="1" w:after="0" w:line="240" w:lineRule="auto"/>
              <w:ind w:left="318" w:hanging="284"/>
            </w:pPr>
            <w:r>
              <w:t>Q2</w:t>
            </w:r>
          </w:p>
        </w:tc>
        <w:tc>
          <w:tcPr>
            <w:tcW w:w="1533" w:type="dxa"/>
            <w:tcBorders>
              <w:top w:val="nil"/>
              <w:bottom w:val="nil"/>
            </w:tcBorders>
            <w:vAlign w:val="center"/>
          </w:tcPr>
          <w:p w14:paraId="227B2048" w14:textId="18C9243F" w:rsidR="00620248" w:rsidRDefault="00827EA1" w:rsidP="00827EA1">
            <w:pPr>
              <w:spacing w:before="100" w:beforeAutospacing="1" w:after="100" w:afterAutospacing="1" w:line="240" w:lineRule="auto"/>
              <w:jc w:val="center"/>
            </w:pPr>
            <w:r>
              <w:t>0.74</w:t>
            </w:r>
          </w:p>
        </w:tc>
        <w:tc>
          <w:tcPr>
            <w:tcW w:w="1276" w:type="dxa"/>
            <w:tcBorders>
              <w:top w:val="nil"/>
              <w:bottom w:val="nil"/>
            </w:tcBorders>
            <w:vAlign w:val="center"/>
          </w:tcPr>
          <w:p w14:paraId="689223EC" w14:textId="6D9E117A" w:rsidR="00620248" w:rsidRDefault="00827EA1" w:rsidP="00827EA1">
            <w:pPr>
              <w:spacing w:before="100" w:beforeAutospacing="1" w:after="100" w:afterAutospacing="1" w:line="240" w:lineRule="auto"/>
              <w:jc w:val="center"/>
            </w:pPr>
            <w:r>
              <w:t>(0.50-1.10)</w:t>
            </w:r>
          </w:p>
        </w:tc>
        <w:tc>
          <w:tcPr>
            <w:tcW w:w="1134" w:type="dxa"/>
            <w:tcBorders>
              <w:top w:val="nil"/>
              <w:bottom w:val="nil"/>
            </w:tcBorders>
            <w:vAlign w:val="center"/>
          </w:tcPr>
          <w:p w14:paraId="497916A9" w14:textId="27F954CA" w:rsidR="00620248" w:rsidRDefault="00827EA1" w:rsidP="00827EA1">
            <w:pPr>
              <w:spacing w:before="100" w:beforeAutospacing="1" w:after="100" w:afterAutospacing="1" w:line="240" w:lineRule="auto"/>
              <w:jc w:val="center"/>
            </w:pPr>
            <w:r>
              <w:t>-1.50</w:t>
            </w:r>
          </w:p>
        </w:tc>
        <w:tc>
          <w:tcPr>
            <w:tcW w:w="1417" w:type="dxa"/>
            <w:tcBorders>
              <w:top w:val="nil"/>
              <w:bottom w:val="nil"/>
            </w:tcBorders>
            <w:vAlign w:val="center"/>
          </w:tcPr>
          <w:p w14:paraId="456729E3" w14:textId="77777777" w:rsidR="00620248" w:rsidRDefault="00620248" w:rsidP="00827EA1">
            <w:pPr>
              <w:spacing w:before="100" w:beforeAutospacing="1" w:after="100" w:afterAutospacing="1" w:line="240" w:lineRule="auto"/>
              <w:jc w:val="center"/>
            </w:pPr>
          </w:p>
        </w:tc>
      </w:tr>
      <w:tr w:rsidR="00620248" w14:paraId="58196CE1" w14:textId="77777777" w:rsidTr="00151F80">
        <w:trPr>
          <w:trHeight w:val="454"/>
        </w:trPr>
        <w:tc>
          <w:tcPr>
            <w:tcW w:w="0" w:type="auto"/>
            <w:tcBorders>
              <w:top w:val="nil"/>
              <w:bottom w:val="nil"/>
            </w:tcBorders>
            <w:vAlign w:val="center"/>
          </w:tcPr>
          <w:p w14:paraId="2B9158F4" w14:textId="232D5A64" w:rsidR="00620248" w:rsidRDefault="00903389" w:rsidP="00827EA1">
            <w:pPr>
              <w:pStyle w:val="ListParagraph"/>
              <w:numPr>
                <w:ilvl w:val="0"/>
                <w:numId w:val="3"/>
              </w:numPr>
              <w:spacing w:before="100" w:beforeAutospacing="1" w:after="0" w:line="240" w:lineRule="auto"/>
              <w:ind w:left="318" w:hanging="284"/>
            </w:pPr>
            <w:r>
              <w:t>Q3</w:t>
            </w:r>
          </w:p>
        </w:tc>
        <w:tc>
          <w:tcPr>
            <w:tcW w:w="1533" w:type="dxa"/>
            <w:tcBorders>
              <w:top w:val="nil"/>
              <w:bottom w:val="nil"/>
            </w:tcBorders>
            <w:vAlign w:val="center"/>
          </w:tcPr>
          <w:p w14:paraId="020E5020" w14:textId="0BB9DD0B" w:rsidR="00620248" w:rsidRDefault="00827EA1" w:rsidP="00827EA1">
            <w:pPr>
              <w:spacing w:before="100" w:beforeAutospacing="1" w:after="100" w:afterAutospacing="1" w:line="240" w:lineRule="auto"/>
              <w:jc w:val="center"/>
            </w:pPr>
            <w:r>
              <w:t>0.64</w:t>
            </w:r>
          </w:p>
        </w:tc>
        <w:tc>
          <w:tcPr>
            <w:tcW w:w="1276" w:type="dxa"/>
            <w:tcBorders>
              <w:top w:val="nil"/>
              <w:bottom w:val="nil"/>
            </w:tcBorders>
            <w:vAlign w:val="center"/>
          </w:tcPr>
          <w:p w14:paraId="7A249A09" w14:textId="26CE4A86" w:rsidR="00620248" w:rsidRDefault="00827EA1" w:rsidP="00827EA1">
            <w:pPr>
              <w:spacing w:before="100" w:beforeAutospacing="1" w:after="100" w:afterAutospacing="1" w:line="240" w:lineRule="auto"/>
              <w:jc w:val="center"/>
            </w:pPr>
            <w:r>
              <w:t>(0.44-0.92)</w:t>
            </w:r>
          </w:p>
        </w:tc>
        <w:tc>
          <w:tcPr>
            <w:tcW w:w="1134" w:type="dxa"/>
            <w:tcBorders>
              <w:top w:val="nil"/>
              <w:bottom w:val="nil"/>
            </w:tcBorders>
            <w:vAlign w:val="center"/>
          </w:tcPr>
          <w:p w14:paraId="6936573C" w14:textId="58725B69" w:rsidR="00620248" w:rsidRDefault="00827EA1" w:rsidP="00827EA1">
            <w:pPr>
              <w:spacing w:before="100" w:beforeAutospacing="1" w:after="100" w:afterAutospacing="1" w:line="240" w:lineRule="auto"/>
              <w:jc w:val="center"/>
            </w:pPr>
            <w:r>
              <w:t>-2.42</w:t>
            </w:r>
          </w:p>
        </w:tc>
        <w:tc>
          <w:tcPr>
            <w:tcW w:w="1417" w:type="dxa"/>
            <w:tcBorders>
              <w:top w:val="nil"/>
              <w:bottom w:val="nil"/>
            </w:tcBorders>
            <w:vAlign w:val="center"/>
          </w:tcPr>
          <w:p w14:paraId="64BD9567" w14:textId="77777777" w:rsidR="00620248" w:rsidRDefault="00620248" w:rsidP="00827EA1">
            <w:pPr>
              <w:spacing w:before="100" w:beforeAutospacing="1" w:after="100" w:afterAutospacing="1" w:line="240" w:lineRule="auto"/>
              <w:jc w:val="center"/>
            </w:pPr>
          </w:p>
        </w:tc>
      </w:tr>
      <w:tr w:rsidR="00620248" w14:paraId="0CC44E1A" w14:textId="77777777" w:rsidTr="00151F80">
        <w:trPr>
          <w:trHeight w:val="454"/>
        </w:trPr>
        <w:tc>
          <w:tcPr>
            <w:tcW w:w="0" w:type="auto"/>
            <w:tcBorders>
              <w:top w:val="nil"/>
              <w:bottom w:val="nil"/>
            </w:tcBorders>
            <w:vAlign w:val="center"/>
          </w:tcPr>
          <w:p w14:paraId="6272D31F" w14:textId="1DF169F9" w:rsidR="00620248" w:rsidRDefault="00903389" w:rsidP="00827EA1">
            <w:pPr>
              <w:pStyle w:val="ListParagraph"/>
              <w:numPr>
                <w:ilvl w:val="0"/>
                <w:numId w:val="3"/>
              </w:numPr>
              <w:spacing w:before="100" w:beforeAutospacing="1" w:after="0" w:line="240" w:lineRule="auto"/>
              <w:ind w:left="318" w:hanging="284"/>
            </w:pPr>
            <w:r>
              <w:t>Q4</w:t>
            </w:r>
          </w:p>
        </w:tc>
        <w:tc>
          <w:tcPr>
            <w:tcW w:w="1533" w:type="dxa"/>
            <w:tcBorders>
              <w:top w:val="nil"/>
              <w:bottom w:val="nil"/>
            </w:tcBorders>
            <w:vAlign w:val="center"/>
          </w:tcPr>
          <w:p w14:paraId="6A1A2EDD" w14:textId="3A17DBFB" w:rsidR="00620248" w:rsidRDefault="00827EA1" w:rsidP="00827EA1">
            <w:pPr>
              <w:spacing w:before="100" w:beforeAutospacing="1" w:after="100" w:afterAutospacing="1" w:line="240" w:lineRule="auto"/>
              <w:jc w:val="center"/>
            </w:pPr>
            <w:r>
              <w:t>0.58</w:t>
            </w:r>
          </w:p>
        </w:tc>
        <w:tc>
          <w:tcPr>
            <w:tcW w:w="1276" w:type="dxa"/>
            <w:tcBorders>
              <w:top w:val="nil"/>
              <w:bottom w:val="nil"/>
            </w:tcBorders>
            <w:vAlign w:val="center"/>
          </w:tcPr>
          <w:p w14:paraId="0984D5FD" w14:textId="6F0EDAE7" w:rsidR="00620248" w:rsidRDefault="00827EA1" w:rsidP="00827EA1">
            <w:pPr>
              <w:spacing w:before="100" w:beforeAutospacing="1" w:after="100" w:afterAutospacing="1" w:line="240" w:lineRule="auto"/>
              <w:jc w:val="center"/>
            </w:pPr>
            <w:r>
              <w:t>(0.41-0.82)</w:t>
            </w:r>
          </w:p>
        </w:tc>
        <w:tc>
          <w:tcPr>
            <w:tcW w:w="1134" w:type="dxa"/>
            <w:tcBorders>
              <w:top w:val="nil"/>
              <w:bottom w:val="nil"/>
            </w:tcBorders>
            <w:vAlign w:val="center"/>
          </w:tcPr>
          <w:p w14:paraId="48120E7F" w14:textId="5B584C48" w:rsidR="00620248" w:rsidRDefault="00827EA1" w:rsidP="00827EA1">
            <w:pPr>
              <w:spacing w:before="100" w:beforeAutospacing="1" w:after="100" w:afterAutospacing="1" w:line="240" w:lineRule="auto"/>
              <w:jc w:val="center"/>
            </w:pPr>
            <w:r>
              <w:t>-3.12</w:t>
            </w:r>
          </w:p>
        </w:tc>
        <w:tc>
          <w:tcPr>
            <w:tcW w:w="1417" w:type="dxa"/>
            <w:tcBorders>
              <w:top w:val="nil"/>
              <w:bottom w:val="nil"/>
            </w:tcBorders>
            <w:vAlign w:val="center"/>
          </w:tcPr>
          <w:p w14:paraId="77C2F1D4" w14:textId="77777777" w:rsidR="00620248" w:rsidRDefault="00620248" w:rsidP="00827EA1">
            <w:pPr>
              <w:spacing w:before="100" w:beforeAutospacing="1" w:after="100" w:afterAutospacing="1" w:line="240" w:lineRule="auto"/>
              <w:jc w:val="center"/>
            </w:pPr>
          </w:p>
        </w:tc>
      </w:tr>
      <w:tr w:rsidR="00620248" w14:paraId="536F4738" w14:textId="77777777" w:rsidTr="00151F80">
        <w:trPr>
          <w:trHeight w:val="454"/>
        </w:trPr>
        <w:tc>
          <w:tcPr>
            <w:tcW w:w="0" w:type="auto"/>
            <w:tcBorders>
              <w:top w:val="nil"/>
              <w:bottom w:val="nil"/>
            </w:tcBorders>
            <w:vAlign w:val="center"/>
          </w:tcPr>
          <w:p w14:paraId="61F4E720" w14:textId="3A31B706" w:rsidR="00620248" w:rsidRDefault="00903389" w:rsidP="00827EA1">
            <w:pPr>
              <w:pStyle w:val="ListParagraph"/>
              <w:numPr>
                <w:ilvl w:val="0"/>
                <w:numId w:val="3"/>
              </w:numPr>
              <w:spacing w:before="100" w:beforeAutospacing="1" w:after="0" w:line="240" w:lineRule="auto"/>
              <w:ind w:left="318" w:hanging="284"/>
            </w:pPr>
            <w:r>
              <w:t>Q5 (most)</w:t>
            </w:r>
          </w:p>
        </w:tc>
        <w:tc>
          <w:tcPr>
            <w:tcW w:w="1533" w:type="dxa"/>
            <w:tcBorders>
              <w:top w:val="nil"/>
              <w:bottom w:val="nil"/>
            </w:tcBorders>
            <w:vAlign w:val="center"/>
          </w:tcPr>
          <w:p w14:paraId="0B53B2DC" w14:textId="5AD245B3" w:rsidR="00620248" w:rsidRDefault="00827EA1" w:rsidP="00827EA1">
            <w:pPr>
              <w:spacing w:before="100" w:beforeAutospacing="1" w:after="100" w:afterAutospacing="1" w:line="240" w:lineRule="auto"/>
              <w:jc w:val="center"/>
            </w:pPr>
            <w:r>
              <w:t>0.61</w:t>
            </w:r>
          </w:p>
        </w:tc>
        <w:tc>
          <w:tcPr>
            <w:tcW w:w="1276" w:type="dxa"/>
            <w:tcBorders>
              <w:top w:val="nil"/>
              <w:bottom w:val="nil"/>
            </w:tcBorders>
            <w:vAlign w:val="center"/>
          </w:tcPr>
          <w:p w14:paraId="25015B8B" w14:textId="0F363681" w:rsidR="00620248" w:rsidRDefault="00827EA1" w:rsidP="00827EA1">
            <w:pPr>
              <w:spacing w:before="100" w:beforeAutospacing="1" w:after="100" w:afterAutospacing="1" w:line="240" w:lineRule="auto"/>
              <w:jc w:val="center"/>
            </w:pPr>
            <w:r>
              <w:t>(0.43-0.88)</w:t>
            </w:r>
          </w:p>
        </w:tc>
        <w:tc>
          <w:tcPr>
            <w:tcW w:w="1134" w:type="dxa"/>
            <w:tcBorders>
              <w:top w:val="nil"/>
              <w:bottom w:val="nil"/>
            </w:tcBorders>
            <w:vAlign w:val="center"/>
          </w:tcPr>
          <w:p w14:paraId="4021B11F" w14:textId="72B1E9CF" w:rsidR="00620248" w:rsidRDefault="00827EA1" w:rsidP="00827EA1">
            <w:pPr>
              <w:spacing w:before="100" w:beforeAutospacing="1" w:after="100" w:afterAutospacing="1" w:line="240" w:lineRule="auto"/>
              <w:jc w:val="center"/>
            </w:pPr>
            <w:r>
              <w:t>-2.68</w:t>
            </w:r>
          </w:p>
        </w:tc>
        <w:tc>
          <w:tcPr>
            <w:tcW w:w="1417" w:type="dxa"/>
            <w:tcBorders>
              <w:top w:val="nil"/>
              <w:bottom w:val="nil"/>
            </w:tcBorders>
            <w:vAlign w:val="center"/>
          </w:tcPr>
          <w:p w14:paraId="6794D2FE" w14:textId="77777777" w:rsidR="00620248" w:rsidRDefault="00620248" w:rsidP="00827EA1">
            <w:pPr>
              <w:spacing w:before="100" w:beforeAutospacing="1" w:after="100" w:afterAutospacing="1" w:line="240" w:lineRule="auto"/>
              <w:jc w:val="center"/>
            </w:pPr>
          </w:p>
        </w:tc>
      </w:tr>
      <w:tr w:rsidR="00A6235D" w14:paraId="5A92E343" w14:textId="77777777" w:rsidTr="00151F80">
        <w:trPr>
          <w:trHeight w:val="454"/>
        </w:trPr>
        <w:tc>
          <w:tcPr>
            <w:tcW w:w="0" w:type="auto"/>
            <w:tcBorders>
              <w:top w:val="nil"/>
            </w:tcBorders>
            <w:vAlign w:val="center"/>
          </w:tcPr>
          <w:p w14:paraId="23AC8BC4" w14:textId="638CE089" w:rsidR="00A6235D" w:rsidRDefault="00A6235D" w:rsidP="00827EA1">
            <w:pPr>
              <w:pStyle w:val="ListParagraph"/>
              <w:numPr>
                <w:ilvl w:val="0"/>
                <w:numId w:val="3"/>
              </w:numPr>
              <w:spacing w:before="100" w:beforeAutospacing="1" w:after="0" w:line="240" w:lineRule="auto"/>
              <w:ind w:left="318" w:hanging="284"/>
            </w:pPr>
            <w:r>
              <w:t>Missing</w:t>
            </w:r>
          </w:p>
        </w:tc>
        <w:tc>
          <w:tcPr>
            <w:tcW w:w="1533" w:type="dxa"/>
            <w:tcBorders>
              <w:top w:val="nil"/>
            </w:tcBorders>
            <w:vAlign w:val="center"/>
          </w:tcPr>
          <w:p w14:paraId="2D7AA443" w14:textId="16C9822F" w:rsidR="00A6235D" w:rsidRDefault="00827EA1" w:rsidP="00827EA1">
            <w:pPr>
              <w:spacing w:before="100" w:beforeAutospacing="1" w:after="100" w:afterAutospacing="1" w:line="240" w:lineRule="auto"/>
              <w:jc w:val="center"/>
            </w:pPr>
            <w:r>
              <w:t>0.67</w:t>
            </w:r>
          </w:p>
        </w:tc>
        <w:tc>
          <w:tcPr>
            <w:tcW w:w="1276" w:type="dxa"/>
            <w:tcBorders>
              <w:top w:val="nil"/>
            </w:tcBorders>
            <w:vAlign w:val="center"/>
          </w:tcPr>
          <w:p w14:paraId="54FC71CF" w14:textId="79B85CE2" w:rsidR="00A6235D" w:rsidRDefault="00827EA1" w:rsidP="00827EA1">
            <w:pPr>
              <w:spacing w:before="100" w:beforeAutospacing="1" w:after="100" w:afterAutospacing="1" w:line="240" w:lineRule="auto"/>
              <w:jc w:val="center"/>
            </w:pPr>
            <w:r>
              <w:t>(0.44-1.02)</w:t>
            </w:r>
          </w:p>
        </w:tc>
        <w:tc>
          <w:tcPr>
            <w:tcW w:w="1134" w:type="dxa"/>
            <w:tcBorders>
              <w:top w:val="nil"/>
            </w:tcBorders>
            <w:vAlign w:val="center"/>
          </w:tcPr>
          <w:p w14:paraId="73A6F95F" w14:textId="4E255531" w:rsidR="00A6235D" w:rsidRDefault="00827EA1" w:rsidP="00827EA1">
            <w:pPr>
              <w:spacing w:before="100" w:beforeAutospacing="1" w:after="100" w:afterAutospacing="1" w:line="240" w:lineRule="auto"/>
              <w:jc w:val="center"/>
            </w:pPr>
            <w:r>
              <w:t>-1.87</w:t>
            </w:r>
          </w:p>
        </w:tc>
        <w:tc>
          <w:tcPr>
            <w:tcW w:w="1417" w:type="dxa"/>
            <w:tcBorders>
              <w:top w:val="nil"/>
            </w:tcBorders>
            <w:vAlign w:val="center"/>
          </w:tcPr>
          <w:p w14:paraId="67B9B648" w14:textId="77777777" w:rsidR="00A6235D" w:rsidRDefault="00A6235D" w:rsidP="00827EA1">
            <w:pPr>
              <w:spacing w:before="100" w:beforeAutospacing="1" w:after="100" w:afterAutospacing="1" w:line="240" w:lineRule="auto"/>
              <w:jc w:val="center"/>
            </w:pPr>
          </w:p>
        </w:tc>
      </w:tr>
    </w:tbl>
    <w:bookmarkEnd w:id="1"/>
    <w:p w14:paraId="242ED7B9" w14:textId="4D39CEFA" w:rsidR="00B20A47" w:rsidRDefault="00903389">
      <w:r>
        <w:t>Note: Variables tested for significance differences between groups using the Wald test.</w:t>
      </w:r>
    </w:p>
    <w:p w14:paraId="3E81C1FA" w14:textId="77777777" w:rsidR="005A3FF0" w:rsidRDefault="005A3FF0">
      <w:pPr>
        <w:spacing w:before="0" w:after="160" w:line="259" w:lineRule="auto"/>
        <w:rPr>
          <w:rFonts w:ascii="Calibri" w:hAnsi="Calibri"/>
          <w:b/>
          <w:color w:val="000000" w:themeColor="text1"/>
          <w:spacing w:val="15"/>
          <w:sz w:val="28"/>
        </w:rPr>
      </w:pPr>
      <w:r>
        <w:br w:type="page"/>
      </w:r>
    </w:p>
    <w:p w14:paraId="195656B3" w14:textId="36FA61AC" w:rsidR="00484E5D" w:rsidRDefault="00484E5D" w:rsidP="00484E5D">
      <w:pPr>
        <w:pStyle w:val="Heading1"/>
      </w:pPr>
      <w:r>
        <w:lastRenderedPageBreak/>
        <w:t>Effect of DVD on Participation with Non-Spoiled Kit</w:t>
      </w:r>
    </w:p>
    <w:p w14:paraId="442F1A5B" w14:textId="40E3F548" w:rsidR="00D66632" w:rsidRPr="00D66632" w:rsidRDefault="00D66632" w:rsidP="00D66632">
      <w:r>
        <w:rPr>
          <w:b/>
        </w:rPr>
        <w:t xml:space="preserve">Table S2 </w:t>
      </w:r>
      <w:r>
        <w:t>shows the differences in unspoiled kit return rate which are smaller than those for kit return rates overall, reflecting the association between being sent a DVD and returning a non-spoiled kit.  Being sent a DVD was associated with a significantly lower rate of return of an unspoiled kit</w:t>
      </w:r>
      <w:r w:rsidR="00AD536F">
        <w:t xml:space="preserve"> (on first attempt) for all but Pacific females.</w:t>
      </w:r>
    </w:p>
    <w:p w14:paraId="47CA2AAB" w14:textId="1D96FB30" w:rsidR="005A3FF0" w:rsidRDefault="005D32D7" w:rsidP="00D66632">
      <w:r>
        <w:rPr>
          <w:b/>
        </w:rPr>
        <w:t>Table S2</w:t>
      </w:r>
      <w:r w:rsidR="00D66632">
        <w:rPr>
          <w:b/>
        </w:rPr>
        <w:t xml:space="preserve">. </w:t>
      </w:r>
      <w:r w:rsidR="00D66632">
        <w:t>Return rates of unspoiled kits in DVD and No DVD groups by sex and ethnicity.</w:t>
      </w:r>
    </w:p>
    <w:tbl>
      <w:tblPr>
        <w:tblW w:w="5000" w:type="pct"/>
        <w:tblLayout w:type="fixed"/>
        <w:tblLook w:val="04A0" w:firstRow="1" w:lastRow="0" w:firstColumn="1" w:lastColumn="0" w:noHBand="0" w:noVBand="1"/>
      </w:tblPr>
      <w:tblGrid>
        <w:gridCol w:w="1455"/>
        <w:gridCol w:w="1597"/>
        <w:gridCol w:w="1286"/>
        <w:gridCol w:w="1155"/>
        <w:gridCol w:w="749"/>
        <w:gridCol w:w="1453"/>
        <w:gridCol w:w="1547"/>
      </w:tblGrid>
      <w:tr w:rsidR="005A3FF0" w:rsidRPr="002D14AA" w14:paraId="11EE63DC" w14:textId="77777777" w:rsidTr="005A3FF0">
        <w:trPr>
          <w:trHeight w:val="615"/>
        </w:trPr>
        <w:tc>
          <w:tcPr>
            <w:tcW w:w="787" w:type="pct"/>
            <w:tcBorders>
              <w:top w:val="single" w:sz="4" w:space="0" w:color="auto"/>
              <w:bottom w:val="single" w:sz="4" w:space="0" w:color="auto"/>
            </w:tcBorders>
          </w:tcPr>
          <w:p w14:paraId="31D3AEEC" w14:textId="77777777" w:rsidR="005A3FF0" w:rsidRPr="008A0FC2" w:rsidRDefault="005A3FF0" w:rsidP="00CB0121">
            <w:pPr>
              <w:spacing w:after="0" w:line="240" w:lineRule="auto"/>
              <w:jc w:val="center"/>
              <w:rPr>
                <w:rFonts w:ascii="Calibri" w:eastAsia="Times New Roman" w:hAnsi="Calibri" w:cs="Times New Roman"/>
                <w:b/>
                <w:color w:val="000000"/>
                <w:lang w:eastAsia="en-NZ"/>
              </w:rPr>
            </w:pPr>
          </w:p>
        </w:tc>
        <w:tc>
          <w:tcPr>
            <w:tcW w:w="864" w:type="pct"/>
            <w:tcBorders>
              <w:top w:val="single" w:sz="4" w:space="0" w:color="auto"/>
              <w:bottom w:val="single" w:sz="4" w:space="0" w:color="auto"/>
            </w:tcBorders>
            <w:shd w:val="clear" w:color="auto" w:fill="auto"/>
            <w:noWrap/>
            <w:vAlign w:val="center"/>
            <w:hideMark/>
          </w:tcPr>
          <w:p w14:paraId="20EA748B" w14:textId="77777777" w:rsidR="005A3FF0" w:rsidRPr="008A0FC2" w:rsidRDefault="005A3FF0" w:rsidP="00CB0121">
            <w:pPr>
              <w:spacing w:after="0" w:line="240" w:lineRule="auto"/>
              <w:jc w:val="center"/>
              <w:rPr>
                <w:rFonts w:ascii="Calibri" w:eastAsia="Times New Roman" w:hAnsi="Calibri" w:cs="Times New Roman"/>
                <w:b/>
                <w:color w:val="000000"/>
                <w:lang w:eastAsia="en-NZ"/>
              </w:rPr>
            </w:pPr>
            <w:r>
              <w:rPr>
                <w:rFonts w:ascii="Calibri" w:eastAsia="Times New Roman" w:hAnsi="Calibri" w:cs="Times New Roman"/>
                <w:b/>
                <w:color w:val="000000"/>
                <w:lang w:eastAsia="en-NZ"/>
              </w:rPr>
              <w:t>DVD Group</w:t>
            </w:r>
          </w:p>
        </w:tc>
        <w:tc>
          <w:tcPr>
            <w:tcW w:w="696" w:type="pct"/>
            <w:tcBorders>
              <w:top w:val="single" w:sz="4" w:space="0" w:color="auto"/>
              <w:bottom w:val="single" w:sz="4" w:space="0" w:color="auto"/>
            </w:tcBorders>
            <w:shd w:val="clear" w:color="auto" w:fill="auto"/>
            <w:noWrap/>
            <w:tcMar>
              <w:top w:w="170" w:type="dxa"/>
              <w:bottom w:w="170" w:type="dxa"/>
            </w:tcMar>
            <w:vAlign w:val="center"/>
            <w:hideMark/>
          </w:tcPr>
          <w:p w14:paraId="5D85C60C" w14:textId="1A3D9756" w:rsidR="005A3FF0" w:rsidRPr="008A0FC2" w:rsidRDefault="005A3FF0" w:rsidP="00CB0121">
            <w:pPr>
              <w:spacing w:after="0" w:line="240" w:lineRule="auto"/>
              <w:jc w:val="center"/>
              <w:rPr>
                <w:rFonts w:ascii="Calibri" w:eastAsia="Times New Roman" w:hAnsi="Calibri" w:cs="Times New Roman"/>
                <w:b/>
                <w:color w:val="000000"/>
                <w:lang w:eastAsia="en-NZ"/>
              </w:rPr>
            </w:pPr>
            <w:r>
              <w:rPr>
                <w:rFonts w:ascii="Calibri" w:eastAsia="Times New Roman" w:hAnsi="Calibri" w:cs="Times New Roman"/>
                <w:b/>
                <w:color w:val="000000"/>
                <w:lang w:eastAsia="en-NZ"/>
              </w:rPr>
              <w:t>Unspoiled k</w:t>
            </w:r>
            <w:r w:rsidRPr="008A0FC2">
              <w:rPr>
                <w:rFonts w:ascii="Calibri" w:eastAsia="Times New Roman" w:hAnsi="Calibri" w:cs="Times New Roman"/>
                <w:b/>
                <w:color w:val="000000"/>
                <w:lang w:eastAsia="en-NZ"/>
              </w:rPr>
              <w:t>it returned</w:t>
            </w:r>
          </w:p>
        </w:tc>
        <w:tc>
          <w:tcPr>
            <w:tcW w:w="625" w:type="pct"/>
            <w:tcBorders>
              <w:top w:val="single" w:sz="4" w:space="0" w:color="auto"/>
              <w:bottom w:val="single" w:sz="4" w:space="0" w:color="auto"/>
            </w:tcBorders>
            <w:shd w:val="clear" w:color="auto" w:fill="auto"/>
            <w:noWrap/>
            <w:tcMar>
              <w:top w:w="170" w:type="dxa"/>
              <w:bottom w:w="170" w:type="dxa"/>
            </w:tcMar>
            <w:vAlign w:val="center"/>
            <w:hideMark/>
          </w:tcPr>
          <w:p w14:paraId="700B941F" w14:textId="77777777" w:rsidR="005A3FF0" w:rsidRPr="008A0FC2" w:rsidRDefault="005A3FF0" w:rsidP="00CB0121">
            <w:pPr>
              <w:spacing w:after="0" w:line="240" w:lineRule="auto"/>
              <w:jc w:val="center"/>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Kit not returned</w:t>
            </w:r>
          </w:p>
        </w:tc>
        <w:tc>
          <w:tcPr>
            <w:tcW w:w="405" w:type="pct"/>
            <w:tcBorders>
              <w:top w:val="single" w:sz="4" w:space="0" w:color="auto"/>
              <w:bottom w:val="single" w:sz="4" w:space="0" w:color="auto"/>
            </w:tcBorders>
            <w:shd w:val="clear" w:color="auto" w:fill="auto"/>
            <w:noWrap/>
            <w:tcMar>
              <w:top w:w="170" w:type="dxa"/>
              <w:bottom w:w="170" w:type="dxa"/>
            </w:tcMar>
            <w:vAlign w:val="center"/>
            <w:hideMark/>
          </w:tcPr>
          <w:p w14:paraId="073E5A55" w14:textId="77777777" w:rsidR="005A3FF0" w:rsidRPr="008A0FC2" w:rsidRDefault="005A3FF0" w:rsidP="00CB0121">
            <w:pPr>
              <w:spacing w:after="0" w:line="240" w:lineRule="auto"/>
              <w:jc w:val="center"/>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Total</w:t>
            </w:r>
          </w:p>
        </w:tc>
        <w:tc>
          <w:tcPr>
            <w:tcW w:w="786" w:type="pct"/>
            <w:tcBorders>
              <w:top w:val="single" w:sz="4" w:space="0" w:color="auto"/>
              <w:bottom w:val="single" w:sz="4" w:space="0" w:color="auto"/>
            </w:tcBorders>
            <w:tcMar>
              <w:top w:w="170" w:type="dxa"/>
              <w:bottom w:w="170" w:type="dxa"/>
            </w:tcMar>
            <w:vAlign w:val="center"/>
          </w:tcPr>
          <w:p w14:paraId="7E1C2619" w14:textId="4FA9F0F5" w:rsidR="005A3FF0" w:rsidRPr="008A0FC2" w:rsidRDefault="005A3FF0" w:rsidP="00CB0121">
            <w:pPr>
              <w:spacing w:after="0" w:line="240" w:lineRule="auto"/>
              <w:jc w:val="center"/>
              <w:rPr>
                <w:rFonts w:ascii="Calibri" w:eastAsia="Times New Roman" w:hAnsi="Calibri" w:cs="Times New Roman"/>
                <w:b/>
                <w:color w:val="000000"/>
                <w:lang w:eastAsia="en-NZ"/>
              </w:rPr>
            </w:pPr>
            <w:r>
              <w:rPr>
                <w:rFonts w:ascii="Calibri" w:eastAsia="Times New Roman" w:hAnsi="Calibri" w:cs="Times New Roman"/>
                <w:b/>
                <w:color w:val="000000"/>
                <w:lang w:eastAsia="en-NZ"/>
              </w:rPr>
              <w:t>Unspoiled k</w:t>
            </w:r>
            <w:r w:rsidRPr="008A0FC2">
              <w:rPr>
                <w:rFonts w:ascii="Calibri" w:eastAsia="Times New Roman" w:hAnsi="Calibri" w:cs="Times New Roman"/>
                <w:b/>
                <w:color w:val="000000"/>
                <w:lang w:eastAsia="en-NZ"/>
              </w:rPr>
              <w:t xml:space="preserve">it return rate </w:t>
            </w:r>
          </w:p>
        </w:tc>
        <w:tc>
          <w:tcPr>
            <w:tcW w:w="837" w:type="pct"/>
            <w:tcBorders>
              <w:top w:val="single" w:sz="4" w:space="0" w:color="auto"/>
              <w:bottom w:val="single" w:sz="4" w:space="0" w:color="auto"/>
            </w:tcBorders>
            <w:shd w:val="clear" w:color="auto" w:fill="auto"/>
            <w:noWrap/>
            <w:tcMar>
              <w:top w:w="170" w:type="dxa"/>
              <w:bottom w:w="170" w:type="dxa"/>
            </w:tcMar>
            <w:vAlign w:val="center"/>
          </w:tcPr>
          <w:p w14:paraId="18EE8844" w14:textId="77777777" w:rsidR="005A3FF0" w:rsidRPr="008A0FC2" w:rsidRDefault="005A3FF0" w:rsidP="00CB0121">
            <w:pPr>
              <w:spacing w:after="0" w:line="240" w:lineRule="auto"/>
              <w:jc w:val="center"/>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Difference (95% C.I.)</w:t>
            </w:r>
          </w:p>
        </w:tc>
      </w:tr>
      <w:tr w:rsidR="005A3FF0" w:rsidRPr="002D14AA" w14:paraId="4320C731" w14:textId="77777777" w:rsidTr="005A3FF0">
        <w:trPr>
          <w:trHeight w:val="20"/>
        </w:trPr>
        <w:tc>
          <w:tcPr>
            <w:tcW w:w="787" w:type="pct"/>
            <w:vMerge w:val="restart"/>
            <w:tcBorders>
              <w:top w:val="single" w:sz="4" w:space="0" w:color="auto"/>
            </w:tcBorders>
            <w:vAlign w:val="center"/>
          </w:tcPr>
          <w:p w14:paraId="0179A985" w14:textId="77777777" w:rsidR="005A3FF0" w:rsidRPr="008A0FC2" w:rsidRDefault="005A3FF0" w:rsidP="00B85212">
            <w:pPr>
              <w:spacing w:before="0" w:after="0"/>
              <w:rPr>
                <w:rFonts w:ascii="Calibri" w:eastAsia="Times New Roman" w:hAnsi="Calibri" w:cs="Times New Roman"/>
                <w:b/>
                <w:color w:val="000000"/>
                <w:lang w:eastAsia="en-NZ"/>
              </w:rPr>
            </w:pPr>
            <w:r>
              <w:rPr>
                <w:rFonts w:ascii="Calibri" w:eastAsia="Times New Roman" w:hAnsi="Calibri" w:cs="Times New Roman"/>
                <w:b/>
                <w:color w:val="000000"/>
                <w:lang w:eastAsia="en-NZ"/>
              </w:rPr>
              <w:t>Māori</w:t>
            </w:r>
          </w:p>
        </w:tc>
        <w:tc>
          <w:tcPr>
            <w:tcW w:w="864" w:type="pct"/>
            <w:tcBorders>
              <w:top w:val="single" w:sz="4" w:space="0" w:color="auto"/>
            </w:tcBorders>
            <w:shd w:val="clear" w:color="auto" w:fill="auto"/>
            <w:noWrap/>
            <w:tcMar>
              <w:top w:w="170" w:type="dxa"/>
            </w:tcMar>
            <w:vAlign w:val="center"/>
            <w:hideMark/>
          </w:tcPr>
          <w:p w14:paraId="33690871" w14:textId="77777777" w:rsidR="005A3FF0" w:rsidRPr="008A0FC2" w:rsidRDefault="005A3FF0" w:rsidP="00B85212">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Sent DVD</w:t>
            </w:r>
          </w:p>
        </w:tc>
        <w:tc>
          <w:tcPr>
            <w:tcW w:w="696" w:type="pct"/>
            <w:tcBorders>
              <w:top w:val="single" w:sz="4" w:space="0" w:color="auto"/>
            </w:tcBorders>
            <w:shd w:val="clear" w:color="auto" w:fill="auto"/>
            <w:noWrap/>
            <w:tcMar>
              <w:top w:w="170" w:type="dxa"/>
            </w:tcMar>
            <w:vAlign w:val="center"/>
          </w:tcPr>
          <w:p w14:paraId="5F75A893" w14:textId="330DC1BE" w:rsidR="005A3FF0" w:rsidRPr="002D14AA" w:rsidRDefault="005A3FF0"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12</w:t>
            </w:r>
            <w:r w:rsidR="00B414D3">
              <w:rPr>
                <w:rFonts w:ascii="Calibri" w:eastAsia="Times New Roman" w:hAnsi="Calibri" w:cs="Times New Roman"/>
                <w:color w:val="000000"/>
                <w:lang w:eastAsia="en-NZ"/>
              </w:rPr>
              <w:t>0</w:t>
            </w:r>
          </w:p>
        </w:tc>
        <w:tc>
          <w:tcPr>
            <w:tcW w:w="625" w:type="pct"/>
            <w:tcBorders>
              <w:top w:val="single" w:sz="4" w:space="0" w:color="auto"/>
            </w:tcBorders>
            <w:shd w:val="clear" w:color="auto" w:fill="auto"/>
            <w:noWrap/>
            <w:tcMar>
              <w:top w:w="170" w:type="dxa"/>
              <w:right w:w="340" w:type="dxa"/>
            </w:tcMar>
            <w:vAlign w:val="center"/>
          </w:tcPr>
          <w:p w14:paraId="3FD0E65B" w14:textId="110D4CC7" w:rsidR="005A3FF0" w:rsidRPr="002D14AA" w:rsidRDefault="00B414D3" w:rsidP="00B85212">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89</w:t>
            </w:r>
            <w:r w:rsidR="005A3FF0">
              <w:rPr>
                <w:rFonts w:ascii="Calibri" w:eastAsia="Times New Roman" w:hAnsi="Calibri" w:cs="Times New Roman"/>
                <w:color w:val="000000"/>
                <w:lang w:eastAsia="en-NZ"/>
              </w:rPr>
              <w:t>2</w:t>
            </w:r>
          </w:p>
        </w:tc>
        <w:tc>
          <w:tcPr>
            <w:tcW w:w="405" w:type="pct"/>
            <w:tcBorders>
              <w:top w:val="single" w:sz="4" w:space="0" w:color="auto"/>
            </w:tcBorders>
            <w:shd w:val="clear" w:color="auto" w:fill="auto"/>
            <w:noWrap/>
            <w:tcMar>
              <w:top w:w="170" w:type="dxa"/>
            </w:tcMar>
            <w:vAlign w:val="center"/>
          </w:tcPr>
          <w:p w14:paraId="4C221636" w14:textId="27C18878" w:rsidR="005A3FF0" w:rsidRPr="002D14AA" w:rsidRDefault="005A3FF0"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10</w:t>
            </w:r>
            <w:r w:rsidR="00B414D3">
              <w:rPr>
                <w:rFonts w:ascii="Calibri" w:eastAsia="Times New Roman" w:hAnsi="Calibri" w:cs="Times New Roman"/>
                <w:color w:val="000000"/>
                <w:lang w:eastAsia="en-NZ"/>
              </w:rPr>
              <w:t>12</w:t>
            </w:r>
          </w:p>
        </w:tc>
        <w:tc>
          <w:tcPr>
            <w:tcW w:w="786" w:type="pct"/>
            <w:tcBorders>
              <w:top w:val="single" w:sz="4" w:space="0" w:color="auto"/>
            </w:tcBorders>
            <w:tcMar>
              <w:top w:w="170" w:type="dxa"/>
            </w:tcMar>
            <w:vAlign w:val="center"/>
          </w:tcPr>
          <w:p w14:paraId="52BAF7B3" w14:textId="3F1E0D92" w:rsidR="005A3FF0" w:rsidRPr="002D14AA" w:rsidRDefault="005A3FF0"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w:t>
            </w:r>
            <w:r w:rsidR="00B414D3">
              <w:rPr>
                <w:rFonts w:ascii="Calibri" w:eastAsia="Times New Roman" w:hAnsi="Calibri" w:cs="Times New Roman"/>
                <w:color w:val="000000"/>
                <w:lang w:eastAsia="en-NZ"/>
              </w:rPr>
              <w:t>1</w:t>
            </w:r>
            <w:r>
              <w:rPr>
                <w:rFonts w:ascii="Calibri" w:eastAsia="Times New Roman" w:hAnsi="Calibri" w:cs="Times New Roman"/>
                <w:color w:val="000000"/>
                <w:lang w:eastAsia="en-NZ"/>
              </w:rPr>
              <w:t>.</w:t>
            </w:r>
            <w:r w:rsidR="00B414D3">
              <w:rPr>
                <w:rFonts w:ascii="Calibri" w:eastAsia="Times New Roman" w:hAnsi="Calibri" w:cs="Times New Roman"/>
                <w:color w:val="000000"/>
                <w:lang w:eastAsia="en-NZ"/>
              </w:rPr>
              <w:t>9</w:t>
            </w:r>
            <w:r>
              <w:rPr>
                <w:rFonts w:ascii="Calibri" w:eastAsia="Times New Roman" w:hAnsi="Calibri" w:cs="Times New Roman"/>
                <w:color w:val="000000"/>
                <w:lang w:eastAsia="en-NZ"/>
              </w:rPr>
              <w:t>%</w:t>
            </w:r>
          </w:p>
        </w:tc>
        <w:tc>
          <w:tcPr>
            <w:tcW w:w="837" w:type="pct"/>
            <w:vMerge w:val="restart"/>
            <w:tcBorders>
              <w:top w:val="single" w:sz="4" w:space="0" w:color="auto"/>
            </w:tcBorders>
            <w:shd w:val="clear" w:color="auto" w:fill="auto"/>
            <w:noWrap/>
            <w:tcMar>
              <w:top w:w="170" w:type="dxa"/>
            </w:tcMar>
            <w:vAlign w:val="center"/>
          </w:tcPr>
          <w:p w14:paraId="69BD5EF3" w14:textId="581FDF46" w:rsidR="005A3FF0" w:rsidRDefault="00B85212"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5.</w:t>
            </w:r>
            <w:r w:rsidR="00B414D3">
              <w:rPr>
                <w:rFonts w:ascii="Calibri" w:eastAsia="Times New Roman" w:hAnsi="Calibri" w:cs="Times New Roman"/>
                <w:color w:val="000000"/>
                <w:lang w:eastAsia="en-NZ"/>
              </w:rPr>
              <w:t>5</w:t>
            </w:r>
            <w:r w:rsidR="005A3FF0">
              <w:rPr>
                <w:rFonts w:ascii="Calibri" w:eastAsia="Times New Roman" w:hAnsi="Calibri" w:cs="Times New Roman"/>
                <w:color w:val="000000"/>
                <w:lang w:eastAsia="en-NZ"/>
              </w:rPr>
              <w:t>%</w:t>
            </w:r>
          </w:p>
          <w:p w14:paraId="20F070B6" w14:textId="43FCE667" w:rsidR="005A3FF0" w:rsidRPr="002D14AA" w:rsidRDefault="005A3FF0"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w:t>
            </w:r>
            <w:r w:rsidR="00B85212">
              <w:rPr>
                <w:rFonts w:ascii="Calibri" w:eastAsia="Times New Roman" w:hAnsi="Calibri" w:cs="Times New Roman"/>
                <w:color w:val="000000"/>
                <w:lang w:eastAsia="en-NZ"/>
              </w:rPr>
              <w:t>2</w:t>
            </w:r>
            <w:r>
              <w:rPr>
                <w:rFonts w:ascii="Calibri" w:eastAsia="Times New Roman" w:hAnsi="Calibri" w:cs="Times New Roman"/>
                <w:color w:val="000000"/>
                <w:lang w:eastAsia="en-NZ"/>
              </w:rPr>
              <w:t>.</w:t>
            </w:r>
            <w:r w:rsidR="00B414D3">
              <w:rPr>
                <w:rFonts w:ascii="Calibri" w:eastAsia="Times New Roman" w:hAnsi="Calibri" w:cs="Times New Roman"/>
                <w:color w:val="000000"/>
                <w:lang w:eastAsia="en-NZ"/>
              </w:rPr>
              <w:t>6</w:t>
            </w:r>
            <w:r>
              <w:rPr>
                <w:rFonts w:ascii="Calibri" w:eastAsia="Times New Roman" w:hAnsi="Calibri" w:cs="Times New Roman"/>
                <w:color w:val="000000"/>
                <w:lang w:eastAsia="en-NZ"/>
              </w:rPr>
              <w:t>%-</w:t>
            </w:r>
            <w:r w:rsidR="00B414D3">
              <w:rPr>
                <w:rFonts w:ascii="Calibri" w:eastAsia="Times New Roman" w:hAnsi="Calibri" w:cs="Times New Roman"/>
                <w:color w:val="000000"/>
                <w:lang w:eastAsia="en-NZ"/>
              </w:rPr>
              <w:t>8</w:t>
            </w:r>
            <w:r>
              <w:rPr>
                <w:rFonts w:ascii="Calibri" w:eastAsia="Times New Roman" w:hAnsi="Calibri" w:cs="Times New Roman"/>
                <w:color w:val="000000"/>
                <w:lang w:eastAsia="en-NZ"/>
              </w:rPr>
              <w:t>.</w:t>
            </w:r>
            <w:r w:rsidR="00B414D3">
              <w:rPr>
                <w:rFonts w:ascii="Calibri" w:eastAsia="Times New Roman" w:hAnsi="Calibri" w:cs="Times New Roman"/>
                <w:color w:val="000000"/>
                <w:lang w:eastAsia="en-NZ"/>
              </w:rPr>
              <w:t>3</w:t>
            </w:r>
            <w:r>
              <w:rPr>
                <w:rFonts w:ascii="Calibri" w:eastAsia="Times New Roman" w:hAnsi="Calibri" w:cs="Times New Roman"/>
                <w:color w:val="000000"/>
                <w:lang w:eastAsia="en-NZ"/>
              </w:rPr>
              <w:t>%)</w:t>
            </w:r>
          </w:p>
        </w:tc>
      </w:tr>
      <w:tr w:rsidR="005A3FF0" w:rsidRPr="002D14AA" w14:paraId="29DC3F29" w14:textId="77777777" w:rsidTr="005A3FF0">
        <w:trPr>
          <w:trHeight w:val="20"/>
        </w:trPr>
        <w:tc>
          <w:tcPr>
            <w:tcW w:w="787" w:type="pct"/>
            <w:vMerge/>
            <w:vAlign w:val="center"/>
          </w:tcPr>
          <w:p w14:paraId="5B866ACE" w14:textId="77777777" w:rsidR="005A3FF0" w:rsidRPr="008A0FC2" w:rsidRDefault="005A3FF0" w:rsidP="00B85212">
            <w:pPr>
              <w:spacing w:before="0" w:after="0"/>
              <w:rPr>
                <w:rFonts w:ascii="Calibri" w:eastAsia="Times New Roman" w:hAnsi="Calibri" w:cs="Times New Roman"/>
                <w:b/>
                <w:color w:val="000000"/>
                <w:lang w:eastAsia="en-NZ"/>
              </w:rPr>
            </w:pPr>
          </w:p>
        </w:tc>
        <w:tc>
          <w:tcPr>
            <w:tcW w:w="864" w:type="pct"/>
            <w:shd w:val="clear" w:color="auto" w:fill="auto"/>
            <w:noWrap/>
            <w:vAlign w:val="center"/>
            <w:hideMark/>
          </w:tcPr>
          <w:p w14:paraId="4EBC5007" w14:textId="77777777" w:rsidR="005A3FF0" w:rsidRPr="008A0FC2" w:rsidRDefault="005A3FF0" w:rsidP="00B85212">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Not sent DVD</w:t>
            </w:r>
          </w:p>
        </w:tc>
        <w:tc>
          <w:tcPr>
            <w:tcW w:w="696" w:type="pct"/>
            <w:shd w:val="clear" w:color="auto" w:fill="auto"/>
            <w:noWrap/>
            <w:vAlign w:val="center"/>
          </w:tcPr>
          <w:p w14:paraId="29570BAA" w14:textId="6751ABC1" w:rsidR="005A3FF0" w:rsidRPr="002D14AA" w:rsidRDefault="005A3FF0"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226</w:t>
            </w:r>
          </w:p>
        </w:tc>
        <w:tc>
          <w:tcPr>
            <w:tcW w:w="625" w:type="pct"/>
            <w:shd w:val="clear" w:color="auto" w:fill="auto"/>
            <w:noWrap/>
            <w:tcMar>
              <w:right w:w="340" w:type="dxa"/>
            </w:tcMar>
            <w:vAlign w:val="center"/>
          </w:tcPr>
          <w:p w14:paraId="0B673A8C" w14:textId="10B0D8A8" w:rsidR="005A3FF0" w:rsidRPr="002D14AA" w:rsidRDefault="005A3FF0" w:rsidP="00B85212">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1078</w:t>
            </w:r>
          </w:p>
        </w:tc>
        <w:tc>
          <w:tcPr>
            <w:tcW w:w="405" w:type="pct"/>
            <w:shd w:val="clear" w:color="auto" w:fill="auto"/>
            <w:noWrap/>
            <w:vAlign w:val="center"/>
          </w:tcPr>
          <w:p w14:paraId="123DD2C5" w14:textId="6B08AB7D" w:rsidR="005A3FF0" w:rsidRPr="002D14AA" w:rsidRDefault="005A3FF0"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1304</w:t>
            </w:r>
          </w:p>
        </w:tc>
        <w:tc>
          <w:tcPr>
            <w:tcW w:w="786" w:type="pct"/>
            <w:vAlign w:val="center"/>
          </w:tcPr>
          <w:p w14:paraId="68CB9519" w14:textId="18D9299B" w:rsidR="005A3FF0" w:rsidRPr="002D14AA" w:rsidRDefault="005A3FF0"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17.3%</w:t>
            </w:r>
          </w:p>
        </w:tc>
        <w:tc>
          <w:tcPr>
            <w:tcW w:w="837" w:type="pct"/>
            <w:vMerge/>
            <w:shd w:val="clear" w:color="auto" w:fill="auto"/>
            <w:noWrap/>
            <w:vAlign w:val="center"/>
          </w:tcPr>
          <w:p w14:paraId="6523CF80" w14:textId="77777777" w:rsidR="005A3FF0" w:rsidRPr="002D14AA" w:rsidRDefault="005A3FF0" w:rsidP="00B85212">
            <w:pPr>
              <w:spacing w:before="0" w:after="0"/>
              <w:jc w:val="center"/>
              <w:rPr>
                <w:rFonts w:ascii="Calibri" w:eastAsia="Times New Roman" w:hAnsi="Calibri" w:cs="Times New Roman"/>
                <w:color w:val="000000"/>
                <w:lang w:eastAsia="en-NZ"/>
              </w:rPr>
            </w:pPr>
          </w:p>
        </w:tc>
      </w:tr>
      <w:tr w:rsidR="005A3FF0" w:rsidRPr="002D14AA" w14:paraId="3F604F7E" w14:textId="77777777" w:rsidTr="005A3FF0">
        <w:trPr>
          <w:trHeight w:val="20"/>
        </w:trPr>
        <w:tc>
          <w:tcPr>
            <w:tcW w:w="787" w:type="pct"/>
            <w:vMerge w:val="restart"/>
            <w:vAlign w:val="center"/>
          </w:tcPr>
          <w:p w14:paraId="016FE3B0" w14:textId="77777777" w:rsidR="005A3FF0" w:rsidRPr="008A0FC2" w:rsidRDefault="005A3FF0" w:rsidP="00B85212">
            <w:pPr>
              <w:spacing w:before="0" w:after="0"/>
              <w:rPr>
                <w:rFonts w:ascii="Calibri" w:eastAsia="Times New Roman" w:hAnsi="Calibri" w:cs="Times New Roman"/>
                <w:b/>
                <w:color w:val="000000"/>
                <w:lang w:eastAsia="en-NZ"/>
              </w:rPr>
            </w:pPr>
            <w:r>
              <w:rPr>
                <w:rFonts w:ascii="Calibri" w:eastAsia="Times New Roman" w:hAnsi="Calibri" w:cs="Times New Roman"/>
                <w:b/>
                <w:color w:val="000000"/>
                <w:lang w:eastAsia="en-NZ"/>
              </w:rPr>
              <w:t>Pacific</w:t>
            </w:r>
          </w:p>
        </w:tc>
        <w:tc>
          <w:tcPr>
            <w:tcW w:w="864" w:type="pct"/>
            <w:shd w:val="clear" w:color="auto" w:fill="auto"/>
            <w:noWrap/>
            <w:tcMar>
              <w:top w:w="170" w:type="dxa"/>
            </w:tcMar>
            <w:vAlign w:val="center"/>
            <w:hideMark/>
          </w:tcPr>
          <w:p w14:paraId="3C7E779B" w14:textId="77777777" w:rsidR="005A3FF0" w:rsidRPr="008A0FC2" w:rsidRDefault="005A3FF0" w:rsidP="00B85212">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Sent DVD</w:t>
            </w:r>
          </w:p>
        </w:tc>
        <w:tc>
          <w:tcPr>
            <w:tcW w:w="696" w:type="pct"/>
            <w:shd w:val="clear" w:color="auto" w:fill="auto"/>
            <w:noWrap/>
            <w:tcMar>
              <w:top w:w="170" w:type="dxa"/>
            </w:tcMar>
            <w:vAlign w:val="center"/>
          </w:tcPr>
          <w:p w14:paraId="5ABF56A4" w14:textId="73419D33" w:rsidR="005A3FF0" w:rsidRPr="00A62641" w:rsidRDefault="00B85212"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w:t>
            </w:r>
            <w:r w:rsidR="00B414D3">
              <w:rPr>
                <w:rFonts w:ascii="Calibri" w:eastAsia="Times New Roman" w:hAnsi="Calibri" w:cs="Times New Roman"/>
                <w:color w:val="000000"/>
                <w:lang w:eastAsia="en-NZ"/>
              </w:rPr>
              <w:t>05</w:t>
            </w:r>
          </w:p>
        </w:tc>
        <w:tc>
          <w:tcPr>
            <w:tcW w:w="625" w:type="pct"/>
            <w:shd w:val="clear" w:color="auto" w:fill="auto"/>
            <w:noWrap/>
            <w:tcMar>
              <w:top w:w="170" w:type="dxa"/>
              <w:right w:w="340" w:type="dxa"/>
            </w:tcMar>
            <w:vAlign w:val="center"/>
          </w:tcPr>
          <w:p w14:paraId="796BB501" w14:textId="2E2C4D14" w:rsidR="005A3FF0" w:rsidRPr="00A62641" w:rsidRDefault="00B85212" w:rsidP="00B85212">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12</w:t>
            </w:r>
            <w:r w:rsidR="00B414D3">
              <w:rPr>
                <w:rFonts w:ascii="Calibri" w:eastAsia="Times New Roman" w:hAnsi="Calibri" w:cs="Times New Roman"/>
                <w:color w:val="000000"/>
                <w:lang w:eastAsia="en-NZ"/>
              </w:rPr>
              <w:t>24</w:t>
            </w:r>
          </w:p>
        </w:tc>
        <w:tc>
          <w:tcPr>
            <w:tcW w:w="405" w:type="pct"/>
            <w:shd w:val="clear" w:color="auto" w:fill="auto"/>
            <w:noWrap/>
            <w:tcMar>
              <w:top w:w="170" w:type="dxa"/>
            </w:tcMar>
            <w:vAlign w:val="center"/>
          </w:tcPr>
          <w:p w14:paraId="340BE8FE" w14:textId="320EEE77" w:rsidR="005A3FF0" w:rsidRPr="00A62641" w:rsidRDefault="00B85212"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13</w:t>
            </w:r>
            <w:r w:rsidR="00B414D3">
              <w:rPr>
                <w:rFonts w:ascii="Calibri" w:eastAsia="Times New Roman" w:hAnsi="Calibri" w:cs="Times New Roman"/>
                <w:color w:val="000000"/>
                <w:lang w:eastAsia="en-NZ"/>
              </w:rPr>
              <w:t>2</w:t>
            </w:r>
            <w:r>
              <w:rPr>
                <w:rFonts w:ascii="Calibri" w:eastAsia="Times New Roman" w:hAnsi="Calibri" w:cs="Times New Roman"/>
                <w:color w:val="000000"/>
                <w:lang w:eastAsia="en-NZ"/>
              </w:rPr>
              <w:t>9</w:t>
            </w:r>
          </w:p>
        </w:tc>
        <w:tc>
          <w:tcPr>
            <w:tcW w:w="786" w:type="pct"/>
            <w:tcMar>
              <w:top w:w="170" w:type="dxa"/>
            </w:tcMar>
            <w:vAlign w:val="center"/>
          </w:tcPr>
          <w:p w14:paraId="47F6150A" w14:textId="3623460F" w:rsidR="005A3FF0" w:rsidRPr="002D14AA" w:rsidRDefault="00B414D3"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7</w:t>
            </w:r>
            <w:r w:rsidR="00B85212">
              <w:rPr>
                <w:rFonts w:ascii="Calibri" w:eastAsia="Times New Roman" w:hAnsi="Calibri" w:cs="Times New Roman"/>
                <w:color w:val="000000"/>
                <w:lang w:eastAsia="en-NZ"/>
              </w:rPr>
              <w:t>.</w:t>
            </w:r>
            <w:r>
              <w:rPr>
                <w:rFonts w:ascii="Calibri" w:eastAsia="Times New Roman" w:hAnsi="Calibri" w:cs="Times New Roman"/>
                <w:color w:val="000000"/>
                <w:lang w:eastAsia="en-NZ"/>
              </w:rPr>
              <w:t>9</w:t>
            </w:r>
            <w:r w:rsidR="00B85212">
              <w:rPr>
                <w:rFonts w:ascii="Calibri" w:eastAsia="Times New Roman" w:hAnsi="Calibri" w:cs="Times New Roman"/>
                <w:color w:val="000000"/>
                <w:lang w:eastAsia="en-NZ"/>
              </w:rPr>
              <w:t>%</w:t>
            </w:r>
          </w:p>
        </w:tc>
        <w:tc>
          <w:tcPr>
            <w:tcW w:w="837" w:type="pct"/>
            <w:vMerge w:val="restart"/>
            <w:shd w:val="clear" w:color="auto" w:fill="auto"/>
            <w:noWrap/>
            <w:tcMar>
              <w:top w:w="170" w:type="dxa"/>
            </w:tcMar>
            <w:vAlign w:val="center"/>
          </w:tcPr>
          <w:p w14:paraId="46920663" w14:textId="6FB34134" w:rsidR="005A3FF0" w:rsidRDefault="00B85212"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2.</w:t>
            </w:r>
            <w:r w:rsidR="00B414D3">
              <w:rPr>
                <w:rFonts w:ascii="Calibri" w:eastAsia="Times New Roman" w:hAnsi="Calibri" w:cs="Times New Roman"/>
                <w:color w:val="000000"/>
                <w:lang w:eastAsia="en-NZ"/>
              </w:rPr>
              <w:t>7</w:t>
            </w:r>
            <w:r w:rsidR="005A3FF0">
              <w:rPr>
                <w:rFonts w:ascii="Calibri" w:eastAsia="Times New Roman" w:hAnsi="Calibri" w:cs="Times New Roman"/>
                <w:color w:val="000000"/>
                <w:lang w:eastAsia="en-NZ"/>
              </w:rPr>
              <w:t>%</w:t>
            </w:r>
          </w:p>
          <w:p w14:paraId="6B0BD110" w14:textId="10F42F8D" w:rsidR="005A3FF0" w:rsidRPr="002D14AA" w:rsidRDefault="005A3FF0"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w:t>
            </w:r>
            <w:r w:rsidR="00B85212">
              <w:rPr>
                <w:rFonts w:ascii="Calibri" w:eastAsia="Times New Roman" w:hAnsi="Calibri" w:cs="Times New Roman"/>
                <w:color w:val="000000"/>
                <w:lang w:eastAsia="en-NZ"/>
              </w:rPr>
              <w:t>0.1</w:t>
            </w:r>
            <w:r>
              <w:rPr>
                <w:rFonts w:ascii="Calibri" w:eastAsia="Times New Roman" w:hAnsi="Calibri" w:cs="Times New Roman"/>
                <w:color w:val="000000"/>
                <w:lang w:eastAsia="en-NZ"/>
              </w:rPr>
              <w:t>%-</w:t>
            </w:r>
            <w:r w:rsidR="00B85212">
              <w:rPr>
                <w:rFonts w:ascii="Calibri" w:eastAsia="Times New Roman" w:hAnsi="Calibri" w:cs="Times New Roman"/>
                <w:color w:val="000000"/>
                <w:lang w:eastAsia="en-NZ"/>
              </w:rPr>
              <w:t>4.</w:t>
            </w:r>
            <w:r w:rsidR="00B414D3">
              <w:rPr>
                <w:rFonts w:ascii="Calibri" w:eastAsia="Times New Roman" w:hAnsi="Calibri" w:cs="Times New Roman"/>
                <w:color w:val="000000"/>
                <w:lang w:eastAsia="en-NZ"/>
              </w:rPr>
              <w:t>8</w:t>
            </w:r>
            <w:r>
              <w:rPr>
                <w:rFonts w:ascii="Calibri" w:eastAsia="Times New Roman" w:hAnsi="Calibri" w:cs="Times New Roman"/>
                <w:color w:val="000000"/>
                <w:lang w:eastAsia="en-NZ"/>
              </w:rPr>
              <w:t>%)</w:t>
            </w:r>
          </w:p>
        </w:tc>
      </w:tr>
      <w:tr w:rsidR="005A3FF0" w:rsidRPr="002D14AA" w14:paraId="066D86A1" w14:textId="77777777" w:rsidTr="005A3FF0">
        <w:trPr>
          <w:trHeight w:val="20"/>
        </w:trPr>
        <w:tc>
          <w:tcPr>
            <w:tcW w:w="787" w:type="pct"/>
            <w:vMerge/>
            <w:vAlign w:val="center"/>
          </w:tcPr>
          <w:p w14:paraId="6CD67833" w14:textId="77777777" w:rsidR="005A3FF0" w:rsidRPr="008A0FC2" w:rsidRDefault="005A3FF0" w:rsidP="00B85212">
            <w:pPr>
              <w:spacing w:before="0" w:after="0"/>
              <w:rPr>
                <w:rFonts w:ascii="Calibri" w:eastAsia="Times New Roman" w:hAnsi="Calibri" w:cs="Times New Roman"/>
                <w:b/>
                <w:color w:val="000000"/>
                <w:lang w:eastAsia="en-NZ"/>
              </w:rPr>
            </w:pPr>
          </w:p>
        </w:tc>
        <w:tc>
          <w:tcPr>
            <w:tcW w:w="864" w:type="pct"/>
            <w:shd w:val="clear" w:color="auto" w:fill="auto"/>
            <w:noWrap/>
            <w:tcMar>
              <w:bottom w:w="170" w:type="dxa"/>
            </w:tcMar>
            <w:vAlign w:val="center"/>
            <w:hideMark/>
          </w:tcPr>
          <w:p w14:paraId="7ACE3E26" w14:textId="77777777" w:rsidR="005A3FF0" w:rsidRPr="008A0FC2" w:rsidRDefault="005A3FF0" w:rsidP="00B85212">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Not sent DVD</w:t>
            </w:r>
          </w:p>
        </w:tc>
        <w:tc>
          <w:tcPr>
            <w:tcW w:w="696" w:type="pct"/>
            <w:shd w:val="clear" w:color="auto" w:fill="auto"/>
            <w:noWrap/>
            <w:tcMar>
              <w:bottom w:w="170" w:type="dxa"/>
            </w:tcMar>
            <w:vAlign w:val="center"/>
          </w:tcPr>
          <w:p w14:paraId="5533414C" w14:textId="5668551E" w:rsidR="005A3FF0" w:rsidRPr="00A62641" w:rsidRDefault="00B85212"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168</w:t>
            </w:r>
          </w:p>
        </w:tc>
        <w:tc>
          <w:tcPr>
            <w:tcW w:w="625" w:type="pct"/>
            <w:shd w:val="clear" w:color="auto" w:fill="auto"/>
            <w:noWrap/>
            <w:tcMar>
              <w:bottom w:w="170" w:type="dxa"/>
              <w:right w:w="340" w:type="dxa"/>
            </w:tcMar>
            <w:vAlign w:val="center"/>
          </w:tcPr>
          <w:p w14:paraId="2A5CE670" w14:textId="7019196A" w:rsidR="005A3FF0" w:rsidRPr="00A62641" w:rsidRDefault="00B85212" w:rsidP="00B85212">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1411</w:t>
            </w:r>
          </w:p>
        </w:tc>
        <w:tc>
          <w:tcPr>
            <w:tcW w:w="405" w:type="pct"/>
            <w:shd w:val="clear" w:color="auto" w:fill="auto"/>
            <w:noWrap/>
            <w:tcMar>
              <w:bottom w:w="170" w:type="dxa"/>
            </w:tcMar>
            <w:vAlign w:val="center"/>
          </w:tcPr>
          <w:p w14:paraId="49012AC2" w14:textId="3CE5A0A7" w:rsidR="005A3FF0" w:rsidRPr="00A62641" w:rsidRDefault="00B85212"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1579</w:t>
            </w:r>
          </w:p>
        </w:tc>
        <w:tc>
          <w:tcPr>
            <w:tcW w:w="786" w:type="pct"/>
            <w:tcMar>
              <w:bottom w:w="170" w:type="dxa"/>
            </w:tcMar>
            <w:vAlign w:val="center"/>
          </w:tcPr>
          <w:p w14:paraId="4CD226AC" w14:textId="0DCE5238" w:rsidR="005A3FF0" w:rsidRPr="002D14AA" w:rsidRDefault="00B85212"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10.6%</w:t>
            </w:r>
          </w:p>
        </w:tc>
        <w:tc>
          <w:tcPr>
            <w:tcW w:w="837" w:type="pct"/>
            <w:vMerge/>
            <w:shd w:val="clear" w:color="auto" w:fill="auto"/>
            <w:noWrap/>
            <w:tcMar>
              <w:bottom w:w="170" w:type="dxa"/>
            </w:tcMar>
            <w:vAlign w:val="center"/>
          </w:tcPr>
          <w:p w14:paraId="3522784A" w14:textId="77777777" w:rsidR="005A3FF0" w:rsidRPr="002D14AA" w:rsidRDefault="005A3FF0" w:rsidP="00B85212">
            <w:pPr>
              <w:spacing w:before="0" w:after="0"/>
              <w:jc w:val="center"/>
              <w:rPr>
                <w:rFonts w:ascii="Calibri" w:eastAsia="Times New Roman" w:hAnsi="Calibri" w:cs="Times New Roman"/>
                <w:color w:val="000000"/>
                <w:lang w:eastAsia="en-NZ"/>
              </w:rPr>
            </w:pPr>
          </w:p>
        </w:tc>
      </w:tr>
      <w:tr w:rsidR="005A3FF0" w:rsidRPr="00480771" w14:paraId="0A7091C6" w14:textId="77777777" w:rsidTr="005A3FF0">
        <w:trPr>
          <w:trHeight w:val="20"/>
        </w:trPr>
        <w:tc>
          <w:tcPr>
            <w:tcW w:w="787" w:type="pct"/>
            <w:vMerge w:val="restart"/>
            <w:tcMar>
              <w:bottom w:w="0" w:type="dxa"/>
            </w:tcMar>
            <w:vAlign w:val="center"/>
          </w:tcPr>
          <w:p w14:paraId="32D27680" w14:textId="77777777" w:rsidR="005A3FF0" w:rsidRPr="008A0FC2" w:rsidRDefault="005A3FF0" w:rsidP="00B85212">
            <w:pPr>
              <w:spacing w:before="0" w:after="0"/>
              <w:rPr>
                <w:rFonts w:ascii="Calibri" w:eastAsia="Times New Roman" w:hAnsi="Calibri" w:cs="Times New Roman"/>
                <w:b/>
                <w:color w:val="000000"/>
                <w:lang w:eastAsia="en-NZ"/>
              </w:rPr>
            </w:pPr>
            <w:r>
              <w:rPr>
                <w:rFonts w:ascii="Calibri" w:eastAsia="Times New Roman" w:hAnsi="Calibri" w:cs="Times New Roman"/>
                <w:b/>
                <w:color w:val="000000"/>
                <w:lang w:eastAsia="en-NZ"/>
              </w:rPr>
              <w:t>Māori male</w:t>
            </w:r>
          </w:p>
        </w:tc>
        <w:tc>
          <w:tcPr>
            <w:tcW w:w="864" w:type="pct"/>
            <w:shd w:val="clear" w:color="auto" w:fill="auto"/>
            <w:noWrap/>
            <w:tcMar>
              <w:bottom w:w="0" w:type="dxa"/>
            </w:tcMar>
            <w:vAlign w:val="center"/>
          </w:tcPr>
          <w:p w14:paraId="4F18E630" w14:textId="77777777" w:rsidR="005A3FF0" w:rsidRPr="008A0FC2" w:rsidRDefault="005A3FF0" w:rsidP="00B85212">
            <w:pPr>
              <w:spacing w:before="0" w:after="0"/>
              <w:contextualSpacing/>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Sent DVD</w:t>
            </w:r>
          </w:p>
        </w:tc>
        <w:tc>
          <w:tcPr>
            <w:tcW w:w="696" w:type="pct"/>
            <w:shd w:val="clear" w:color="auto" w:fill="auto"/>
            <w:noWrap/>
            <w:tcMar>
              <w:bottom w:w="0" w:type="dxa"/>
            </w:tcMar>
            <w:vAlign w:val="center"/>
          </w:tcPr>
          <w:p w14:paraId="0943A98A" w14:textId="4F192CB7" w:rsidR="005A3FF0" w:rsidRDefault="00946801" w:rsidP="00B85212">
            <w:pPr>
              <w:spacing w:before="0" w:after="0"/>
              <w:contextualSpacing/>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47</w:t>
            </w:r>
          </w:p>
        </w:tc>
        <w:tc>
          <w:tcPr>
            <w:tcW w:w="625" w:type="pct"/>
            <w:shd w:val="clear" w:color="auto" w:fill="auto"/>
            <w:noWrap/>
            <w:tcMar>
              <w:bottom w:w="0" w:type="dxa"/>
              <w:right w:w="340" w:type="dxa"/>
            </w:tcMar>
            <w:vAlign w:val="center"/>
          </w:tcPr>
          <w:p w14:paraId="03CBCE68" w14:textId="2A2C7AAC" w:rsidR="005A3FF0" w:rsidRDefault="00946801" w:rsidP="00B85212">
            <w:pPr>
              <w:spacing w:before="0" w:after="0"/>
              <w:contextualSpacing/>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343</w:t>
            </w:r>
          </w:p>
        </w:tc>
        <w:tc>
          <w:tcPr>
            <w:tcW w:w="405" w:type="pct"/>
            <w:shd w:val="clear" w:color="auto" w:fill="auto"/>
            <w:noWrap/>
            <w:tcMar>
              <w:bottom w:w="0" w:type="dxa"/>
            </w:tcMar>
            <w:vAlign w:val="center"/>
          </w:tcPr>
          <w:p w14:paraId="3CBA12E5" w14:textId="3E696AE8" w:rsidR="005A3FF0" w:rsidRDefault="00946801" w:rsidP="00B85212">
            <w:pPr>
              <w:spacing w:before="0" w:after="0"/>
              <w:contextualSpacing/>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390</w:t>
            </w:r>
          </w:p>
        </w:tc>
        <w:tc>
          <w:tcPr>
            <w:tcW w:w="786" w:type="pct"/>
            <w:tcMar>
              <w:bottom w:w="0" w:type="dxa"/>
            </w:tcMar>
            <w:vAlign w:val="center"/>
          </w:tcPr>
          <w:p w14:paraId="4973ADFD" w14:textId="08581AD8" w:rsidR="005A3FF0" w:rsidRDefault="00946801" w:rsidP="00B85212">
            <w:pPr>
              <w:spacing w:before="0" w:after="0"/>
              <w:contextualSpacing/>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12.1%</w:t>
            </w:r>
          </w:p>
        </w:tc>
        <w:tc>
          <w:tcPr>
            <w:tcW w:w="837" w:type="pct"/>
            <w:vMerge w:val="restart"/>
            <w:shd w:val="clear" w:color="auto" w:fill="auto"/>
            <w:noWrap/>
            <w:tcMar>
              <w:bottom w:w="0" w:type="dxa"/>
            </w:tcMar>
            <w:vAlign w:val="center"/>
          </w:tcPr>
          <w:p w14:paraId="75E691BB" w14:textId="24AD87AC" w:rsidR="005A3FF0" w:rsidRDefault="00946801"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6</w:t>
            </w:r>
            <w:r w:rsidR="005A3FF0">
              <w:rPr>
                <w:rFonts w:ascii="Calibri" w:eastAsia="Times New Roman" w:hAnsi="Calibri" w:cs="Times New Roman"/>
                <w:color w:val="000000"/>
                <w:lang w:eastAsia="en-NZ"/>
              </w:rPr>
              <w:t>.</w:t>
            </w:r>
            <w:r>
              <w:rPr>
                <w:rFonts w:ascii="Calibri" w:eastAsia="Times New Roman" w:hAnsi="Calibri" w:cs="Times New Roman"/>
                <w:color w:val="000000"/>
                <w:lang w:eastAsia="en-NZ"/>
              </w:rPr>
              <w:t>9</w:t>
            </w:r>
            <w:r w:rsidR="005A3FF0">
              <w:rPr>
                <w:rFonts w:ascii="Calibri" w:eastAsia="Times New Roman" w:hAnsi="Calibri" w:cs="Times New Roman"/>
                <w:color w:val="000000"/>
                <w:lang w:eastAsia="en-NZ"/>
              </w:rPr>
              <w:t>%</w:t>
            </w:r>
          </w:p>
          <w:p w14:paraId="2971B66F" w14:textId="0E822C26" w:rsidR="005A3FF0" w:rsidRPr="00480771" w:rsidRDefault="005A3FF0"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w:t>
            </w:r>
            <w:r w:rsidR="00946801">
              <w:rPr>
                <w:rFonts w:ascii="Calibri" w:eastAsia="Times New Roman" w:hAnsi="Calibri" w:cs="Times New Roman"/>
                <w:color w:val="000000"/>
                <w:lang w:eastAsia="en-NZ"/>
              </w:rPr>
              <w:t>2</w:t>
            </w:r>
            <w:r>
              <w:rPr>
                <w:rFonts w:ascii="Calibri" w:eastAsia="Times New Roman" w:hAnsi="Calibri" w:cs="Times New Roman"/>
                <w:color w:val="000000"/>
                <w:lang w:eastAsia="en-NZ"/>
              </w:rPr>
              <w:t>.1%-</w:t>
            </w:r>
            <w:r w:rsidR="00946801">
              <w:rPr>
                <w:rFonts w:ascii="Calibri" w:eastAsia="Times New Roman" w:hAnsi="Calibri" w:cs="Times New Roman"/>
                <w:color w:val="000000"/>
                <w:lang w:eastAsia="en-NZ"/>
              </w:rPr>
              <w:t>1</w:t>
            </w:r>
            <w:r>
              <w:rPr>
                <w:rFonts w:ascii="Calibri" w:eastAsia="Times New Roman" w:hAnsi="Calibri" w:cs="Times New Roman"/>
                <w:color w:val="000000"/>
                <w:lang w:eastAsia="en-NZ"/>
              </w:rPr>
              <w:t>1.</w:t>
            </w:r>
            <w:r w:rsidR="00946801">
              <w:rPr>
                <w:rFonts w:ascii="Calibri" w:eastAsia="Times New Roman" w:hAnsi="Calibri" w:cs="Times New Roman"/>
                <w:color w:val="000000"/>
                <w:lang w:eastAsia="en-NZ"/>
              </w:rPr>
              <w:t>7</w:t>
            </w:r>
            <w:r>
              <w:rPr>
                <w:rFonts w:ascii="Calibri" w:eastAsia="Times New Roman" w:hAnsi="Calibri" w:cs="Times New Roman"/>
                <w:color w:val="000000"/>
                <w:lang w:eastAsia="en-NZ"/>
              </w:rPr>
              <w:t>%)</w:t>
            </w:r>
          </w:p>
        </w:tc>
      </w:tr>
      <w:tr w:rsidR="005A3FF0" w:rsidRPr="00480771" w14:paraId="06E77F5B" w14:textId="77777777" w:rsidTr="005A3FF0">
        <w:trPr>
          <w:trHeight w:val="20"/>
        </w:trPr>
        <w:tc>
          <w:tcPr>
            <w:tcW w:w="787" w:type="pct"/>
            <w:vMerge/>
            <w:tcMar>
              <w:bottom w:w="170" w:type="dxa"/>
            </w:tcMar>
            <w:vAlign w:val="center"/>
          </w:tcPr>
          <w:p w14:paraId="1B951D6B" w14:textId="77777777" w:rsidR="005A3FF0" w:rsidRPr="008A0FC2" w:rsidRDefault="005A3FF0" w:rsidP="00B85212">
            <w:pPr>
              <w:spacing w:before="0" w:after="0"/>
              <w:rPr>
                <w:rFonts w:ascii="Calibri" w:eastAsia="Times New Roman" w:hAnsi="Calibri" w:cs="Times New Roman"/>
                <w:b/>
                <w:color w:val="000000"/>
                <w:lang w:eastAsia="en-NZ"/>
              </w:rPr>
            </w:pPr>
          </w:p>
        </w:tc>
        <w:tc>
          <w:tcPr>
            <w:tcW w:w="864" w:type="pct"/>
            <w:shd w:val="clear" w:color="auto" w:fill="auto"/>
            <w:noWrap/>
            <w:tcMar>
              <w:bottom w:w="0" w:type="dxa"/>
            </w:tcMar>
            <w:vAlign w:val="center"/>
          </w:tcPr>
          <w:p w14:paraId="42964619" w14:textId="77777777" w:rsidR="005A3FF0" w:rsidRPr="008A0FC2" w:rsidRDefault="005A3FF0" w:rsidP="00B85212">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Not sent DVD</w:t>
            </w:r>
          </w:p>
        </w:tc>
        <w:tc>
          <w:tcPr>
            <w:tcW w:w="696" w:type="pct"/>
            <w:shd w:val="clear" w:color="auto" w:fill="auto"/>
            <w:noWrap/>
            <w:tcMar>
              <w:bottom w:w="0" w:type="dxa"/>
            </w:tcMar>
            <w:vAlign w:val="center"/>
          </w:tcPr>
          <w:p w14:paraId="1A0BF7B7" w14:textId="1B74F9C3" w:rsidR="005A3FF0" w:rsidRDefault="00946801"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104</w:t>
            </w:r>
          </w:p>
        </w:tc>
        <w:tc>
          <w:tcPr>
            <w:tcW w:w="625" w:type="pct"/>
            <w:shd w:val="clear" w:color="auto" w:fill="auto"/>
            <w:noWrap/>
            <w:tcMar>
              <w:bottom w:w="0" w:type="dxa"/>
              <w:right w:w="340" w:type="dxa"/>
            </w:tcMar>
            <w:vAlign w:val="center"/>
          </w:tcPr>
          <w:p w14:paraId="582AD7A9" w14:textId="31A67C21" w:rsidR="005A3FF0" w:rsidRDefault="00946801" w:rsidP="00B85212">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445</w:t>
            </w:r>
          </w:p>
        </w:tc>
        <w:tc>
          <w:tcPr>
            <w:tcW w:w="405" w:type="pct"/>
            <w:shd w:val="clear" w:color="auto" w:fill="auto"/>
            <w:noWrap/>
            <w:tcMar>
              <w:bottom w:w="0" w:type="dxa"/>
            </w:tcMar>
            <w:vAlign w:val="center"/>
          </w:tcPr>
          <w:p w14:paraId="7EA0405D" w14:textId="03488FA5" w:rsidR="005A3FF0" w:rsidRDefault="00946801"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549</w:t>
            </w:r>
          </w:p>
        </w:tc>
        <w:tc>
          <w:tcPr>
            <w:tcW w:w="786" w:type="pct"/>
            <w:tcMar>
              <w:bottom w:w="0" w:type="dxa"/>
            </w:tcMar>
            <w:vAlign w:val="center"/>
          </w:tcPr>
          <w:p w14:paraId="64D2250C" w14:textId="7CF60698" w:rsidR="005A3FF0" w:rsidRDefault="00946801"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18.9%</w:t>
            </w:r>
          </w:p>
        </w:tc>
        <w:tc>
          <w:tcPr>
            <w:tcW w:w="837" w:type="pct"/>
            <w:vMerge/>
            <w:shd w:val="clear" w:color="auto" w:fill="auto"/>
            <w:noWrap/>
            <w:tcMar>
              <w:bottom w:w="170" w:type="dxa"/>
            </w:tcMar>
            <w:vAlign w:val="center"/>
          </w:tcPr>
          <w:p w14:paraId="6CE42189" w14:textId="77777777" w:rsidR="005A3FF0" w:rsidRPr="00480771" w:rsidRDefault="005A3FF0" w:rsidP="00B85212">
            <w:pPr>
              <w:spacing w:before="0" w:after="0"/>
              <w:jc w:val="center"/>
              <w:rPr>
                <w:rFonts w:ascii="Calibri" w:eastAsia="Times New Roman" w:hAnsi="Calibri" w:cs="Times New Roman"/>
                <w:color w:val="000000"/>
                <w:lang w:eastAsia="en-NZ"/>
              </w:rPr>
            </w:pPr>
          </w:p>
        </w:tc>
      </w:tr>
      <w:tr w:rsidR="005A3FF0" w:rsidRPr="002D14AA" w14:paraId="2A549639" w14:textId="77777777" w:rsidTr="005A3FF0">
        <w:trPr>
          <w:trHeight w:val="20"/>
        </w:trPr>
        <w:tc>
          <w:tcPr>
            <w:tcW w:w="787" w:type="pct"/>
            <w:vMerge w:val="restart"/>
            <w:vAlign w:val="center"/>
          </w:tcPr>
          <w:p w14:paraId="7A0D7FD3" w14:textId="77777777" w:rsidR="005A3FF0" w:rsidRPr="008A0FC2" w:rsidRDefault="005A3FF0" w:rsidP="00B85212">
            <w:pPr>
              <w:spacing w:before="0" w:after="0"/>
              <w:rPr>
                <w:rFonts w:ascii="Calibri" w:eastAsia="Times New Roman" w:hAnsi="Calibri" w:cs="Times New Roman"/>
                <w:b/>
                <w:color w:val="000000"/>
                <w:lang w:eastAsia="en-NZ"/>
              </w:rPr>
            </w:pPr>
            <w:r>
              <w:rPr>
                <w:rFonts w:ascii="Calibri" w:eastAsia="Times New Roman" w:hAnsi="Calibri" w:cs="Times New Roman"/>
                <w:b/>
                <w:color w:val="000000"/>
                <w:lang w:eastAsia="en-NZ"/>
              </w:rPr>
              <w:t>Māori female</w:t>
            </w:r>
          </w:p>
        </w:tc>
        <w:tc>
          <w:tcPr>
            <w:tcW w:w="864" w:type="pct"/>
            <w:shd w:val="clear" w:color="auto" w:fill="auto"/>
            <w:noWrap/>
            <w:tcMar>
              <w:bottom w:w="0" w:type="dxa"/>
            </w:tcMar>
            <w:vAlign w:val="center"/>
          </w:tcPr>
          <w:p w14:paraId="72EDC393" w14:textId="77777777" w:rsidR="005A3FF0" w:rsidRPr="008A0FC2" w:rsidRDefault="005A3FF0" w:rsidP="00B85212">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Sent DVD</w:t>
            </w:r>
          </w:p>
        </w:tc>
        <w:tc>
          <w:tcPr>
            <w:tcW w:w="696" w:type="pct"/>
            <w:shd w:val="clear" w:color="auto" w:fill="auto"/>
            <w:noWrap/>
            <w:tcMar>
              <w:bottom w:w="0" w:type="dxa"/>
            </w:tcMar>
            <w:vAlign w:val="center"/>
          </w:tcPr>
          <w:p w14:paraId="2674DD68" w14:textId="12CFEB2C" w:rsidR="005A3FF0" w:rsidRPr="00A62641" w:rsidRDefault="00D66632"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73</w:t>
            </w:r>
          </w:p>
        </w:tc>
        <w:tc>
          <w:tcPr>
            <w:tcW w:w="625" w:type="pct"/>
            <w:shd w:val="clear" w:color="auto" w:fill="auto"/>
            <w:noWrap/>
            <w:tcMar>
              <w:bottom w:w="0" w:type="dxa"/>
              <w:right w:w="340" w:type="dxa"/>
            </w:tcMar>
            <w:vAlign w:val="center"/>
          </w:tcPr>
          <w:p w14:paraId="6C5EB41F" w14:textId="4B278E59" w:rsidR="005A3FF0" w:rsidRPr="00A62641" w:rsidRDefault="00D66632" w:rsidP="00B85212">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549</w:t>
            </w:r>
          </w:p>
        </w:tc>
        <w:tc>
          <w:tcPr>
            <w:tcW w:w="405" w:type="pct"/>
            <w:shd w:val="clear" w:color="auto" w:fill="auto"/>
            <w:noWrap/>
            <w:tcMar>
              <w:bottom w:w="0" w:type="dxa"/>
            </w:tcMar>
            <w:vAlign w:val="center"/>
          </w:tcPr>
          <w:p w14:paraId="08310532" w14:textId="36898C83" w:rsidR="005A3FF0" w:rsidRPr="00A62641" w:rsidRDefault="00D66632"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622</w:t>
            </w:r>
          </w:p>
        </w:tc>
        <w:tc>
          <w:tcPr>
            <w:tcW w:w="786" w:type="pct"/>
            <w:tcMar>
              <w:bottom w:w="0" w:type="dxa"/>
            </w:tcMar>
            <w:vAlign w:val="center"/>
          </w:tcPr>
          <w:p w14:paraId="5BA1136C" w14:textId="4026FF77" w:rsidR="005A3FF0" w:rsidRPr="002D14AA" w:rsidRDefault="00946801"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11.</w:t>
            </w:r>
            <w:r w:rsidR="00B414D3">
              <w:rPr>
                <w:rFonts w:ascii="Calibri" w:eastAsia="Times New Roman" w:hAnsi="Calibri" w:cs="Times New Roman"/>
                <w:color w:val="000000"/>
                <w:lang w:eastAsia="en-NZ"/>
              </w:rPr>
              <w:t>7%</w:t>
            </w:r>
          </w:p>
        </w:tc>
        <w:tc>
          <w:tcPr>
            <w:tcW w:w="837" w:type="pct"/>
            <w:vMerge w:val="restart"/>
            <w:shd w:val="clear" w:color="auto" w:fill="auto"/>
            <w:noWrap/>
            <w:tcMar>
              <w:bottom w:w="0" w:type="dxa"/>
            </w:tcMar>
            <w:vAlign w:val="center"/>
          </w:tcPr>
          <w:p w14:paraId="4D730248" w14:textId="16CC9392" w:rsidR="005A3FF0" w:rsidRDefault="00D66632"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4</w:t>
            </w:r>
            <w:r w:rsidR="005A3FF0">
              <w:rPr>
                <w:rFonts w:ascii="Calibri" w:eastAsia="Times New Roman" w:hAnsi="Calibri" w:cs="Times New Roman"/>
                <w:color w:val="000000"/>
                <w:lang w:eastAsia="en-NZ"/>
              </w:rPr>
              <w:t>.4%</w:t>
            </w:r>
          </w:p>
          <w:p w14:paraId="502B5B26" w14:textId="21BF278D" w:rsidR="005A3FF0" w:rsidRPr="002D14AA" w:rsidRDefault="005A3FF0"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w:t>
            </w:r>
            <w:r w:rsidR="00D66632">
              <w:rPr>
                <w:rFonts w:ascii="Calibri" w:eastAsia="Times New Roman" w:hAnsi="Calibri" w:cs="Times New Roman"/>
                <w:color w:val="000000"/>
                <w:lang w:eastAsia="en-NZ"/>
              </w:rPr>
              <w:t>0</w:t>
            </w:r>
            <w:r>
              <w:rPr>
                <w:rFonts w:ascii="Calibri" w:eastAsia="Times New Roman" w:hAnsi="Calibri" w:cs="Times New Roman"/>
                <w:color w:val="000000"/>
                <w:lang w:eastAsia="en-NZ"/>
              </w:rPr>
              <w:t>.</w:t>
            </w:r>
            <w:r w:rsidR="00D66632">
              <w:rPr>
                <w:rFonts w:ascii="Calibri" w:eastAsia="Times New Roman" w:hAnsi="Calibri" w:cs="Times New Roman"/>
                <w:color w:val="000000"/>
                <w:lang w:eastAsia="en-NZ"/>
              </w:rPr>
              <w:t>1</w:t>
            </w:r>
            <w:r>
              <w:rPr>
                <w:rFonts w:ascii="Calibri" w:eastAsia="Times New Roman" w:hAnsi="Calibri" w:cs="Times New Roman"/>
                <w:color w:val="000000"/>
                <w:lang w:eastAsia="en-NZ"/>
              </w:rPr>
              <w:t>%-</w:t>
            </w:r>
            <w:r w:rsidR="00D66632">
              <w:rPr>
                <w:rFonts w:ascii="Calibri" w:eastAsia="Times New Roman" w:hAnsi="Calibri" w:cs="Times New Roman"/>
                <w:color w:val="000000"/>
                <w:lang w:eastAsia="en-NZ"/>
              </w:rPr>
              <w:t>8</w:t>
            </w:r>
            <w:r>
              <w:rPr>
                <w:rFonts w:ascii="Calibri" w:eastAsia="Times New Roman" w:hAnsi="Calibri" w:cs="Times New Roman"/>
                <w:color w:val="000000"/>
                <w:lang w:eastAsia="en-NZ"/>
              </w:rPr>
              <w:t>.</w:t>
            </w:r>
            <w:r w:rsidR="00D66632">
              <w:rPr>
                <w:rFonts w:ascii="Calibri" w:eastAsia="Times New Roman" w:hAnsi="Calibri" w:cs="Times New Roman"/>
                <w:color w:val="000000"/>
                <w:lang w:eastAsia="en-NZ"/>
              </w:rPr>
              <w:t>1</w:t>
            </w:r>
            <w:r>
              <w:rPr>
                <w:rFonts w:ascii="Calibri" w:eastAsia="Times New Roman" w:hAnsi="Calibri" w:cs="Times New Roman"/>
                <w:color w:val="000000"/>
                <w:lang w:eastAsia="en-NZ"/>
              </w:rPr>
              <w:t>%)</w:t>
            </w:r>
          </w:p>
        </w:tc>
      </w:tr>
      <w:tr w:rsidR="005A3FF0" w:rsidRPr="002D14AA" w14:paraId="10AF53A0" w14:textId="77777777" w:rsidTr="005A3FF0">
        <w:trPr>
          <w:trHeight w:val="20"/>
        </w:trPr>
        <w:tc>
          <w:tcPr>
            <w:tcW w:w="787" w:type="pct"/>
            <w:vMerge/>
            <w:tcMar>
              <w:bottom w:w="170" w:type="dxa"/>
            </w:tcMar>
            <w:vAlign w:val="center"/>
          </w:tcPr>
          <w:p w14:paraId="0A13E53F" w14:textId="77777777" w:rsidR="005A3FF0" w:rsidRPr="008A0FC2" w:rsidRDefault="005A3FF0" w:rsidP="00B85212">
            <w:pPr>
              <w:spacing w:before="0" w:after="0"/>
              <w:rPr>
                <w:rFonts w:ascii="Calibri" w:eastAsia="Times New Roman" w:hAnsi="Calibri" w:cs="Times New Roman"/>
                <w:b/>
                <w:color w:val="000000"/>
                <w:lang w:eastAsia="en-NZ"/>
              </w:rPr>
            </w:pPr>
          </w:p>
        </w:tc>
        <w:tc>
          <w:tcPr>
            <w:tcW w:w="864" w:type="pct"/>
            <w:shd w:val="clear" w:color="auto" w:fill="auto"/>
            <w:noWrap/>
            <w:tcMar>
              <w:bottom w:w="170" w:type="dxa"/>
            </w:tcMar>
            <w:vAlign w:val="center"/>
          </w:tcPr>
          <w:p w14:paraId="384E61E0" w14:textId="77777777" w:rsidR="005A3FF0" w:rsidRPr="008A0FC2" w:rsidRDefault="005A3FF0" w:rsidP="00B85212">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Not sent DVD</w:t>
            </w:r>
          </w:p>
        </w:tc>
        <w:tc>
          <w:tcPr>
            <w:tcW w:w="696" w:type="pct"/>
            <w:shd w:val="clear" w:color="auto" w:fill="auto"/>
            <w:noWrap/>
            <w:tcMar>
              <w:bottom w:w="170" w:type="dxa"/>
            </w:tcMar>
            <w:vAlign w:val="center"/>
          </w:tcPr>
          <w:p w14:paraId="320DACDC" w14:textId="6773E007" w:rsidR="005A3FF0" w:rsidRPr="00480771" w:rsidRDefault="00D66632"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122</w:t>
            </w:r>
          </w:p>
        </w:tc>
        <w:tc>
          <w:tcPr>
            <w:tcW w:w="625" w:type="pct"/>
            <w:shd w:val="clear" w:color="auto" w:fill="auto"/>
            <w:noWrap/>
            <w:tcMar>
              <w:bottom w:w="170" w:type="dxa"/>
              <w:right w:w="340" w:type="dxa"/>
            </w:tcMar>
            <w:vAlign w:val="center"/>
          </w:tcPr>
          <w:p w14:paraId="51AD4FA2" w14:textId="22A4F7C0" w:rsidR="005A3FF0" w:rsidRPr="00480771" w:rsidRDefault="00D66632" w:rsidP="00B85212">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633</w:t>
            </w:r>
          </w:p>
        </w:tc>
        <w:tc>
          <w:tcPr>
            <w:tcW w:w="405" w:type="pct"/>
            <w:shd w:val="clear" w:color="auto" w:fill="auto"/>
            <w:noWrap/>
            <w:tcMar>
              <w:bottom w:w="170" w:type="dxa"/>
            </w:tcMar>
            <w:vAlign w:val="center"/>
          </w:tcPr>
          <w:p w14:paraId="00D4E048" w14:textId="4A0F80FA" w:rsidR="005A3FF0" w:rsidRPr="00480771" w:rsidRDefault="00D66632"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755</w:t>
            </w:r>
          </w:p>
        </w:tc>
        <w:tc>
          <w:tcPr>
            <w:tcW w:w="786" w:type="pct"/>
            <w:tcMar>
              <w:bottom w:w="170" w:type="dxa"/>
            </w:tcMar>
            <w:vAlign w:val="center"/>
          </w:tcPr>
          <w:p w14:paraId="01ACE940" w14:textId="59EDC2CA" w:rsidR="005A3FF0" w:rsidRPr="00480771" w:rsidRDefault="00B414D3"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16.2%</w:t>
            </w:r>
          </w:p>
        </w:tc>
        <w:tc>
          <w:tcPr>
            <w:tcW w:w="837" w:type="pct"/>
            <w:vMerge/>
            <w:shd w:val="clear" w:color="auto" w:fill="auto"/>
            <w:noWrap/>
            <w:tcMar>
              <w:bottom w:w="170" w:type="dxa"/>
            </w:tcMar>
            <w:vAlign w:val="center"/>
          </w:tcPr>
          <w:p w14:paraId="617CED7A" w14:textId="77777777" w:rsidR="005A3FF0" w:rsidRPr="00480771" w:rsidRDefault="005A3FF0" w:rsidP="00B85212">
            <w:pPr>
              <w:spacing w:before="0" w:after="0"/>
              <w:jc w:val="center"/>
              <w:rPr>
                <w:rFonts w:ascii="Calibri" w:eastAsia="Times New Roman" w:hAnsi="Calibri" w:cs="Times New Roman"/>
                <w:color w:val="000000"/>
                <w:lang w:eastAsia="en-NZ"/>
              </w:rPr>
            </w:pPr>
          </w:p>
        </w:tc>
      </w:tr>
      <w:tr w:rsidR="005A3FF0" w:rsidRPr="002D14AA" w14:paraId="39ECB7E2" w14:textId="77777777" w:rsidTr="005A3FF0">
        <w:trPr>
          <w:trHeight w:val="20"/>
        </w:trPr>
        <w:tc>
          <w:tcPr>
            <w:tcW w:w="787" w:type="pct"/>
            <w:vMerge w:val="restart"/>
            <w:tcMar>
              <w:bottom w:w="0" w:type="dxa"/>
            </w:tcMar>
            <w:vAlign w:val="center"/>
          </w:tcPr>
          <w:p w14:paraId="3127D461" w14:textId="77777777" w:rsidR="005A3FF0" w:rsidRPr="008A0FC2" w:rsidRDefault="005A3FF0" w:rsidP="00B85212">
            <w:pPr>
              <w:spacing w:before="0" w:after="0"/>
              <w:rPr>
                <w:rFonts w:ascii="Calibri" w:eastAsia="Times New Roman" w:hAnsi="Calibri" w:cs="Times New Roman"/>
                <w:b/>
                <w:color w:val="000000"/>
                <w:lang w:eastAsia="en-NZ"/>
              </w:rPr>
            </w:pPr>
            <w:r>
              <w:rPr>
                <w:rFonts w:ascii="Calibri" w:eastAsia="Times New Roman" w:hAnsi="Calibri" w:cs="Times New Roman"/>
                <w:b/>
                <w:color w:val="000000"/>
                <w:lang w:eastAsia="en-NZ"/>
              </w:rPr>
              <w:t>Pacific male</w:t>
            </w:r>
          </w:p>
        </w:tc>
        <w:tc>
          <w:tcPr>
            <w:tcW w:w="864" w:type="pct"/>
            <w:shd w:val="clear" w:color="auto" w:fill="auto"/>
            <w:noWrap/>
            <w:tcMar>
              <w:bottom w:w="0" w:type="dxa"/>
            </w:tcMar>
            <w:vAlign w:val="center"/>
          </w:tcPr>
          <w:p w14:paraId="600B4A01" w14:textId="77777777" w:rsidR="005A3FF0" w:rsidRPr="008A0FC2" w:rsidRDefault="005A3FF0" w:rsidP="00B85212">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Sent DVD</w:t>
            </w:r>
          </w:p>
        </w:tc>
        <w:tc>
          <w:tcPr>
            <w:tcW w:w="696" w:type="pct"/>
            <w:shd w:val="clear" w:color="auto" w:fill="auto"/>
            <w:noWrap/>
            <w:tcMar>
              <w:bottom w:w="0" w:type="dxa"/>
            </w:tcMar>
            <w:vAlign w:val="center"/>
          </w:tcPr>
          <w:p w14:paraId="2C22EE1E" w14:textId="636D7D86" w:rsidR="005A3FF0" w:rsidRDefault="00D66632"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40</w:t>
            </w:r>
          </w:p>
        </w:tc>
        <w:tc>
          <w:tcPr>
            <w:tcW w:w="625" w:type="pct"/>
            <w:shd w:val="clear" w:color="auto" w:fill="auto"/>
            <w:noWrap/>
            <w:tcMar>
              <w:bottom w:w="0" w:type="dxa"/>
              <w:right w:w="340" w:type="dxa"/>
            </w:tcMar>
            <w:vAlign w:val="center"/>
          </w:tcPr>
          <w:p w14:paraId="5315C200" w14:textId="6EEFC0FC" w:rsidR="005A3FF0" w:rsidRDefault="00D66632" w:rsidP="00B85212">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549</w:t>
            </w:r>
          </w:p>
        </w:tc>
        <w:tc>
          <w:tcPr>
            <w:tcW w:w="405" w:type="pct"/>
            <w:shd w:val="clear" w:color="auto" w:fill="auto"/>
            <w:noWrap/>
            <w:tcMar>
              <w:bottom w:w="0" w:type="dxa"/>
            </w:tcMar>
            <w:vAlign w:val="center"/>
          </w:tcPr>
          <w:p w14:paraId="04C05052" w14:textId="0AE8CB87" w:rsidR="005A3FF0" w:rsidRDefault="00D66632"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589</w:t>
            </w:r>
          </w:p>
        </w:tc>
        <w:tc>
          <w:tcPr>
            <w:tcW w:w="786" w:type="pct"/>
            <w:tcMar>
              <w:bottom w:w="0" w:type="dxa"/>
            </w:tcMar>
            <w:vAlign w:val="center"/>
          </w:tcPr>
          <w:p w14:paraId="60D616DB" w14:textId="49196E13" w:rsidR="005A3FF0" w:rsidRDefault="00D66632"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6.8%</w:t>
            </w:r>
          </w:p>
        </w:tc>
        <w:tc>
          <w:tcPr>
            <w:tcW w:w="837" w:type="pct"/>
            <w:vMerge w:val="restart"/>
            <w:shd w:val="clear" w:color="auto" w:fill="auto"/>
            <w:noWrap/>
            <w:tcMar>
              <w:bottom w:w="0" w:type="dxa"/>
            </w:tcMar>
            <w:vAlign w:val="center"/>
          </w:tcPr>
          <w:p w14:paraId="1037AAD3" w14:textId="75AFEEA5" w:rsidR="005A3FF0" w:rsidRDefault="00D66632"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5</w:t>
            </w:r>
            <w:r w:rsidR="005A3FF0">
              <w:rPr>
                <w:rFonts w:ascii="Calibri" w:eastAsia="Times New Roman" w:hAnsi="Calibri" w:cs="Times New Roman"/>
                <w:color w:val="000000"/>
                <w:lang w:eastAsia="en-NZ"/>
              </w:rPr>
              <w:t>.</w:t>
            </w:r>
            <w:r>
              <w:rPr>
                <w:rFonts w:ascii="Calibri" w:eastAsia="Times New Roman" w:hAnsi="Calibri" w:cs="Times New Roman"/>
                <w:color w:val="000000"/>
                <w:lang w:eastAsia="en-NZ"/>
              </w:rPr>
              <w:t>1</w:t>
            </w:r>
            <w:r w:rsidR="005A3FF0">
              <w:rPr>
                <w:rFonts w:ascii="Calibri" w:eastAsia="Times New Roman" w:hAnsi="Calibri" w:cs="Times New Roman"/>
                <w:color w:val="000000"/>
                <w:lang w:eastAsia="en-NZ"/>
              </w:rPr>
              <w:t>%</w:t>
            </w:r>
          </w:p>
          <w:p w14:paraId="42A11D45" w14:textId="366B1E18" w:rsidR="005A3FF0" w:rsidRPr="00480771" w:rsidRDefault="005A3FF0"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w:t>
            </w:r>
            <w:r w:rsidR="00D66632">
              <w:rPr>
                <w:rFonts w:ascii="Calibri" w:eastAsia="Times New Roman" w:hAnsi="Calibri" w:cs="Times New Roman"/>
                <w:color w:val="000000"/>
                <w:lang w:eastAsia="en-NZ"/>
              </w:rPr>
              <w:t>2</w:t>
            </w:r>
            <w:r>
              <w:rPr>
                <w:rFonts w:ascii="Calibri" w:eastAsia="Times New Roman" w:hAnsi="Calibri" w:cs="Times New Roman"/>
                <w:color w:val="000000"/>
                <w:lang w:eastAsia="en-NZ"/>
              </w:rPr>
              <w:t>.0%-</w:t>
            </w:r>
            <w:r w:rsidR="00D66632">
              <w:rPr>
                <w:rFonts w:ascii="Calibri" w:eastAsia="Times New Roman" w:hAnsi="Calibri" w:cs="Times New Roman"/>
                <w:color w:val="000000"/>
                <w:lang w:eastAsia="en-NZ"/>
              </w:rPr>
              <w:t>8</w:t>
            </w:r>
            <w:r>
              <w:rPr>
                <w:rFonts w:ascii="Calibri" w:eastAsia="Times New Roman" w:hAnsi="Calibri" w:cs="Times New Roman"/>
                <w:color w:val="000000"/>
                <w:lang w:eastAsia="en-NZ"/>
              </w:rPr>
              <w:t>.</w:t>
            </w:r>
            <w:r w:rsidR="00D66632">
              <w:rPr>
                <w:rFonts w:ascii="Calibri" w:eastAsia="Times New Roman" w:hAnsi="Calibri" w:cs="Times New Roman"/>
                <w:color w:val="000000"/>
                <w:lang w:eastAsia="en-NZ"/>
              </w:rPr>
              <w:t>2</w:t>
            </w:r>
            <w:r>
              <w:rPr>
                <w:rFonts w:ascii="Calibri" w:eastAsia="Times New Roman" w:hAnsi="Calibri" w:cs="Times New Roman"/>
                <w:color w:val="000000"/>
                <w:lang w:eastAsia="en-NZ"/>
              </w:rPr>
              <w:t>%)</w:t>
            </w:r>
          </w:p>
        </w:tc>
      </w:tr>
      <w:tr w:rsidR="005A3FF0" w:rsidRPr="002D14AA" w14:paraId="40A8F288" w14:textId="77777777" w:rsidTr="005A3FF0">
        <w:trPr>
          <w:trHeight w:val="20"/>
        </w:trPr>
        <w:tc>
          <w:tcPr>
            <w:tcW w:w="787" w:type="pct"/>
            <w:vMerge/>
            <w:tcMar>
              <w:bottom w:w="170" w:type="dxa"/>
            </w:tcMar>
            <w:vAlign w:val="center"/>
          </w:tcPr>
          <w:p w14:paraId="49572E72" w14:textId="77777777" w:rsidR="005A3FF0" w:rsidRPr="008A0FC2" w:rsidRDefault="005A3FF0" w:rsidP="00B85212">
            <w:pPr>
              <w:spacing w:before="0" w:after="0"/>
              <w:rPr>
                <w:rFonts w:ascii="Calibri" w:eastAsia="Times New Roman" w:hAnsi="Calibri" w:cs="Times New Roman"/>
                <w:b/>
                <w:color w:val="000000"/>
                <w:lang w:eastAsia="en-NZ"/>
              </w:rPr>
            </w:pPr>
          </w:p>
        </w:tc>
        <w:tc>
          <w:tcPr>
            <w:tcW w:w="864" w:type="pct"/>
            <w:shd w:val="clear" w:color="auto" w:fill="auto"/>
            <w:noWrap/>
            <w:tcMar>
              <w:bottom w:w="170" w:type="dxa"/>
            </w:tcMar>
            <w:vAlign w:val="center"/>
          </w:tcPr>
          <w:p w14:paraId="309DA0FC" w14:textId="77777777" w:rsidR="005A3FF0" w:rsidRPr="008A0FC2" w:rsidRDefault="005A3FF0" w:rsidP="00B85212">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Not sent DVD</w:t>
            </w:r>
          </w:p>
        </w:tc>
        <w:tc>
          <w:tcPr>
            <w:tcW w:w="696" w:type="pct"/>
            <w:shd w:val="clear" w:color="auto" w:fill="auto"/>
            <w:noWrap/>
            <w:tcMar>
              <w:bottom w:w="170" w:type="dxa"/>
            </w:tcMar>
            <w:vAlign w:val="center"/>
          </w:tcPr>
          <w:p w14:paraId="2A35A7A9" w14:textId="11B59E38" w:rsidR="005A3FF0" w:rsidRDefault="00D66632"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85</w:t>
            </w:r>
          </w:p>
        </w:tc>
        <w:tc>
          <w:tcPr>
            <w:tcW w:w="625" w:type="pct"/>
            <w:shd w:val="clear" w:color="auto" w:fill="auto"/>
            <w:noWrap/>
            <w:tcMar>
              <w:bottom w:w="170" w:type="dxa"/>
              <w:right w:w="340" w:type="dxa"/>
            </w:tcMar>
            <w:vAlign w:val="center"/>
          </w:tcPr>
          <w:p w14:paraId="676DB624" w14:textId="75613CB2" w:rsidR="005A3FF0" w:rsidRDefault="00D66632" w:rsidP="00B85212">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630</w:t>
            </w:r>
          </w:p>
        </w:tc>
        <w:tc>
          <w:tcPr>
            <w:tcW w:w="405" w:type="pct"/>
            <w:shd w:val="clear" w:color="auto" w:fill="auto"/>
            <w:noWrap/>
            <w:tcMar>
              <w:bottom w:w="170" w:type="dxa"/>
            </w:tcMar>
            <w:vAlign w:val="center"/>
          </w:tcPr>
          <w:p w14:paraId="76F1624F" w14:textId="5A47B905" w:rsidR="005A3FF0" w:rsidRDefault="00D66632"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715</w:t>
            </w:r>
          </w:p>
        </w:tc>
        <w:tc>
          <w:tcPr>
            <w:tcW w:w="786" w:type="pct"/>
            <w:tcMar>
              <w:bottom w:w="170" w:type="dxa"/>
            </w:tcMar>
            <w:vAlign w:val="center"/>
          </w:tcPr>
          <w:p w14:paraId="25556BBC" w14:textId="4421A750" w:rsidR="005A3FF0" w:rsidRDefault="00D66632"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11.9%</w:t>
            </w:r>
          </w:p>
        </w:tc>
        <w:tc>
          <w:tcPr>
            <w:tcW w:w="837" w:type="pct"/>
            <w:vMerge/>
            <w:shd w:val="clear" w:color="auto" w:fill="auto"/>
            <w:noWrap/>
            <w:tcMar>
              <w:bottom w:w="0" w:type="dxa"/>
            </w:tcMar>
            <w:vAlign w:val="center"/>
          </w:tcPr>
          <w:p w14:paraId="5912C8A9" w14:textId="77777777" w:rsidR="005A3FF0" w:rsidRPr="00480771" w:rsidRDefault="005A3FF0" w:rsidP="00B85212">
            <w:pPr>
              <w:spacing w:before="0" w:after="0"/>
              <w:jc w:val="center"/>
              <w:rPr>
                <w:rFonts w:ascii="Calibri" w:eastAsia="Times New Roman" w:hAnsi="Calibri" w:cs="Times New Roman"/>
                <w:color w:val="000000"/>
                <w:lang w:eastAsia="en-NZ"/>
              </w:rPr>
            </w:pPr>
          </w:p>
        </w:tc>
      </w:tr>
      <w:tr w:rsidR="005A3FF0" w:rsidRPr="002D14AA" w14:paraId="6D200DA7" w14:textId="77777777" w:rsidTr="005A3FF0">
        <w:trPr>
          <w:trHeight w:val="20"/>
        </w:trPr>
        <w:tc>
          <w:tcPr>
            <w:tcW w:w="787" w:type="pct"/>
            <w:vMerge w:val="restart"/>
            <w:tcMar>
              <w:bottom w:w="0" w:type="dxa"/>
            </w:tcMar>
            <w:vAlign w:val="center"/>
          </w:tcPr>
          <w:p w14:paraId="2C6D1DE7" w14:textId="77777777" w:rsidR="005A3FF0" w:rsidRPr="008A0FC2" w:rsidRDefault="005A3FF0" w:rsidP="00B85212">
            <w:pPr>
              <w:spacing w:before="0" w:after="0"/>
              <w:rPr>
                <w:rFonts w:ascii="Calibri" w:eastAsia="Times New Roman" w:hAnsi="Calibri" w:cs="Times New Roman"/>
                <w:b/>
                <w:color w:val="000000"/>
                <w:lang w:eastAsia="en-NZ"/>
              </w:rPr>
            </w:pPr>
            <w:r>
              <w:rPr>
                <w:rFonts w:ascii="Calibri" w:eastAsia="Times New Roman" w:hAnsi="Calibri" w:cs="Times New Roman"/>
                <w:b/>
                <w:color w:val="000000"/>
                <w:lang w:eastAsia="en-NZ"/>
              </w:rPr>
              <w:t>Pacific female</w:t>
            </w:r>
          </w:p>
        </w:tc>
        <w:tc>
          <w:tcPr>
            <w:tcW w:w="864" w:type="pct"/>
            <w:shd w:val="clear" w:color="auto" w:fill="auto"/>
            <w:noWrap/>
            <w:tcMar>
              <w:bottom w:w="0" w:type="dxa"/>
            </w:tcMar>
            <w:vAlign w:val="center"/>
          </w:tcPr>
          <w:p w14:paraId="7121003B" w14:textId="77777777" w:rsidR="005A3FF0" w:rsidRPr="008A0FC2" w:rsidRDefault="005A3FF0" w:rsidP="00B85212">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Sent DVD</w:t>
            </w:r>
          </w:p>
        </w:tc>
        <w:tc>
          <w:tcPr>
            <w:tcW w:w="696" w:type="pct"/>
            <w:shd w:val="clear" w:color="auto" w:fill="auto"/>
            <w:noWrap/>
            <w:tcMar>
              <w:bottom w:w="0" w:type="dxa"/>
            </w:tcMar>
            <w:vAlign w:val="center"/>
          </w:tcPr>
          <w:p w14:paraId="1A12C50E" w14:textId="046C8C00" w:rsidR="005A3FF0" w:rsidRDefault="00B414D3"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65</w:t>
            </w:r>
          </w:p>
        </w:tc>
        <w:tc>
          <w:tcPr>
            <w:tcW w:w="625" w:type="pct"/>
            <w:shd w:val="clear" w:color="auto" w:fill="auto"/>
            <w:noWrap/>
            <w:tcMar>
              <w:bottom w:w="0" w:type="dxa"/>
              <w:right w:w="340" w:type="dxa"/>
            </w:tcMar>
            <w:vAlign w:val="center"/>
          </w:tcPr>
          <w:p w14:paraId="5D1E7A08" w14:textId="7A877A97" w:rsidR="005A3FF0" w:rsidRDefault="00B414D3" w:rsidP="00B85212">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675</w:t>
            </w:r>
          </w:p>
        </w:tc>
        <w:tc>
          <w:tcPr>
            <w:tcW w:w="405" w:type="pct"/>
            <w:shd w:val="clear" w:color="auto" w:fill="auto"/>
            <w:noWrap/>
            <w:tcMar>
              <w:bottom w:w="0" w:type="dxa"/>
            </w:tcMar>
            <w:vAlign w:val="center"/>
          </w:tcPr>
          <w:p w14:paraId="753C7DD6" w14:textId="1AB22E4F" w:rsidR="005A3FF0" w:rsidRDefault="00B414D3"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740</w:t>
            </w:r>
          </w:p>
        </w:tc>
        <w:tc>
          <w:tcPr>
            <w:tcW w:w="786" w:type="pct"/>
            <w:tcMar>
              <w:bottom w:w="0" w:type="dxa"/>
            </w:tcMar>
            <w:vAlign w:val="center"/>
          </w:tcPr>
          <w:p w14:paraId="2CB48164" w14:textId="66E73665" w:rsidR="005A3FF0" w:rsidRDefault="00B414D3"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8.8%</w:t>
            </w:r>
          </w:p>
        </w:tc>
        <w:tc>
          <w:tcPr>
            <w:tcW w:w="837" w:type="pct"/>
            <w:vMerge w:val="restart"/>
            <w:shd w:val="clear" w:color="auto" w:fill="auto"/>
            <w:noWrap/>
            <w:tcMar>
              <w:bottom w:w="0" w:type="dxa"/>
            </w:tcMar>
            <w:vAlign w:val="center"/>
          </w:tcPr>
          <w:p w14:paraId="23D49C8A" w14:textId="45356CA4" w:rsidR="005A3FF0" w:rsidRDefault="00B414D3"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0.1</w:t>
            </w:r>
            <w:r w:rsidR="005A3FF0">
              <w:rPr>
                <w:rFonts w:ascii="Calibri" w:eastAsia="Times New Roman" w:hAnsi="Calibri" w:cs="Times New Roman"/>
                <w:color w:val="000000"/>
                <w:lang w:eastAsia="en-NZ"/>
              </w:rPr>
              <w:t>%</w:t>
            </w:r>
          </w:p>
          <w:p w14:paraId="2E86315A" w14:textId="733F7F74" w:rsidR="005A3FF0" w:rsidRPr="00480771" w:rsidRDefault="005A3FF0"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w:t>
            </w:r>
            <w:r w:rsidR="00B414D3">
              <w:rPr>
                <w:rFonts w:ascii="Calibri" w:eastAsia="Times New Roman" w:hAnsi="Calibri" w:cs="Times New Roman"/>
                <w:color w:val="000000"/>
                <w:lang w:eastAsia="en-NZ"/>
              </w:rPr>
              <w:t>-</w:t>
            </w:r>
            <w:r>
              <w:rPr>
                <w:rFonts w:ascii="Calibri" w:eastAsia="Times New Roman" w:hAnsi="Calibri" w:cs="Times New Roman"/>
                <w:color w:val="000000"/>
                <w:lang w:eastAsia="en-NZ"/>
              </w:rPr>
              <w:t>2.</w:t>
            </w:r>
            <w:r w:rsidR="00B414D3">
              <w:rPr>
                <w:rFonts w:ascii="Calibri" w:eastAsia="Times New Roman" w:hAnsi="Calibri" w:cs="Times New Roman"/>
                <w:color w:val="000000"/>
                <w:lang w:eastAsia="en-NZ"/>
              </w:rPr>
              <w:t>0</w:t>
            </w:r>
            <w:r>
              <w:rPr>
                <w:rFonts w:ascii="Calibri" w:eastAsia="Times New Roman" w:hAnsi="Calibri" w:cs="Times New Roman"/>
                <w:color w:val="000000"/>
                <w:lang w:eastAsia="en-NZ"/>
              </w:rPr>
              <w:t>%-</w:t>
            </w:r>
            <w:r w:rsidR="00B414D3">
              <w:rPr>
                <w:rFonts w:ascii="Calibri" w:eastAsia="Times New Roman" w:hAnsi="Calibri" w:cs="Times New Roman"/>
                <w:color w:val="000000"/>
                <w:lang w:eastAsia="en-NZ"/>
              </w:rPr>
              <w:t>3</w:t>
            </w:r>
            <w:r>
              <w:rPr>
                <w:rFonts w:ascii="Calibri" w:eastAsia="Times New Roman" w:hAnsi="Calibri" w:cs="Times New Roman"/>
                <w:color w:val="000000"/>
                <w:lang w:eastAsia="en-NZ"/>
              </w:rPr>
              <w:t>.</w:t>
            </w:r>
            <w:r w:rsidR="00B414D3">
              <w:rPr>
                <w:rFonts w:ascii="Calibri" w:eastAsia="Times New Roman" w:hAnsi="Calibri" w:cs="Times New Roman"/>
                <w:color w:val="000000"/>
                <w:lang w:eastAsia="en-NZ"/>
              </w:rPr>
              <w:t>7</w:t>
            </w:r>
            <w:r>
              <w:rPr>
                <w:rFonts w:ascii="Calibri" w:eastAsia="Times New Roman" w:hAnsi="Calibri" w:cs="Times New Roman"/>
                <w:color w:val="000000"/>
                <w:lang w:eastAsia="en-NZ"/>
              </w:rPr>
              <w:t>%)</w:t>
            </w:r>
          </w:p>
        </w:tc>
      </w:tr>
      <w:tr w:rsidR="005A3FF0" w:rsidRPr="002D14AA" w14:paraId="3FAB2B93" w14:textId="77777777" w:rsidTr="005A3FF0">
        <w:trPr>
          <w:trHeight w:val="20"/>
        </w:trPr>
        <w:tc>
          <w:tcPr>
            <w:tcW w:w="787" w:type="pct"/>
            <w:vMerge/>
            <w:tcBorders>
              <w:bottom w:val="single" w:sz="4" w:space="0" w:color="auto"/>
            </w:tcBorders>
            <w:tcMar>
              <w:bottom w:w="170" w:type="dxa"/>
            </w:tcMar>
            <w:vAlign w:val="center"/>
          </w:tcPr>
          <w:p w14:paraId="01B8B635" w14:textId="77777777" w:rsidR="005A3FF0" w:rsidRPr="008A0FC2" w:rsidRDefault="005A3FF0" w:rsidP="00B85212">
            <w:pPr>
              <w:spacing w:before="0" w:after="0"/>
              <w:rPr>
                <w:rFonts w:ascii="Calibri" w:eastAsia="Times New Roman" w:hAnsi="Calibri" w:cs="Times New Roman"/>
                <w:b/>
                <w:color w:val="000000"/>
                <w:lang w:eastAsia="en-NZ"/>
              </w:rPr>
            </w:pPr>
          </w:p>
        </w:tc>
        <w:tc>
          <w:tcPr>
            <w:tcW w:w="864" w:type="pct"/>
            <w:tcBorders>
              <w:bottom w:val="single" w:sz="4" w:space="0" w:color="auto"/>
            </w:tcBorders>
            <w:shd w:val="clear" w:color="auto" w:fill="auto"/>
            <w:noWrap/>
            <w:tcMar>
              <w:bottom w:w="0" w:type="dxa"/>
            </w:tcMar>
            <w:vAlign w:val="center"/>
          </w:tcPr>
          <w:p w14:paraId="2632D085" w14:textId="77777777" w:rsidR="005A3FF0" w:rsidRPr="008A0FC2" w:rsidRDefault="005A3FF0" w:rsidP="00B85212">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Not sent DVD</w:t>
            </w:r>
          </w:p>
        </w:tc>
        <w:tc>
          <w:tcPr>
            <w:tcW w:w="696" w:type="pct"/>
            <w:tcBorders>
              <w:bottom w:val="single" w:sz="4" w:space="0" w:color="auto"/>
            </w:tcBorders>
            <w:shd w:val="clear" w:color="auto" w:fill="auto"/>
            <w:noWrap/>
            <w:tcMar>
              <w:bottom w:w="0" w:type="dxa"/>
            </w:tcMar>
            <w:vAlign w:val="center"/>
          </w:tcPr>
          <w:p w14:paraId="067639D1" w14:textId="4C1A96E2" w:rsidR="005A3FF0" w:rsidRDefault="00D66632"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83</w:t>
            </w:r>
          </w:p>
        </w:tc>
        <w:tc>
          <w:tcPr>
            <w:tcW w:w="625" w:type="pct"/>
            <w:tcBorders>
              <w:bottom w:val="single" w:sz="4" w:space="0" w:color="auto"/>
            </w:tcBorders>
            <w:shd w:val="clear" w:color="auto" w:fill="auto"/>
            <w:noWrap/>
            <w:tcMar>
              <w:bottom w:w="0" w:type="dxa"/>
              <w:right w:w="340" w:type="dxa"/>
            </w:tcMar>
            <w:vAlign w:val="center"/>
          </w:tcPr>
          <w:p w14:paraId="0094B396" w14:textId="28721FC4" w:rsidR="005A3FF0" w:rsidRDefault="00D66632" w:rsidP="00B85212">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781</w:t>
            </w:r>
          </w:p>
        </w:tc>
        <w:tc>
          <w:tcPr>
            <w:tcW w:w="405" w:type="pct"/>
            <w:tcBorders>
              <w:bottom w:val="single" w:sz="4" w:space="0" w:color="auto"/>
            </w:tcBorders>
            <w:shd w:val="clear" w:color="auto" w:fill="auto"/>
            <w:noWrap/>
            <w:tcMar>
              <w:bottom w:w="0" w:type="dxa"/>
            </w:tcMar>
            <w:vAlign w:val="center"/>
          </w:tcPr>
          <w:p w14:paraId="63BA3EDB" w14:textId="2A0935D1" w:rsidR="005A3FF0" w:rsidRDefault="00D66632"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864</w:t>
            </w:r>
          </w:p>
        </w:tc>
        <w:tc>
          <w:tcPr>
            <w:tcW w:w="786" w:type="pct"/>
            <w:tcBorders>
              <w:bottom w:val="single" w:sz="4" w:space="0" w:color="auto"/>
            </w:tcBorders>
            <w:tcMar>
              <w:bottom w:w="0" w:type="dxa"/>
            </w:tcMar>
            <w:vAlign w:val="center"/>
          </w:tcPr>
          <w:p w14:paraId="7B0A4EB1" w14:textId="3736EBED" w:rsidR="005A3FF0" w:rsidRDefault="00D66632" w:rsidP="00B85212">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9.6%</w:t>
            </w:r>
          </w:p>
        </w:tc>
        <w:tc>
          <w:tcPr>
            <w:tcW w:w="837" w:type="pct"/>
            <w:vMerge/>
            <w:tcBorders>
              <w:bottom w:val="single" w:sz="4" w:space="0" w:color="auto"/>
            </w:tcBorders>
            <w:shd w:val="clear" w:color="auto" w:fill="auto"/>
            <w:noWrap/>
            <w:tcMar>
              <w:bottom w:w="0" w:type="dxa"/>
            </w:tcMar>
            <w:vAlign w:val="center"/>
          </w:tcPr>
          <w:p w14:paraId="5579E0A0" w14:textId="77777777" w:rsidR="005A3FF0" w:rsidRPr="00480771" w:rsidRDefault="005A3FF0" w:rsidP="00B85212">
            <w:pPr>
              <w:spacing w:before="0" w:after="0"/>
              <w:jc w:val="center"/>
              <w:rPr>
                <w:rFonts w:ascii="Calibri" w:eastAsia="Times New Roman" w:hAnsi="Calibri" w:cs="Times New Roman"/>
                <w:color w:val="000000"/>
                <w:lang w:eastAsia="en-NZ"/>
              </w:rPr>
            </w:pPr>
          </w:p>
        </w:tc>
      </w:tr>
    </w:tbl>
    <w:p w14:paraId="373CB549" w14:textId="44E6CFDA" w:rsidR="005A3FF0" w:rsidRPr="005D32D7" w:rsidRDefault="005A3FF0" w:rsidP="00B414D3">
      <w:pPr>
        <w:tabs>
          <w:tab w:val="left" w:pos="1008"/>
        </w:tabs>
      </w:pPr>
      <w:r>
        <w:t>N</w:t>
      </w:r>
      <w:r w:rsidR="00B414D3">
        <w:t xml:space="preserve">ote: </w:t>
      </w:r>
      <w:r w:rsidR="006645EA">
        <w:t>E</w:t>
      </w:r>
      <w:r w:rsidR="00B414D3">
        <w:t>xclude</w:t>
      </w:r>
      <w:r w:rsidR="006645EA">
        <w:t>s</w:t>
      </w:r>
      <w:r w:rsidR="00B414D3">
        <w:t xml:space="preserve"> subjects with missing gender.</w:t>
      </w:r>
    </w:p>
    <w:p w14:paraId="401EB026" w14:textId="77777777" w:rsidR="00A05A3F" w:rsidRDefault="00A05A3F">
      <w:pPr>
        <w:spacing w:before="0" w:after="160" w:line="259" w:lineRule="auto"/>
        <w:rPr>
          <w:rFonts w:ascii="Calibri" w:hAnsi="Calibri"/>
          <w:b/>
          <w:color w:val="000000" w:themeColor="text1"/>
          <w:spacing w:val="15"/>
          <w:sz w:val="28"/>
        </w:rPr>
      </w:pPr>
      <w:r>
        <w:br w:type="page"/>
      </w:r>
    </w:p>
    <w:p w14:paraId="4673F8C5" w14:textId="6275111F" w:rsidR="00A77D9D" w:rsidRDefault="00A77D9D" w:rsidP="00A77D9D">
      <w:pPr>
        <w:pStyle w:val="Heading1"/>
      </w:pPr>
      <w:r>
        <w:lastRenderedPageBreak/>
        <w:t>Outcome Results Based on Randomisation Intention</w:t>
      </w:r>
    </w:p>
    <w:p w14:paraId="7416CB20" w14:textId="429BF168" w:rsidR="008B59FC" w:rsidRDefault="000F427A" w:rsidP="00A77D9D">
      <w:r>
        <w:t>When analysed according to the randomisation intention (DVD/NO DVD week), rather than by protocol (Sent or Not Sent a DVD), there is no significant effect observed (</w:t>
      </w:r>
      <w:r>
        <w:rPr>
          <w:b/>
        </w:rPr>
        <w:t>Table S3</w:t>
      </w:r>
      <w:r>
        <w:t>).  The misallocation of protocol in some of the subjects hides the effect of the DVD.</w:t>
      </w:r>
    </w:p>
    <w:p w14:paraId="74370D04" w14:textId="77777777" w:rsidR="000F427A" w:rsidRDefault="000F427A" w:rsidP="000F427A">
      <w:r>
        <w:rPr>
          <w:b/>
        </w:rPr>
        <w:t>T</w:t>
      </w:r>
      <w:r w:rsidRPr="006645EA">
        <w:rPr>
          <w:b/>
        </w:rPr>
        <w:t>able S3.</w:t>
      </w:r>
      <w:r>
        <w:t xml:space="preserve"> Kit return rates in DVD and No DVD weeks (analysis by randomisation intention)</w:t>
      </w:r>
    </w:p>
    <w:tbl>
      <w:tblPr>
        <w:tblW w:w="5000" w:type="pct"/>
        <w:tblLayout w:type="fixed"/>
        <w:tblLook w:val="04A0" w:firstRow="1" w:lastRow="0" w:firstColumn="1" w:lastColumn="0" w:noHBand="0" w:noVBand="1"/>
      </w:tblPr>
      <w:tblGrid>
        <w:gridCol w:w="1589"/>
        <w:gridCol w:w="1590"/>
        <w:gridCol w:w="1153"/>
        <w:gridCol w:w="1155"/>
        <w:gridCol w:w="871"/>
        <w:gridCol w:w="1298"/>
        <w:gridCol w:w="1586"/>
      </w:tblGrid>
      <w:tr w:rsidR="00242407" w:rsidRPr="002D14AA" w14:paraId="725C8150" w14:textId="77777777" w:rsidTr="00CB0121">
        <w:trPr>
          <w:trHeight w:val="615"/>
        </w:trPr>
        <w:tc>
          <w:tcPr>
            <w:tcW w:w="860" w:type="pct"/>
            <w:tcBorders>
              <w:top w:val="single" w:sz="4" w:space="0" w:color="auto"/>
              <w:bottom w:val="single" w:sz="4" w:space="0" w:color="auto"/>
            </w:tcBorders>
          </w:tcPr>
          <w:p w14:paraId="089FE8A1" w14:textId="77777777" w:rsidR="00242407" w:rsidRPr="008A0FC2" w:rsidRDefault="00242407" w:rsidP="00CB0121">
            <w:pPr>
              <w:spacing w:after="0" w:line="240" w:lineRule="auto"/>
              <w:jc w:val="center"/>
              <w:rPr>
                <w:rFonts w:ascii="Calibri" w:eastAsia="Times New Roman" w:hAnsi="Calibri" w:cs="Times New Roman"/>
                <w:b/>
                <w:color w:val="000000"/>
                <w:lang w:eastAsia="en-NZ"/>
              </w:rPr>
            </w:pPr>
            <w:bookmarkStart w:id="2" w:name="_Hlk533176685"/>
          </w:p>
        </w:tc>
        <w:tc>
          <w:tcPr>
            <w:tcW w:w="860" w:type="pct"/>
            <w:tcBorders>
              <w:top w:val="single" w:sz="4" w:space="0" w:color="auto"/>
              <w:bottom w:val="single" w:sz="4" w:space="0" w:color="auto"/>
            </w:tcBorders>
            <w:shd w:val="clear" w:color="auto" w:fill="auto"/>
            <w:noWrap/>
            <w:vAlign w:val="center"/>
            <w:hideMark/>
          </w:tcPr>
          <w:p w14:paraId="79AC1764" w14:textId="77777777" w:rsidR="00242407" w:rsidRPr="008A0FC2" w:rsidRDefault="00242407" w:rsidP="00CB0121">
            <w:pPr>
              <w:spacing w:after="0" w:line="240" w:lineRule="auto"/>
              <w:jc w:val="center"/>
              <w:rPr>
                <w:rFonts w:ascii="Calibri" w:eastAsia="Times New Roman" w:hAnsi="Calibri" w:cs="Times New Roman"/>
                <w:b/>
                <w:color w:val="000000"/>
                <w:lang w:eastAsia="en-NZ"/>
              </w:rPr>
            </w:pPr>
            <w:r>
              <w:rPr>
                <w:rFonts w:ascii="Calibri" w:eastAsia="Times New Roman" w:hAnsi="Calibri" w:cs="Times New Roman"/>
                <w:b/>
                <w:color w:val="000000"/>
                <w:lang w:eastAsia="en-NZ"/>
              </w:rPr>
              <w:t>DVD Group</w:t>
            </w:r>
          </w:p>
        </w:tc>
        <w:tc>
          <w:tcPr>
            <w:tcW w:w="624" w:type="pct"/>
            <w:tcBorders>
              <w:top w:val="single" w:sz="4" w:space="0" w:color="auto"/>
              <w:bottom w:val="single" w:sz="4" w:space="0" w:color="auto"/>
            </w:tcBorders>
            <w:shd w:val="clear" w:color="auto" w:fill="auto"/>
            <w:noWrap/>
            <w:tcMar>
              <w:top w:w="170" w:type="dxa"/>
              <w:bottom w:w="170" w:type="dxa"/>
            </w:tcMar>
            <w:vAlign w:val="center"/>
            <w:hideMark/>
          </w:tcPr>
          <w:p w14:paraId="5A0A4C4A" w14:textId="77777777" w:rsidR="00242407" w:rsidRPr="008A0FC2" w:rsidRDefault="00242407" w:rsidP="00CB0121">
            <w:pPr>
              <w:spacing w:after="0" w:line="240" w:lineRule="auto"/>
              <w:jc w:val="center"/>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Kit returned</w:t>
            </w:r>
          </w:p>
        </w:tc>
        <w:tc>
          <w:tcPr>
            <w:tcW w:w="625" w:type="pct"/>
            <w:tcBorders>
              <w:top w:val="single" w:sz="4" w:space="0" w:color="auto"/>
              <w:bottom w:val="single" w:sz="4" w:space="0" w:color="auto"/>
            </w:tcBorders>
            <w:shd w:val="clear" w:color="auto" w:fill="auto"/>
            <w:noWrap/>
            <w:tcMar>
              <w:top w:w="170" w:type="dxa"/>
              <w:bottom w:w="170" w:type="dxa"/>
            </w:tcMar>
            <w:vAlign w:val="center"/>
            <w:hideMark/>
          </w:tcPr>
          <w:p w14:paraId="581DA18D" w14:textId="77777777" w:rsidR="00242407" w:rsidRPr="008A0FC2" w:rsidRDefault="00242407" w:rsidP="00CB0121">
            <w:pPr>
              <w:spacing w:after="0" w:line="240" w:lineRule="auto"/>
              <w:jc w:val="center"/>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Kit not returned</w:t>
            </w:r>
          </w:p>
        </w:tc>
        <w:tc>
          <w:tcPr>
            <w:tcW w:w="471" w:type="pct"/>
            <w:tcBorders>
              <w:top w:val="single" w:sz="4" w:space="0" w:color="auto"/>
              <w:bottom w:val="single" w:sz="4" w:space="0" w:color="auto"/>
            </w:tcBorders>
            <w:shd w:val="clear" w:color="auto" w:fill="auto"/>
            <w:noWrap/>
            <w:tcMar>
              <w:top w:w="170" w:type="dxa"/>
              <w:bottom w:w="170" w:type="dxa"/>
            </w:tcMar>
            <w:vAlign w:val="center"/>
            <w:hideMark/>
          </w:tcPr>
          <w:p w14:paraId="03CB82EE" w14:textId="77777777" w:rsidR="00242407" w:rsidRPr="008A0FC2" w:rsidRDefault="00242407" w:rsidP="00CB0121">
            <w:pPr>
              <w:spacing w:after="0" w:line="240" w:lineRule="auto"/>
              <w:jc w:val="center"/>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Total</w:t>
            </w:r>
          </w:p>
        </w:tc>
        <w:tc>
          <w:tcPr>
            <w:tcW w:w="702" w:type="pct"/>
            <w:tcBorders>
              <w:top w:val="single" w:sz="4" w:space="0" w:color="auto"/>
              <w:bottom w:val="single" w:sz="4" w:space="0" w:color="auto"/>
            </w:tcBorders>
            <w:tcMar>
              <w:top w:w="170" w:type="dxa"/>
              <w:bottom w:w="170" w:type="dxa"/>
            </w:tcMar>
            <w:vAlign w:val="center"/>
          </w:tcPr>
          <w:p w14:paraId="316A9CBC" w14:textId="77777777" w:rsidR="00242407" w:rsidRPr="008A0FC2" w:rsidRDefault="00242407" w:rsidP="00CB0121">
            <w:pPr>
              <w:spacing w:after="0" w:line="240" w:lineRule="auto"/>
              <w:jc w:val="center"/>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 xml:space="preserve">Kit return rate </w:t>
            </w:r>
          </w:p>
        </w:tc>
        <w:tc>
          <w:tcPr>
            <w:tcW w:w="858" w:type="pct"/>
            <w:tcBorders>
              <w:top w:val="single" w:sz="4" w:space="0" w:color="auto"/>
              <w:bottom w:val="single" w:sz="4" w:space="0" w:color="auto"/>
            </w:tcBorders>
            <w:shd w:val="clear" w:color="auto" w:fill="auto"/>
            <w:noWrap/>
            <w:tcMar>
              <w:top w:w="170" w:type="dxa"/>
              <w:bottom w:w="170" w:type="dxa"/>
            </w:tcMar>
            <w:vAlign w:val="center"/>
          </w:tcPr>
          <w:p w14:paraId="620B9B95" w14:textId="77777777" w:rsidR="00242407" w:rsidRPr="008A0FC2" w:rsidRDefault="00242407" w:rsidP="00CB0121">
            <w:pPr>
              <w:spacing w:after="0" w:line="240" w:lineRule="auto"/>
              <w:jc w:val="center"/>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Difference (95% C.I.)</w:t>
            </w:r>
          </w:p>
        </w:tc>
      </w:tr>
      <w:tr w:rsidR="00242407" w:rsidRPr="002D14AA" w14:paraId="5F01DD0C" w14:textId="77777777" w:rsidTr="008C0467">
        <w:trPr>
          <w:trHeight w:val="20"/>
        </w:trPr>
        <w:tc>
          <w:tcPr>
            <w:tcW w:w="860" w:type="pct"/>
            <w:vMerge w:val="restart"/>
            <w:tcBorders>
              <w:top w:val="single" w:sz="4" w:space="0" w:color="auto"/>
            </w:tcBorders>
            <w:vAlign w:val="center"/>
          </w:tcPr>
          <w:p w14:paraId="61D9C043" w14:textId="77777777" w:rsidR="00242407" w:rsidRPr="008A0FC2" w:rsidRDefault="00242407" w:rsidP="00CB0121">
            <w:pPr>
              <w:spacing w:before="0" w:after="0"/>
              <w:rPr>
                <w:rFonts w:ascii="Calibri" w:eastAsia="Times New Roman" w:hAnsi="Calibri" w:cs="Times New Roman"/>
                <w:b/>
                <w:color w:val="000000"/>
                <w:lang w:eastAsia="en-NZ"/>
              </w:rPr>
            </w:pPr>
            <w:r>
              <w:rPr>
                <w:rFonts w:ascii="Calibri" w:eastAsia="Times New Roman" w:hAnsi="Calibri" w:cs="Times New Roman"/>
                <w:b/>
                <w:color w:val="000000"/>
                <w:lang w:eastAsia="en-NZ"/>
              </w:rPr>
              <w:t>Māori</w:t>
            </w:r>
          </w:p>
        </w:tc>
        <w:tc>
          <w:tcPr>
            <w:tcW w:w="860" w:type="pct"/>
            <w:tcBorders>
              <w:top w:val="single" w:sz="4" w:space="0" w:color="auto"/>
            </w:tcBorders>
            <w:shd w:val="clear" w:color="auto" w:fill="auto"/>
            <w:noWrap/>
            <w:tcMar>
              <w:top w:w="170" w:type="dxa"/>
            </w:tcMar>
            <w:vAlign w:val="center"/>
            <w:hideMark/>
          </w:tcPr>
          <w:p w14:paraId="79B1C13F" w14:textId="7E321DF1" w:rsidR="00242407" w:rsidRPr="008A0FC2" w:rsidRDefault="00242407" w:rsidP="00CB0121">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DVD</w:t>
            </w:r>
            <w:r w:rsidR="008C0467">
              <w:rPr>
                <w:rFonts w:ascii="Calibri" w:eastAsia="Times New Roman" w:hAnsi="Calibri" w:cs="Times New Roman"/>
                <w:b/>
                <w:color w:val="000000"/>
                <w:lang w:eastAsia="en-NZ"/>
              </w:rPr>
              <w:t xml:space="preserve"> week</w:t>
            </w:r>
          </w:p>
        </w:tc>
        <w:tc>
          <w:tcPr>
            <w:tcW w:w="624" w:type="pct"/>
            <w:tcBorders>
              <w:top w:val="single" w:sz="4" w:space="0" w:color="auto"/>
            </w:tcBorders>
            <w:shd w:val="clear" w:color="auto" w:fill="auto"/>
            <w:noWrap/>
            <w:tcMar>
              <w:top w:w="170" w:type="dxa"/>
            </w:tcMar>
            <w:vAlign w:val="center"/>
          </w:tcPr>
          <w:p w14:paraId="334F9835" w14:textId="268197AF" w:rsidR="00242407" w:rsidRPr="002D14AA" w:rsidRDefault="00D70558" w:rsidP="00CB0121">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229</w:t>
            </w:r>
          </w:p>
        </w:tc>
        <w:tc>
          <w:tcPr>
            <w:tcW w:w="625" w:type="pct"/>
            <w:tcBorders>
              <w:top w:val="single" w:sz="4" w:space="0" w:color="auto"/>
            </w:tcBorders>
            <w:shd w:val="clear" w:color="auto" w:fill="auto"/>
            <w:noWrap/>
            <w:tcMar>
              <w:top w:w="170" w:type="dxa"/>
              <w:right w:w="340" w:type="dxa"/>
            </w:tcMar>
            <w:vAlign w:val="center"/>
          </w:tcPr>
          <w:p w14:paraId="0F8EE8B9" w14:textId="6244303B" w:rsidR="00242407" w:rsidRPr="002D14AA" w:rsidRDefault="00D70558" w:rsidP="00CB0121">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887</w:t>
            </w:r>
          </w:p>
        </w:tc>
        <w:tc>
          <w:tcPr>
            <w:tcW w:w="471" w:type="pct"/>
            <w:tcBorders>
              <w:top w:val="single" w:sz="4" w:space="0" w:color="auto"/>
            </w:tcBorders>
            <w:shd w:val="clear" w:color="auto" w:fill="auto"/>
            <w:noWrap/>
            <w:tcMar>
              <w:top w:w="170" w:type="dxa"/>
            </w:tcMar>
            <w:vAlign w:val="center"/>
          </w:tcPr>
          <w:p w14:paraId="7882AEE9" w14:textId="479C3EFC" w:rsidR="00242407" w:rsidRPr="002D14AA" w:rsidRDefault="00D70558" w:rsidP="00CB0121">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1116</w:t>
            </w:r>
          </w:p>
        </w:tc>
        <w:tc>
          <w:tcPr>
            <w:tcW w:w="702" w:type="pct"/>
            <w:tcBorders>
              <w:top w:val="single" w:sz="4" w:space="0" w:color="auto"/>
            </w:tcBorders>
            <w:tcMar>
              <w:top w:w="170" w:type="dxa"/>
            </w:tcMar>
            <w:vAlign w:val="center"/>
          </w:tcPr>
          <w:p w14:paraId="487D1934" w14:textId="596EC9B6" w:rsidR="00242407" w:rsidRPr="002D14AA" w:rsidRDefault="00D70558" w:rsidP="00CB0121">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20.5%</w:t>
            </w:r>
          </w:p>
        </w:tc>
        <w:tc>
          <w:tcPr>
            <w:tcW w:w="858" w:type="pct"/>
            <w:vMerge w:val="restart"/>
            <w:tcBorders>
              <w:top w:val="single" w:sz="4" w:space="0" w:color="auto"/>
            </w:tcBorders>
            <w:shd w:val="clear" w:color="auto" w:fill="auto"/>
            <w:noWrap/>
            <w:tcMar>
              <w:top w:w="170" w:type="dxa"/>
            </w:tcMar>
            <w:vAlign w:val="center"/>
          </w:tcPr>
          <w:p w14:paraId="023CC3C6" w14:textId="395BC0C7" w:rsidR="00242407" w:rsidRDefault="00D70558" w:rsidP="00CB0121">
            <w:pPr>
              <w:spacing w:before="0" w:after="0"/>
              <w:jc w:val="center"/>
              <w:rPr>
                <w:rFonts w:ascii="Calibri" w:eastAsia="Times New Roman" w:hAnsi="Calibri" w:cs="Times New Roman"/>
                <w:color w:val="000000"/>
                <w:lang w:eastAsia="en-NZ"/>
              </w:rPr>
            </w:pPr>
            <w:bookmarkStart w:id="3" w:name="_Hlk533181678"/>
            <w:r>
              <w:rPr>
                <w:rFonts w:ascii="Calibri" w:eastAsia="Times New Roman" w:hAnsi="Calibri" w:cs="Times New Roman"/>
                <w:color w:val="000000"/>
                <w:lang w:eastAsia="en-NZ"/>
              </w:rPr>
              <w:t>0</w:t>
            </w:r>
            <w:r w:rsidR="00242407">
              <w:rPr>
                <w:rFonts w:ascii="Calibri" w:eastAsia="Times New Roman" w:hAnsi="Calibri" w:cs="Times New Roman"/>
                <w:color w:val="000000"/>
                <w:lang w:eastAsia="en-NZ"/>
              </w:rPr>
              <w:t>.</w:t>
            </w:r>
            <w:r>
              <w:rPr>
                <w:rFonts w:ascii="Calibri" w:eastAsia="Times New Roman" w:hAnsi="Calibri" w:cs="Times New Roman"/>
                <w:color w:val="000000"/>
                <w:lang w:eastAsia="en-NZ"/>
              </w:rPr>
              <w:t>1</w:t>
            </w:r>
            <w:r w:rsidR="00242407">
              <w:rPr>
                <w:rFonts w:ascii="Calibri" w:eastAsia="Times New Roman" w:hAnsi="Calibri" w:cs="Times New Roman"/>
                <w:color w:val="000000"/>
                <w:lang w:eastAsia="en-NZ"/>
              </w:rPr>
              <w:t>%</w:t>
            </w:r>
          </w:p>
          <w:p w14:paraId="702F3B46" w14:textId="6963F7C7" w:rsidR="00242407" w:rsidRPr="002D14AA" w:rsidRDefault="00242407" w:rsidP="00CB0121">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w:t>
            </w:r>
            <w:r w:rsidR="00D70558">
              <w:rPr>
                <w:rFonts w:ascii="Calibri" w:eastAsia="Times New Roman" w:hAnsi="Calibri" w:cs="Times New Roman"/>
                <w:color w:val="000000"/>
                <w:lang w:eastAsia="en-NZ"/>
              </w:rPr>
              <w:t>-3.2</w:t>
            </w:r>
            <w:r>
              <w:rPr>
                <w:rFonts w:ascii="Calibri" w:eastAsia="Times New Roman" w:hAnsi="Calibri" w:cs="Times New Roman"/>
                <w:color w:val="000000"/>
                <w:lang w:eastAsia="en-NZ"/>
              </w:rPr>
              <w:t>%-</w:t>
            </w:r>
            <w:r w:rsidR="00D70558">
              <w:rPr>
                <w:rFonts w:ascii="Calibri" w:eastAsia="Times New Roman" w:hAnsi="Calibri" w:cs="Times New Roman"/>
                <w:color w:val="000000"/>
                <w:lang w:eastAsia="en-NZ"/>
              </w:rPr>
              <w:t>3</w:t>
            </w:r>
            <w:r>
              <w:rPr>
                <w:rFonts w:ascii="Calibri" w:eastAsia="Times New Roman" w:hAnsi="Calibri" w:cs="Times New Roman"/>
                <w:color w:val="000000"/>
                <w:lang w:eastAsia="en-NZ"/>
              </w:rPr>
              <w:t>.</w:t>
            </w:r>
            <w:r w:rsidR="00D70558">
              <w:rPr>
                <w:rFonts w:ascii="Calibri" w:eastAsia="Times New Roman" w:hAnsi="Calibri" w:cs="Times New Roman"/>
                <w:color w:val="000000"/>
                <w:lang w:eastAsia="en-NZ"/>
              </w:rPr>
              <w:t>4</w:t>
            </w:r>
            <w:r>
              <w:rPr>
                <w:rFonts w:ascii="Calibri" w:eastAsia="Times New Roman" w:hAnsi="Calibri" w:cs="Times New Roman"/>
                <w:color w:val="000000"/>
                <w:lang w:eastAsia="en-NZ"/>
              </w:rPr>
              <w:t>%)</w:t>
            </w:r>
            <w:bookmarkEnd w:id="3"/>
          </w:p>
        </w:tc>
      </w:tr>
      <w:tr w:rsidR="00242407" w:rsidRPr="002D14AA" w14:paraId="6F2DC71E" w14:textId="77777777" w:rsidTr="008C0467">
        <w:trPr>
          <w:trHeight w:val="20"/>
        </w:trPr>
        <w:tc>
          <w:tcPr>
            <w:tcW w:w="860" w:type="pct"/>
            <w:vMerge/>
            <w:vAlign w:val="center"/>
          </w:tcPr>
          <w:p w14:paraId="658A066D" w14:textId="77777777" w:rsidR="00242407" w:rsidRPr="008A0FC2" w:rsidRDefault="00242407" w:rsidP="00CB0121">
            <w:pPr>
              <w:spacing w:before="0" w:after="0"/>
              <w:rPr>
                <w:rFonts w:ascii="Calibri" w:eastAsia="Times New Roman" w:hAnsi="Calibri" w:cs="Times New Roman"/>
                <w:b/>
                <w:color w:val="000000"/>
                <w:lang w:eastAsia="en-NZ"/>
              </w:rPr>
            </w:pPr>
          </w:p>
        </w:tc>
        <w:tc>
          <w:tcPr>
            <w:tcW w:w="860" w:type="pct"/>
            <w:shd w:val="clear" w:color="auto" w:fill="auto"/>
            <w:noWrap/>
            <w:vAlign w:val="center"/>
            <w:hideMark/>
          </w:tcPr>
          <w:p w14:paraId="7B25611B" w14:textId="3612859C" w:rsidR="00242407" w:rsidRPr="008A0FC2" w:rsidRDefault="00242407" w:rsidP="00CB0121">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No DVD</w:t>
            </w:r>
            <w:r w:rsidR="008C0467">
              <w:rPr>
                <w:rFonts w:ascii="Calibri" w:eastAsia="Times New Roman" w:hAnsi="Calibri" w:cs="Times New Roman"/>
                <w:b/>
                <w:color w:val="000000"/>
                <w:lang w:eastAsia="en-NZ"/>
              </w:rPr>
              <w:t xml:space="preserve"> week</w:t>
            </w:r>
          </w:p>
        </w:tc>
        <w:tc>
          <w:tcPr>
            <w:tcW w:w="624" w:type="pct"/>
            <w:shd w:val="clear" w:color="auto" w:fill="auto"/>
            <w:noWrap/>
            <w:vAlign w:val="center"/>
          </w:tcPr>
          <w:p w14:paraId="640B3D05" w14:textId="7552B35D" w:rsidR="00242407" w:rsidRPr="002D14AA" w:rsidRDefault="00D70558" w:rsidP="00CB0121">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247</w:t>
            </w:r>
          </w:p>
        </w:tc>
        <w:tc>
          <w:tcPr>
            <w:tcW w:w="625" w:type="pct"/>
            <w:shd w:val="clear" w:color="auto" w:fill="auto"/>
            <w:noWrap/>
            <w:tcMar>
              <w:right w:w="340" w:type="dxa"/>
            </w:tcMar>
            <w:vAlign w:val="center"/>
          </w:tcPr>
          <w:p w14:paraId="1E30DE88" w14:textId="08F4A31A" w:rsidR="00242407" w:rsidRPr="002D14AA" w:rsidRDefault="00D70558" w:rsidP="00CB0121">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953</w:t>
            </w:r>
          </w:p>
        </w:tc>
        <w:tc>
          <w:tcPr>
            <w:tcW w:w="471" w:type="pct"/>
            <w:shd w:val="clear" w:color="auto" w:fill="auto"/>
            <w:noWrap/>
            <w:vAlign w:val="center"/>
          </w:tcPr>
          <w:p w14:paraId="53D5C898" w14:textId="1E389016" w:rsidR="00242407" w:rsidRPr="002D14AA" w:rsidRDefault="00D70558" w:rsidP="00CB0121">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1200</w:t>
            </w:r>
          </w:p>
        </w:tc>
        <w:tc>
          <w:tcPr>
            <w:tcW w:w="702" w:type="pct"/>
            <w:vAlign w:val="center"/>
          </w:tcPr>
          <w:p w14:paraId="4B7D4A1B" w14:textId="55F7DCF4" w:rsidR="00242407" w:rsidRPr="002D14AA" w:rsidRDefault="00D70558" w:rsidP="00CB0121">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20.6%</w:t>
            </w:r>
          </w:p>
        </w:tc>
        <w:tc>
          <w:tcPr>
            <w:tcW w:w="858" w:type="pct"/>
            <w:vMerge/>
            <w:shd w:val="clear" w:color="auto" w:fill="auto"/>
            <w:noWrap/>
            <w:vAlign w:val="center"/>
          </w:tcPr>
          <w:p w14:paraId="2090D450" w14:textId="77777777" w:rsidR="00242407" w:rsidRPr="002D14AA" w:rsidRDefault="00242407" w:rsidP="00CB0121">
            <w:pPr>
              <w:spacing w:before="0" w:after="0"/>
              <w:jc w:val="center"/>
              <w:rPr>
                <w:rFonts w:ascii="Calibri" w:eastAsia="Times New Roman" w:hAnsi="Calibri" w:cs="Times New Roman"/>
                <w:color w:val="000000"/>
                <w:lang w:eastAsia="en-NZ"/>
              </w:rPr>
            </w:pPr>
          </w:p>
        </w:tc>
      </w:tr>
      <w:tr w:rsidR="008C0467" w:rsidRPr="002D14AA" w14:paraId="511CDBCE" w14:textId="77777777" w:rsidTr="008C0467">
        <w:trPr>
          <w:trHeight w:val="20"/>
        </w:trPr>
        <w:tc>
          <w:tcPr>
            <w:tcW w:w="860" w:type="pct"/>
            <w:vMerge w:val="restart"/>
            <w:vAlign w:val="center"/>
          </w:tcPr>
          <w:p w14:paraId="4A3CC3BB" w14:textId="77777777" w:rsidR="008C0467" w:rsidRPr="008A0FC2" w:rsidRDefault="008C0467" w:rsidP="008C0467">
            <w:pPr>
              <w:spacing w:before="0" w:after="0"/>
              <w:rPr>
                <w:rFonts w:ascii="Calibri" w:eastAsia="Times New Roman" w:hAnsi="Calibri" w:cs="Times New Roman"/>
                <w:b/>
                <w:color w:val="000000"/>
                <w:lang w:eastAsia="en-NZ"/>
              </w:rPr>
            </w:pPr>
            <w:r>
              <w:rPr>
                <w:rFonts w:ascii="Calibri" w:eastAsia="Times New Roman" w:hAnsi="Calibri" w:cs="Times New Roman"/>
                <w:b/>
                <w:color w:val="000000"/>
                <w:lang w:eastAsia="en-NZ"/>
              </w:rPr>
              <w:t>Pacific</w:t>
            </w:r>
          </w:p>
        </w:tc>
        <w:tc>
          <w:tcPr>
            <w:tcW w:w="860" w:type="pct"/>
            <w:shd w:val="clear" w:color="auto" w:fill="auto"/>
            <w:noWrap/>
            <w:tcMar>
              <w:top w:w="170" w:type="dxa"/>
            </w:tcMar>
            <w:vAlign w:val="center"/>
            <w:hideMark/>
          </w:tcPr>
          <w:p w14:paraId="182DC443" w14:textId="2C29ED94" w:rsidR="008C0467" w:rsidRPr="008A0FC2" w:rsidRDefault="008C0467" w:rsidP="008C0467">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DVD</w:t>
            </w:r>
            <w:r>
              <w:rPr>
                <w:rFonts w:ascii="Calibri" w:eastAsia="Times New Roman" w:hAnsi="Calibri" w:cs="Times New Roman"/>
                <w:b/>
                <w:color w:val="000000"/>
                <w:lang w:eastAsia="en-NZ"/>
              </w:rPr>
              <w:t xml:space="preserve"> week</w:t>
            </w:r>
          </w:p>
        </w:tc>
        <w:tc>
          <w:tcPr>
            <w:tcW w:w="624" w:type="pct"/>
            <w:shd w:val="clear" w:color="auto" w:fill="auto"/>
            <w:noWrap/>
            <w:tcMar>
              <w:top w:w="170" w:type="dxa"/>
            </w:tcMar>
            <w:vAlign w:val="center"/>
          </w:tcPr>
          <w:p w14:paraId="2ECF0453" w14:textId="10D2A526" w:rsidR="008C0467" w:rsidRPr="00A62641" w:rsidRDefault="00D70558" w:rsidP="008C0467">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203</w:t>
            </w:r>
          </w:p>
        </w:tc>
        <w:tc>
          <w:tcPr>
            <w:tcW w:w="625" w:type="pct"/>
            <w:shd w:val="clear" w:color="auto" w:fill="auto"/>
            <w:noWrap/>
            <w:tcMar>
              <w:top w:w="170" w:type="dxa"/>
              <w:right w:w="340" w:type="dxa"/>
            </w:tcMar>
            <w:vAlign w:val="center"/>
          </w:tcPr>
          <w:p w14:paraId="56E5B0A7" w14:textId="4935CC8E" w:rsidR="008C0467" w:rsidRPr="00A62641" w:rsidRDefault="00D70558" w:rsidP="008C0467">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1237</w:t>
            </w:r>
          </w:p>
        </w:tc>
        <w:tc>
          <w:tcPr>
            <w:tcW w:w="471" w:type="pct"/>
            <w:shd w:val="clear" w:color="auto" w:fill="auto"/>
            <w:noWrap/>
            <w:tcMar>
              <w:top w:w="170" w:type="dxa"/>
            </w:tcMar>
            <w:vAlign w:val="center"/>
          </w:tcPr>
          <w:p w14:paraId="44B6E1F7" w14:textId="195FEE54" w:rsidR="008C0467" w:rsidRPr="00A62641" w:rsidRDefault="00D70558" w:rsidP="008C0467">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1440</w:t>
            </w:r>
          </w:p>
        </w:tc>
        <w:tc>
          <w:tcPr>
            <w:tcW w:w="702" w:type="pct"/>
            <w:tcMar>
              <w:top w:w="170" w:type="dxa"/>
            </w:tcMar>
            <w:vAlign w:val="center"/>
          </w:tcPr>
          <w:p w14:paraId="37079EC4" w14:textId="6A1E98CC" w:rsidR="008C0467" w:rsidRPr="002D14AA" w:rsidRDefault="00D70558" w:rsidP="008C0467">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14.1%</w:t>
            </w:r>
          </w:p>
        </w:tc>
        <w:tc>
          <w:tcPr>
            <w:tcW w:w="858" w:type="pct"/>
            <w:vMerge w:val="restart"/>
            <w:shd w:val="clear" w:color="auto" w:fill="auto"/>
            <w:noWrap/>
            <w:tcMar>
              <w:top w:w="170" w:type="dxa"/>
            </w:tcMar>
            <w:vAlign w:val="center"/>
          </w:tcPr>
          <w:p w14:paraId="3A629D78" w14:textId="0D0B05C8" w:rsidR="008C0467" w:rsidRDefault="00D70558" w:rsidP="008C0467">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w:t>
            </w:r>
            <w:r w:rsidR="008C0467">
              <w:rPr>
                <w:rFonts w:ascii="Calibri" w:eastAsia="Times New Roman" w:hAnsi="Calibri" w:cs="Times New Roman"/>
                <w:color w:val="000000"/>
                <w:lang w:eastAsia="en-NZ"/>
              </w:rPr>
              <w:t>.</w:t>
            </w:r>
            <w:r>
              <w:rPr>
                <w:rFonts w:ascii="Calibri" w:eastAsia="Times New Roman" w:hAnsi="Calibri" w:cs="Times New Roman"/>
                <w:color w:val="000000"/>
                <w:lang w:eastAsia="en-NZ"/>
              </w:rPr>
              <w:t>0</w:t>
            </w:r>
            <w:r w:rsidR="008C0467">
              <w:rPr>
                <w:rFonts w:ascii="Calibri" w:eastAsia="Times New Roman" w:hAnsi="Calibri" w:cs="Times New Roman"/>
                <w:color w:val="000000"/>
                <w:lang w:eastAsia="en-NZ"/>
              </w:rPr>
              <w:t>%</w:t>
            </w:r>
          </w:p>
          <w:p w14:paraId="743FDD62" w14:textId="0D8D7481" w:rsidR="008C0467" w:rsidRPr="002D14AA" w:rsidRDefault="008C0467" w:rsidP="008C0467">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w:t>
            </w:r>
            <w:r w:rsidR="00D70558">
              <w:rPr>
                <w:rFonts w:ascii="Calibri" w:eastAsia="Times New Roman" w:hAnsi="Calibri" w:cs="Times New Roman"/>
                <w:color w:val="000000"/>
                <w:lang w:eastAsia="en-NZ"/>
              </w:rPr>
              <w:t>-1</w:t>
            </w:r>
            <w:r>
              <w:rPr>
                <w:rFonts w:ascii="Calibri" w:eastAsia="Times New Roman" w:hAnsi="Calibri" w:cs="Times New Roman"/>
                <w:color w:val="000000"/>
                <w:lang w:eastAsia="en-NZ"/>
              </w:rPr>
              <w:t>.</w:t>
            </w:r>
            <w:r w:rsidR="00D70558">
              <w:rPr>
                <w:rFonts w:ascii="Calibri" w:eastAsia="Times New Roman" w:hAnsi="Calibri" w:cs="Times New Roman"/>
                <w:color w:val="000000"/>
                <w:lang w:eastAsia="en-NZ"/>
              </w:rPr>
              <w:t>6</w:t>
            </w:r>
            <w:r>
              <w:rPr>
                <w:rFonts w:ascii="Calibri" w:eastAsia="Times New Roman" w:hAnsi="Calibri" w:cs="Times New Roman"/>
                <w:color w:val="000000"/>
                <w:lang w:eastAsia="en-NZ"/>
              </w:rPr>
              <w:t>%-</w:t>
            </w:r>
            <w:r w:rsidR="00D70558">
              <w:rPr>
                <w:rFonts w:ascii="Calibri" w:eastAsia="Times New Roman" w:hAnsi="Calibri" w:cs="Times New Roman"/>
                <w:color w:val="000000"/>
                <w:lang w:eastAsia="en-NZ"/>
              </w:rPr>
              <w:t>3</w:t>
            </w:r>
            <w:r>
              <w:rPr>
                <w:rFonts w:ascii="Calibri" w:eastAsia="Times New Roman" w:hAnsi="Calibri" w:cs="Times New Roman"/>
                <w:color w:val="000000"/>
                <w:lang w:eastAsia="en-NZ"/>
              </w:rPr>
              <w:t>.</w:t>
            </w:r>
            <w:r w:rsidR="00D70558">
              <w:rPr>
                <w:rFonts w:ascii="Calibri" w:eastAsia="Times New Roman" w:hAnsi="Calibri" w:cs="Times New Roman"/>
                <w:color w:val="000000"/>
                <w:lang w:eastAsia="en-NZ"/>
              </w:rPr>
              <w:t>5</w:t>
            </w:r>
            <w:r>
              <w:rPr>
                <w:rFonts w:ascii="Calibri" w:eastAsia="Times New Roman" w:hAnsi="Calibri" w:cs="Times New Roman"/>
                <w:color w:val="000000"/>
                <w:lang w:eastAsia="en-NZ"/>
              </w:rPr>
              <w:t>%)</w:t>
            </w:r>
          </w:p>
        </w:tc>
      </w:tr>
      <w:tr w:rsidR="008C0467" w:rsidRPr="002D14AA" w14:paraId="005FAA4C" w14:textId="77777777" w:rsidTr="008C0467">
        <w:trPr>
          <w:trHeight w:val="20"/>
        </w:trPr>
        <w:tc>
          <w:tcPr>
            <w:tcW w:w="860" w:type="pct"/>
            <w:vMerge/>
            <w:vAlign w:val="center"/>
          </w:tcPr>
          <w:p w14:paraId="5B295A8E" w14:textId="77777777" w:rsidR="008C0467" w:rsidRPr="008A0FC2" w:rsidRDefault="008C0467" w:rsidP="008C0467">
            <w:pPr>
              <w:spacing w:before="0" w:after="0"/>
              <w:rPr>
                <w:rFonts w:ascii="Calibri" w:eastAsia="Times New Roman" w:hAnsi="Calibri" w:cs="Times New Roman"/>
                <w:b/>
                <w:color w:val="000000"/>
                <w:lang w:eastAsia="en-NZ"/>
              </w:rPr>
            </w:pPr>
          </w:p>
        </w:tc>
        <w:tc>
          <w:tcPr>
            <w:tcW w:w="860" w:type="pct"/>
            <w:shd w:val="clear" w:color="auto" w:fill="auto"/>
            <w:noWrap/>
            <w:tcMar>
              <w:bottom w:w="170" w:type="dxa"/>
            </w:tcMar>
            <w:vAlign w:val="center"/>
            <w:hideMark/>
          </w:tcPr>
          <w:p w14:paraId="5C83E8EE" w14:textId="1C86DA99" w:rsidR="008C0467" w:rsidRPr="008A0FC2" w:rsidRDefault="008C0467" w:rsidP="008C0467">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No DVD</w:t>
            </w:r>
            <w:r>
              <w:rPr>
                <w:rFonts w:ascii="Calibri" w:eastAsia="Times New Roman" w:hAnsi="Calibri" w:cs="Times New Roman"/>
                <w:b/>
                <w:color w:val="000000"/>
                <w:lang w:eastAsia="en-NZ"/>
              </w:rPr>
              <w:t xml:space="preserve"> week</w:t>
            </w:r>
          </w:p>
        </w:tc>
        <w:tc>
          <w:tcPr>
            <w:tcW w:w="624" w:type="pct"/>
            <w:shd w:val="clear" w:color="auto" w:fill="auto"/>
            <w:noWrap/>
            <w:tcMar>
              <w:bottom w:w="170" w:type="dxa"/>
            </w:tcMar>
            <w:vAlign w:val="center"/>
          </w:tcPr>
          <w:p w14:paraId="4B8BC927" w14:textId="12FF5E6D" w:rsidR="008C0467" w:rsidRPr="00A62641" w:rsidRDefault="00D70558" w:rsidP="008C0467">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221</w:t>
            </w:r>
          </w:p>
        </w:tc>
        <w:tc>
          <w:tcPr>
            <w:tcW w:w="625" w:type="pct"/>
            <w:shd w:val="clear" w:color="auto" w:fill="auto"/>
            <w:noWrap/>
            <w:tcMar>
              <w:bottom w:w="170" w:type="dxa"/>
              <w:right w:w="340" w:type="dxa"/>
            </w:tcMar>
            <w:vAlign w:val="center"/>
          </w:tcPr>
          <w:p w14:paraId="4CB0BD13" w14:textId="0341F87D" w:rsidR="008C0467" w:rsidRPr="00A62641" w:rsidRDefault="00D70558" w:rsidP="008C0467">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1247</w:t>
            </w:r>
          </w:p>
        </w:tc>
        <w:tc>
          <w:tcPr>
            <w:tcW w:w="471" w:type="pct"/>
            <w:shd w:val="clear" w:color="auto" w:fill="auto"/>
            <w:noWrap/>
            <w:tcMar>
              <w:bottom w:w="170" w:type="dxa"/>
            </w:tcMar>
            <w:vAlign w:val="center"/>
          </w:tcPr>
          <w:p w14:paraId="33526EED" w14:textId="5705C1B9" w:rsidR="008C0467" w:rsidRPr="00A62641" w:rsidRDefault="00D70558" w:rsidP="008C0467">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1468</w:t>
            </w:r>
          </w:p>
        </w:tc>
        <w:tc>
          <w:tcPr>
            <w:tcW w:w="702" w:type="pct"/>
            <w:tcMar>
              <w:bottom w:w="170" w:type="dxa"/>
            </w:tcMar>
            <w:vAlign w:val="center"/>
          </w:tcPr>
          <w:p w14:paraId="7C763896" w14:textId="20CD1516" w:rsidR="008C0467" w:rsidRPr="002D14AA" w:rsidRDefault="00D70558" w:rsidP="008C0467">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15.1%</w:t>
            </w:r>
          </w:p>
        </w:tc>
        <w:tc>
          <w:tcPr>
            <w:tcW w:w="858" w:type="pct"/>
            <w:vMerge/>
            <w:shd w:val="clear" w:color="auto" w:fill="auto"/>
            <w:noWrap/>
            <w:tcMar>
              <w:bottom w:w="170" w:type="dxa"/>
            </w:tcMar>
            <w:vAlign w:val="center"/>
          </w:tcPr>
          <w:p w14:paraId="5E65BF10" w14:textId="77777777" w:rsidR="008C0467" w:rsidRPr="002D14AA" w:rsidRDefault="008C0467" w:rsidP="008C0467">
            <w:pPr>
              <w:spacing w:before="0" w:after="0"/>
              <w:jc w:val="center"/>
              <w:rPr>
                <w:rFonts w:ascii="Calibri" w:eastAsia="Times New Roman" w:hAnsi="Calibri" w:cs="Times New Roman"/>
                <w:color w:val="000000"/>
                <w:lang w:eastAsia="en-NZ"/>
              </w:rPr>
            </w:pPr>
          </w:p>
        </w:tc>
      </w:tr>
      <w:tr w:rsidR="008C0467" w:rsidRPr="00480771" w14:paraId="63093E85" w14:textId="77777777" w:rsidTr="00CB0121">
        <w:trPr>
          <w:trHeight w:val="20"/>
        </w:trPr>
        <w:tc>
          <w:tcPr>
            <w:tcW w:w="860" w:type="pct"/>
            <w:vMerge w:val="restart"/>
            <w:tcMar>
              <w:bottom w:w="0" w:type="dxa"/>
            </w:tcMar>
            <w:vAlign w:val="center"/>
          </w:tcPr>
          <w:p w14:paraId="7114E525" w14:textId="77777777" w:rsidR="008C0467" w:rsidRPr="008A0FC2" w:rsidRDefault="008C0467" w:rsidP="008C0467">
            <w:pPr>
              <w:spacing w:before="0" w:after="0"/>
              <w:rPr>
                <w:rFonts w:ascii="Calibri" w:eastAsia="Times New Roman" w:hAnsi="Calibri" w:cs="Times New Roman"/>
                <w:b/>
                <w:color w:val="000000"/>
                <w:lang w:eastAsia="en-NZ"/>
              </w:rPr>
            </w:pPr>
            <w:r>
              <w:rPr>
                <w:rFonts w:ascii="Calibri" w:eastAsia="Times New Roman" w:hAnsi="Calibri" w:cs="Times New Roman"/>
                <w:b/>
                <w:color w:val="000000"/>
                <w:lang w:eastAsia="en-NZ"/>
              </w:rPr>
              <w:t>Māori male</w:t>
            </w:r>
          </w:p>
        </w:tc>
        <w:tc>
          <w:tcPr>
            <w:tcW w:w="860" w:type="pct"/>
            <w:shd w:val="clear" w:color="auto" w:fill="auto"/>
            <w:noWrap/>
            <w:tcMar>
              <w:bottom w:w="0" w:type="dxa"/>
            </w:tcMar>
            <w:vAlign w:val="center"/>
          </w:tcPr>
          <w:p w14:paraId="49A7BDD8" w14:textId="61C8EA06" w:rsidR="008C0467" w:rsidRPr="008A0FC2" w:rsidRDefault="008C0467" w:rsidP="008C0467">
            <w:pPr>
              <w:spacing w:before="0" w:after="0"/>
              <w:contextualSpacing/>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DVD</w:t>
            </w:r>
            <w:r>
              <w:rPr>
                <w:rFonts w:ascii="Calibri" w:eastAsia="Times New Roman" w:hAnsi="Calibri" w:cs="Times New Roman"/>
                <w:b/>
                <w:color w:val="000000"/>
                <w:lang w:eastAsia="en-NZ"/>
              </w:rPr>
              <w:t xml:space="preserve"> week</w:t>
            </w:r>
          </w:p>
        </w:tc>
        <w:tc>
          <w:tcPr>
            <w:tcW w:w="624" w:type="pct"/>
            <w:shd w:val="clear" w:color="auto" w:fill="auto"/>
            <w:noWrap/>
            <w:tcMar>
              <w:bottom w:w="0" w:type="dxa"/>
            </w:tcMar>
            <w:vAlign w:val="center"/>
          </w:tcPr>
          <w:p w14:paraId="432AE401" w14:textId="7C4C6934" w:rsidR="008C0467" w:rsidRDefault="00F933C5" w:rsidP="008C0467">
            <w:pPr>
              <w:spacing w:before="0" w:after="0"/>
              <w:contextualSpacing/>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99</w:t>
            </w:r>
          </w:p>
        </w:tc>
        <w:tc>
          <w:tcPr>
            <w:tcW w:w="625" w:type="pct"/>
            <w:shd w:val="clear" w:color="auto" w:fill="auto"/>
            <w:noWrap/>
            <w:tcMar>
              <w:bottom w:w="0" w:type="dxa"/>
              <w:right w:w="340" w:type="dxa"/>
            </w:tcMar>
            <w:vAlign w:val="center"/>
          </w:tcPr>
          <w:p w14:paraId="5F79E0B7" w14:textId="5202C2BF" w:rsidR="008C0467" w:rsidRDefault="00F933C5" w:rsidP="008C0467">
            <w:pPr>
              <w:spacing w:before="0" w:after="0"/>
              <w:contextualSpacing/>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350</w:t>
            </w:r>
          </w:p>
        </w:tc>
        <w:tc>
          <w:tcPr>
            <w:tcW w:w="471" w:type="pct"/>
            <w:shd w:val="clear" w:color="auto" w:fill="auto"/>
            <w:noWrap/>
            <w:tcMar>
              <w:bottom w:w="0" w:type="dxa"/>
            </w:tcMar>
            <w:vAlign w:val="center"/>
          </w:tcPr>
          <w:p w14:paraId="61AEAAF7" w14:textId="520C05E4" w:rsidR="008C0467" w:rsidRDefault="00F933C5" w:rsidP="008C0467">
            <w:pPr>
              <w:spacing w:before="0" w:after="0"/>
              <w:contextualSpacing/>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449</w:t>
            </w:r>
          </w:p>
        </w:tc>
        <w:tc>
          <w:tcPr>
            <w:tcW w:w="702" w:type="pct"/>
            <w:tcMar>
              <w:bottom w:w="0" w:type="dxa"/>
            </w:tcMar>
            <w:vAlign w:val="center"/>
          </w:tcPr>
          <w:p w14:paraId="04E1A172" w14:textId="4BB4687A" w:rsidR="008C0467" w:rsidRDefault="00F933C5" w:rsidP="008C0467">
            <w:pPr>
              <w:spacing w:before="0" w:after="0"/>
              <w:contextualSpacing/>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22.0%</w:t>
            </w:r>
          </w:p>
        </w:tc>
        <w:tc>
          <w:tcPr>
            <w:tcW w:w="858" w:type="pct"/>
            <w:vMerge w:val="restart"/>
            <w:shd w:val="clear" w:color="auto" w:fill="auto"/>
            <w:noWrap/>
            <w:tcMar>
              <w:bottom w:w="0" w:type="dxa"/>
            </w:tcMar>
            <w:vAlign w:val="center"/>
          </w:tcPr>
          <w:p w14:paraId="4B125320" w14:textId="77777777" w:rsidR="008C0467" w:rsidRDefault="00F933C5" w:rsidP="008C0467">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1.6%</w:t>
            </w:r>
          </w:p>
          <w:p w14:paraId="6A97F7C5" w14:textId="47A748B2" w:rsidR="00F933C5" w:rsidRPr="00480771" w:rsidRDefault="00F933C5" w:rsidP="008C0467">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(-3.7%-7.0%)</w:t>
            </w:r>
          </w:p>
        </w:tc>
      </w:tr>
      <w:tr w:rsidR="008C0467" w:rsidRPr="00480771" w14:paraId="52830D4A" w14:textId="77777777" w:rsidTr="00CB0121">
        <w:trPr>
          <w:trHeight w:val="20"/>
        </w:trPr>
        <w:tc>
          <w:tcPr>
            <w:tcW w:w="860" w:type="pct"/>
            <w:vMerge/>
            <w:tcMar>
              <w:bottom w:w="170" w:type="dxa"/>
            </w:tcMar>
            <w:vAlign w:val="center"/>
          </w:tcPr>
          <w:p w14:paraId="74B05B1D" w14:textId="77777777" w:rsidR="008C0467" w:rsidRPr="008A0FC2" w:rsidRDefault="008C0467" w:rsidP="008C0467">
            <w:pPr>
              <w:spacing w:before="0" w:after="0"/>
              <w:rPr>
                <w:rFonts w:ascii="Calibri" w:eastAsia="Times New Roman" w:hAnsi="Calibri" w:cs="Times New Roman"/>
                <w:b/>
                <w:color w:val="000000"/>
                <w:lang w:eastAsia="en-NZ"/>
              </w:rPr>
            </w:pPr>
          </w:p>
        </w:tc>
        <w:tc>
          <w:tcPr>
            <w:tcW w:w="860" w:type="pct"/>
            <w:shd w:val="clear" w:color="auto" w:fill="auto"/>
            <w:noWrap/>
            <w:tcMar>
              <w:bottom w:w="0" w:type="dxa"/>
            </w:tcMar>
            <w:vAlign w:val="center"/>
          </w:tcPr>
          <w:p w14:paraId="2CA46FD5" w14:textId="2D3BB267" w:rsidR="008C0467" w:rsidRPr="008A0FC2" w:rsidRDefault="008C0467" w:rsidP="008C0467">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No DVD</w:t>
            </w:r>
            <w:r>
              <w:rPr>
                <w:rFonts w:ascii="Calibri" w:eastAsia="Times New Roman" w:hAnsi="Calibri" w:cs="Times New Roman"/>
                <w:b/>
                <w:color w:val="000000"/>
                <w:lang w:eastAsia="en-NZ"/>
              </w:rPr>
              <w:t xml:space="preserve"> week</w:t>
            </w:r>
          </w:p>
        </w:tc>
        <w:tc>
          <w:tcPr>
            <w:tcW w:w="624" w:type="pct"/>
            <w:shd w:val="clear" w:color="auto" w:fill="auto"/>
            <w:noWrap/>
            <w:tcMar>
              <w:bottom w:w="0" w:type="dxa"/>
            </w:tcMar>
            <w:vAlign w:val="center"/>
          </w:tcPr>
          <w:p w14:paraId="3B630171" w14:textId="6A57B151" w:rsidR="008C0467" w:rsidRDefault="00F933C5" w:rsidP="008C0467">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116</w:t>
            </w:r>
          </w:p>
        </w:tc>
        <w:tc>
          <w:tcPr>
            <w:tcW w:w="625" w:type="pct"/>
            <w:shd w:val="clear" w:color="auto" w:fill="auto"/>
            <w:noWrap/>
            <w:tcMar>
              <w:bottom w:w="0" w:type="dxa"/>
              <w:right w:w="340" w:type="dxa"/>
            </w:tcMar>
            <w:vAlign w:val="center"/>
          </w:tcPr>
          <w:p w14:paraId="603B1554" w14:textId="7319C6E2" w:rsidR="008C0467" w:rsidRDefault="00F933C5" w:rsidP="008C0467">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374</w:t>
            </w:r>
          </w:p>
        </w:tc>
        <w:tc>
          <w:tcPr>
            <w:tcW w:w="471" w:type="pct"/>
            <w:shd w:val="clear" w:color="auto" w:fill="auto"/>
            <w:noWrap/>
            <w:tcMar>
              <w:bottom w:w="0" w:type="dxa"/>
            </w:tcMar>
            <w:vAlign w:val="center"/>
          </w:tcPr>
          <w:p w14:paraId="55AE2A14" w14:textId="77BC87F9" w:rsidR="008C0467" w:rsidRDefault="00F933C5" w:rsidP="008C0467">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490</w:t>
            </w:r>
          </w:p>
        </w:tc>
        <w:tc>
          <w:tcPr>
            <w:tcW w:w="702" w:type="pct"/>
            <w:tcMar>
              <w:bottom w:w="0" w:type="dxa"/>
            </w:tcMar>
            <w:vAlign w:val="center"/>
          </w:tcPr>
          <w:p w14:paraId="1591370E" w14:textId="175C25DA" w:rsidR="008C0467" w:rsidRDefault="00F933C5" w:rsidP="008C0467">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23.7%</w:t>
            </w:r>
          </w:p>
        </w:tc>
        <w:tc>
          <w:tcPr>
            <w:tcW w:w="858" w:type="pct"/>
            <w:vMerge/>
            <w:shd w:val="clear" w:color="auto" w:fill="auto"/>
            <w:noWrap/>
            <w:tcMar>
              <w:bottom w:w="170" w:type="dxa"/>
            </w:tcMar>
            <w:vAlign w:val="center"/>
          </w:tcPr>
          <w:p w14:paraId="7EF9DC3D" w14:textId="77777777" w:rsidR="008C0467" w:rsidRPr="00480771" w:rsidRDefault="008C0467" w:rsidP="008C0467">
            <w:pPr>
              <w:spacing w:before="0" w:after="0"/>
              <w:jc w:val="center"/>
              <w:rPr>
                <w:rFonts w:ascii="Calibri" w:eastAsia="Times New Roman" w:hAnsi="Calibri" w:cs="Times New Roman"/>
                <w:color w:val="000000"/>
                <w:lang w:eastAsia="en-NZ"/>
              </w:rPr>
            </w:pPr>
          </w:p>
        </w:tc>
      </w:tr>
      <w:tr w:rsidR="00F933C5" w:rsidRPr="002D14AA" w14:paraId="6B199630" w14:textId="77777777" w:rsidTr="00CB0121">
        <w:trPr>
          <w:trHeight w:val="20"/>
        </w:trPr>
        <w:tc>
          <w:tcPr>
            <w:tcW w:w="860" w:type="pct"/>
            <w:vMerge w:val="restart"/>
            <w:vAlign w:val="center"/>
          </w:tcPr>
          <w:p w14:paraId="08A1B6EA" w14:textId="77777777" w:rsidR="00F933C5" w:rsidRPr="008A0FC2" w:rsidRDefault="00F933C5" w:rsidP="00F933C5">
            <w:pPr>
              <w:spacing w:before="0" w:after="0"/>
              <w:rPr>
                <w:rFonts w:ascii="Calibri" w:eastAsia="Times New Roman" w:hAnsi="Calibri" w:cs="Times New Roman"/>
                <w:b/>
                <w:color w:val="000000"/>
                <w:lang w:eastAsia="en-NZ"/>
              </w:rPr>
            </w:pPr>
            <w:r>
              <w:rPr>
                <w:rFonts w:ascii="Calibri" w:eastAsia="Times New Roman" w:hAnsi="Calibri" w:cs="Times New Roman"/>
                <w:b/>
                <w:color w:val="000000"/>
                <w:lang w:eastAsia="en-NZ"/>
              </w:rPr>
              <w:t>Māori female</w:t>
            </w:r>
          </w:p>
        </w:tc>
        <w:tc>
          <w:tcPr>
            <w:tcW w:w="860" w:type="pct"/>
            <w:shd w:val="clear" w:color="auto" w:fill="auto"/>
            <w:noWrap/>
            <w:tcMar>
              <w:bottom w:w="0" w:type="dxa"/>
            </w:tcMar>
            <w:vAlign w:val="center"/>
          </w:tcPr>
          <w:p w14:paraId="3EF2D91E" w14:textId="5CE5FD58" w:rsidR="00F933C5" w:rsidRPr="008A0FC2" w:rsidRDefault="00F933C5" w:rsidP="00F933C5">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DVD</w:t>
            </w:r>
            <w:r>
              <w:rPr>
                <w:rFonts w:ascii="Calibri" w:eastAsia="Times New Roman" w:hAnsi="Calibri" w:cs="Times New Roman"/>
                <w:b/>
                <w:color w:val="000000"/>
                <w:lang w:eastAsia="en-NZ"/>
              </w:rPr>
              <w:t xml:space="preserve"> week</w:t>
            </w:r>
          </w:p>
        </w:tc>
        <w:tc>
          <w:tcPr>
            <w:tcW w:w="624" w:type="pct"/>
            <w:shd w:val="clear" w:color="auto" w:fill="auto"/>
            <w:noWrap/>
            <w:tcMar>
              <w:bottom w:w="0" w:type="dxa"/>
            </w:tcMar>
            <w:vAlign w:val="center"/>
          </w:tcPr>
          <w:p w14:paraId="058030E3" w14:textId="72D879E2" w:rsidR="00F933C5" w:rsidRPr="00A62641"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130</w:t>
            </w:r>
          </w:p>
        </w:tc>
        <w:tc>
          <w:tcPr>
            <w:tcW w:w="625" w:type="pct"/>
            <w:shd w:val="clear" w:color="auto" w:fill="auto"/>
            <w:noWrap/>
            <w:tcMar>
              <w:bottom w:w="0" w:type="dxa"/>
              <w:right w:w="340" w:type="dxa"/>
            </w:tcMar>
            <w:vAlign w:val="center"/>
          </w:tcPr>
          <w:p w14:paraId="21E037E7" w14:textId="75C8C7FD" w:rsidR="00F933C5" w:rsidRPr="00A62641" w:rsidRDefault="00F933C5" w:rsidP="00F933C5">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537</w:t>
            </w:r>
          </w:p>
        </w:tc>
        <w:tc>
          <w:tcPr>
            <w:tcW w:w="471" w:type="pct"/>
            <w:shd w:val="clear" w:color="auto" w:fill="auto"/>
            <w:noWrap/>
            <w:tcMar>
              <w:bottom w:w="0" w:type="dxa"/>
            </w:tcMar>
            <w:vAlign w:val="center"/>
          </w:tcPr>
          <w:p w14:paraId="31CD5EAD" w14:textId="32AD1C8A" w:rsidR="00F933C5" w:rsidRPr="00A62641"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667</w:t>
            </w:r>
          </w:p>
        </w:tc>
        <w:tc>
          <w:tcPr>
            <w:tcW w:w="702" w:type="pct"/>
            <w:tcMar>
              <w:bottom w:w="0" w:type="dxa"/>
            </w:tcMar>
            <w:vAlign w:val="center"/>
          </w:tcPr>
          <w:p w14:paraId="2EB5F0CF" w14:textId="362C95B4" w:rsidR="00F933C5" w:rsidRPr="002D14AA"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19.5%</w:t>
            </w:r>
          </w:p>
        </w:tc>
        <w:tc>
          <w:tcPr>
            <w:tcW w:w="858" w:type="pct"/>
            <w:vMerge w:val="restart"/>
            <w:shd w:val="clear" w:color="auto" w:fill="auto"/>
            <w:noWrap/>
            <w:tcMar>
              <w:bottom w:w="0" w:type="dxa"/>
            </w:tcMar>
            <w:vAlign w:val="center"/>
          </w:tcPr>
          <w:p w14:paraId="7C74948C" w14:textId="77777777" w:rsidR="00F933C5"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-1.0%</w:t>
            </w:r>
          </w:p>
          <w:p w14:paraId="0ADA130D" w14:textId="1F73B58C" w:rsidR="00F933C5" w:rsidRPr="002D14AA"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(-5.2%-3.1%)</w:t>
            </w:r>
          </w:p>
        </w:tc>
      </w:tr>
      <w:tr w:rsidR="00F933C5" w:rsidRPr="002D14AA" w14:paraId="7DAFD18B" w14:textId="77777777" w:rsidTr="00CB0121">
        <w:trPr>
          <w:trHeight w:val="20"/>
        </w:trPr>
        <w:tc>
          <w:tcPr>
            <w:tcW w:w="860" w:type="pct"/>
            <w:vMerge/>
            <w:tcMar>
              <w:bottom w:w="170" w:type="dxa"/>
            </w:tcMar>
            <w:vAlign w:val="center"/>
          </w:tcPr>
          <w:p w14:paraId="4FA39FAE" w14:textId="77777777" w:rsidR="00F933C5" w:rsidRPr="008A0FC2" w:rsidRDefault="00F933C5" w:rsidP="00F933C5">
            <w:pPr>
              <w:spacing w:before="0" w:after="0"/>
              <w:rPr>
                <w:rFonts w:ascii="Calibri" w:eastAsia="Times New Roman" w:hAnsi="Calibri" w:cs="Times New Roman"/>
                <w:b/>
                <w:color w:val="000000"/>
                <w:lang w:eastAsia="en-NZ"/>
              </w:rPr>
            </w:pPr>
          </w:p>
        </w:tc>
        <w:tc>
          <w:tcPr>
            <w:tcW w:w="860" w:type="pct"/>
            <w:shd w:val="clear" w:color="auto" w:fill="auto"/>
            <w:noWrap/>
            <w:tcMar>
              <w:bottom w:w="170" w:type="dxa"/>
            </w:tcMar>
            <w:vAlign w:val="center"/>
          </w:tcPr>
          <w:p w14:paraId="5331B3F2" w14:textId="54DD0C9F" w:rsidR="00F933C5" w:rsidRPr="008A0FC2" w:rsidRDefault="00F933C5" w:rsidP="00F933C5">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No DVD</w:t>
            </w:r>
            <w:r>
              <w:rPr>
                <w:rFonts w:ascii="Calibri" w:eastAsia="Times New Roman" w:hAnsi="Calibri" w:cs="Times New Roman"/>
                <w:b/>
                <w:color w:val="000000"/>
                <w:lang w:eastAsia="en-NZ"/>
              </w:rPr>
              <w:t xml:space="preserve"> week</w:t>
            </w:r>
          </w:p>
        </w:tc>
        <w:tc>
          <w:tcPr>
            <w:tcW w:w="624" w:type="pct"/>
            <w:shd w:val="clear" w:color="auto" w:fill="auto"/>
            <w:noWrap/>
            <w:tcMar>
              <w:bottom w:w="170" w:type="dxa"/>
            </w:tcMar>
            <w:vAlign w:val="center"/>
          </w:tcPr>
          <w:p w14:paraId="34D12DAC" w14:textId="35088AE9" w:rsidR="00F933C5" w:rsidRPr="00480771"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131</w:t>
            </w:r>
          </w:p>
        </w:tc>
        <w:tc>
          <w:tcPr>
            <w:tcW w:w="625" w:type="pct"/>
            <w:shd w:val="clear" w:color="auto" w:fill="auto"/>
            <w:noWrap/>
            <w:tcMar>
              <w:bottom w:w="170" w:type="dxa"/>
              <w:right w:w="340" w:type="dxa"/>
            </w:tcMar>
            <w:vAlign w:val="center"/>
          </w:tcPr>
          <w:p w14:paraId="57D1E265" w14:textId="23C5D853" w:rsidR="00F933C5" w:rsidRPr="00480771" w:rsidRDefault="00F933C5" w:rsidP="00F933C5">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579</w:t>
            </w:r>
          </w:p>
        </w:tc>
        <w:tc>
          <w:tcPr>
            <w:tcW w:w="471" w:type="pct"/>
            <w:shd w:val="clear" w:color="auto" w:fill="auto"/>
            <w:noWrap/>
            <w:tcMar>
              <w:bottom w:w="170" w:type="dxa"/>
            </w:tcMar>
            <w:vAlign w:val="center"/>
          </w:tcPr>
          <w:p w14:paraId="29E71E66" w14:textId="7808AD29" w:rsidR="00F933C5" w:rsidRPr="00480771"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710</w:t>
            </w:r>
          </w:p>
        </w:tc>
        <w:tc>
          <w:tcPr>
            <w:tcW w:w="702" w:type="pct"/>
            <w:tcMar>
              <w:bottom w:w="170" w:type="dxa"/>
            </w:tcMar>
            <w:vAlign w:val="center"/>
          </w:tcPr>
          <w:p w14:paraId="22860380" w14:textId="7FE7E2E5" w:rsidR="00F933C5" w:rsidRPr="00480771"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18.5%</w:t>
            </w:r>
          </w:p>
        </w:tc>
        <w:tc>
          <w:tcPr>
            <w:tcW w:w="858" w:type="pct"/>
            <w:vMerge/>
            <w:shd w:val="clear" w:color="auto" w:fill="auto"/>
            <w:noWrap/>
            <w:tcMar>
              <w:bottom w:w="170" w:type="dxa"/>
            </w:tcMar>
            <w:vAlign w:val="center"/>
          </w:tcPr>
          <w:p w14:paraId="0A41142E" w14:textId="77777777" w:rsidR="00F933C5" w:rsidRPr="00480771" w:rsidRDefault="00F933C5" w:rsidP="00F933C5">
            <w:pPr>
              <w:spacing w:before="0" w:after="0"/>
              <w:jc w:val="center"/>
              <w:rPr>
                <w:rFonts w:ascii="Calibri" w:eastAsia="Times New Roman" w:hAnsi="Calibri" w:cs="Times New Roman"/>
                <w:color w:val="000000"/>
                <w:lang w:eastAsia="en-NZ"/>
              </w:rPr>
            </w:pPr>
          </w:p>
        </w:tc>
      </w:tr>
      <w:tr w:rsidR="00F933C5" w:rsidRPr="002D14AA" w14:paraId="5DDDEC9B" w14:textId="77777777" w:rsidTr="00CB0121">
        <w:trPr>
          <w:trHeight w:val="20"/>
        </w:trPr>
        <w:tc>
          <w:tcPr>
            <w:tcW w:w="860" w:type="pct"/>
            <w:vMerge w:val="restart"/>
            <w:tcMar>
              <w:bottom w:w="0" w:type="dxa"/>
            </w:tcMar>
            <w:vAlign w:val="center"/>
          </w:tcPr>
          <w:p w14:paraId="5D06C179" w14:textId="77777777" w:rsidR="00F933C5" w:rsidRPr="008A0FC2" w:rsidRDefault="00F933C5" w:rsidP="00F933C5">
            <w:pPr>
              <w:spacing w:before="0" w:after="0"/>
              <w:rPr>
                <w:rFonts w:ascii="Calibri" w:eastAsia="Times New Roman" w:hAnsi="Calibri" w:cs="Times New Roman"/>
                <w:b/>
                <w:color w:val="000000"/>
                <w:lang w:eastAsia="en-NZ"/>
              </w:rPr>
            </w:pPr>
            <w:r>
              <w:rPr>
                <w:rFonts w:ascii="Calibri" w:eastAsia="Times New Roman" w:hAnsi="Calibri" w:cs="Times New Roman"/>
                <w:b/>
                <w:color w:val="000000"/>
                <w:lang w:eastAsia="en-NZ"/>
              </w:rPr>
              <w:t>Pacific male</w:t>
            </w:r>
          </w:p>
        </w:tc>
        <w:tc>
          <w:tcPr>
            <w:tcW w:w="860" w:type="pct"/>
            <w:shd w:val="clear" w:color="auto" w:fill="auto"/>
            <w:noWrap/>
            <w:tcMar>
              <w:bottom w:w="0" w:type="dxa"/>
            </w:tcMar>
            <w:vAlign w:val="center"/>
          </w:tcPr>
          <w:p w14:paraId="67392216" w14:textId="7A8D3F8D" w:rsidR="00F933C5" w:rsidRPr="008A0FC2" w:rsidRDefault="00F933C5" w:rsidP="00F933C5">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DVD</w:t>
            </w:r>
            <w:r>
              <w:rPr>
                <w:rFonts w:ascii="Calibri" w:eastAsia="Times New Roman" w:hAnsi="Calibri" w:cs="Times New Roman"/>
                <w:b/>
                <w:color w:val="000000"/>
                <w:lang w:eastAsia="en-NZ"/>
              </w:rPr>
              <w:t xml:space="preserve"> week</w:t>
            </w:r>
          </w:p>
        </w:tc>
        <w:tc>
          <w:tcPr>
            <w:tcW w:w="624" w:type="pct"/>
            <w:shd w:val="clear" w:color="auto" w:fill="auto"/>
            <w:noWrap/>
            <w:tcMar>
              <w:bottom w:w="0" w:type="dxa"/>
            </w:tcMar>
            <w:vAlign w:val="center"/>
          </w:tcPr>
          <w:p w14:paraId="15DD8BBF" w14:textId="2F5415C3" w:rsidR="00F933C5"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92</w:t>
            </w:r>
          </w:p>
        </w:tc>
        <w:tc>
          <w:tcPr>
            <w:tcW w:w="625" w:type="pct"/>
            <w:shd w:val="clear" w:color="auto" w:fill="auto"/>
            <w:noWrap/>
            <w:tcMar>
              <w:bottom w:w="0" w:type="dxa"/>
              <w:right w:w="340" w:type="dxa"/>
            </w:tcMar>
            <w:vAlign w:val="center"/>
          </w:tcPr>
          <w:p w14:paraId="6F46EB7C" w14:textId="2EEB11DD" w:rsidR="00F933C5" w:rsidRDefault="00F933C5" w:rsidP="00F933C5">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555</w:t>
            </w:r>
          </w:p>
        </w:tc>
        <w:tc>
          <w:tcPr>
            <w:tcW w:w="471" w:type="pct"/>
            <w:shd w:val="clear" w:color="auto" w:fill="auto"/>
            <w:noWrap/>
            <w:tcMar>
              <w:bottom w:w="0" w:type="dxa"/>
            </w:tcMar>
            <w:vAlign w:val="center"/>
          </w:tcPr>
          <w:p w14:paraId="0EC4F0BB" w14:textId="3905E6D2" w:rsidR="00F933C5"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647</w:t>
            </w:r>
          </w:p>
        </w:tc>
        <w:tc>
          <w:tcPr>
            <w:tcW w:w="702" w:type="pct"/>
            <w:tcMar>
              <w:bottom w:w="0" w:type="dxa"/>
            </w:tcMar>
            <w:vAlign w:val="center"/>
          </w:tcPr>
          <w:p w14:paraId="3453F300" w14:textId="6A79FE90" w:rsidR="00F933C5"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14.2%</w:t>
            </w:r>
          </w:p>
        </w:tc>
        <w:tc>
          <w:tcPr>
            <w:tcW w:w="858" w:type="pct"/>
            <w:vMerge w:val="restart"/>
            <w:shd w:val="clear" w:color="auto" w:fill="auto"/>
            <w:noWrap/>
            <w:tcMar>
              <w:bottom w:w="0" w:type="dxa"/>
            </w:tcMar>
            <w:vAlign w:val="center"/>
          </w:tcPr>
          <w:p w14:paraId="139E2244" w14:textId="548874FD" w:rsidR="00F933C5"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2.1%</w:t>
            </w:r>
          </w:p>
          <w:p w14:paraId="34954752" w14:textId="1435D276" w:rsidR="00F933C5" w:rsidRPr="00480771"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(-1.8%-6.0%)</w:t>
            </w:r>
          </w:p>
        </w:tc>
      </w:tr>
      <w:tr w:rsidR="00F933C5" w:rsidRPr="002D14AA" w14:paraId="250F9AB6" w14:textId="77777777" w:rsidTr="00CB0121">
        <w:trPr>
          <w:trHeight w:val="20"/>
        </w:trPr>
        <w:tc>
          <w:tcPr>
            <w:tcW w:w="860" w:type="pct"/>
            <w:vMerge/>
            <w:tcMar>
              <w:bottom w:w="170" w:type="dxa"/>
            </w:tcMar>
            <w:vAlign w:val="center"/>
          </w:tcPr>
          <w:p w14:paraId="25CACBA7" w14:textId="77777777" w:rsidR="00F933C5" w:rsidRPr="008A0FC2" w:rsidRDefault="00F933C5" w:rsidP="00F933C5">
            <w:pPr>
              <w:spacing w:before="0" w:after="0"/>
              <w:rPr>
                <w:rFonts w:ascii="Calibri" w:eastAsia="Times New Roman" w:hAnsi="Calibri" w:cs="Times New Roman"/>
                <w:b/>
                <w:color w:val="000000"/>
                <w:lang w:eastAsia="en-NZ"/>
              </w:rPr>
            </w:pPr>
          </w:p>
        </w:tc>
        <w:tc>
          <w:tcPr>
            <w:tcW w:w="860" w:type="pct"/>
            <w:shd w:val="clear" w:color="auto" w:fill="auto"/>
            <w:noWrap/>
            <w:tcMar>
              <w:bottom w:w="170" w:type="dxa"/>
            </w:tcMar>
            <w:vAlign w:val="center"/>
          </w:tcPr>
          <w:p w14:paraId="6FF39B3C" w14:textId="05EA1CC5" w:rsidR="00F933C5" w:rsidRPr="008A0FC2" w:rsidRDefault="00F933C5" w:rsidP="00F933C5">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No DVD</w:t>
            </w:r>
            <w:r>
              <w:rPr>
                <w:rFonts w:ascii="Calibri" w:eastAsia="Times New Roman" w:hAnsi="Calibri" w:cs="Times New Roman"/>
                <w:b/>
                <w:color w:val="000000"/>
                <w:lang w:eastAsia="en-NZ"/>
              </w:rPr>
              <w:t xml:space="preserve"> week</w:t>
            </w:r>
          </w:p>
        </w:tc>
        <w:tc>
          <w:tcPr>
            <w:tcW w:w="624" w:type="pct"/>
            <w:shd w:val="clear" w:color="auto" w:fill="auto"/>
            <w:noWrap/>
            <w:tcMar>
              <w:bottom w:w="170" w:type="dxa"/>
            </w:tcMar>
            <w:vAlign w:val="center"/>
          </w:tcPr>
          <w:p w14:paraId="6F973744" w14:textId="0ABBC6EF" w:rsidR="00F933C5"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107</w:t>
            </w:r>
          </w:p>
        </w:tc>
        <w:tc>
          <w:tcPr>
            <w:tcW w:w="625" w:type="pct"/>
            <w:shd w:val="clear" w:color="auto" w:fill="auto"/>
            <w:noWrap/>
            <w:tcMar>
              <w:bottom w:w="170" w:type="dxa"/>
              <w:right w:w="340" w:type="dxa"/>
            </w:tcMar>
            <w:vAlign w:val="center"/>
          </w:tcPr>
          <w:p w14:paraId="17303041" w14:textId="7888FB91" w:rsidR="00F933C5" w:rsidRDefault="00F933C5" w:rsidP="00F933C5">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550</w:t>
            </w:r>
          </w:p>
        </w:tc>
        <w:tc>
          <w:tcPr>
            <w:tcW w:w="471" w:type="pct"/>
            <w:shd w:val="clear" w:color="auto" w:fill="auto"/>
            <w:noWrap/>
            <w:tcMar>
              <w:bottom w:w="170" w:type="dxa"/>
            </w:tcMar>
            <w:vAlign w:val="center"/>
          </w:tcPr>
          <w:p w14:paraId="2EB7ED87" w14:textId="4CEB7A88" w:rsidR="00F933C5"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657</w:t>
            </w:r>
          </w:p>
        </w:tc>
        <w:tc>
          <w:tcPr>
            <w:tcW w:w="702" w:type="pct"/>
            <w:tcMar>
              <w:bottom w:w="170" w:type="dxa"/>
            </w:tcMar>
            <w:vAlign w:val="center"/>
          </w:tcPr>
          <w:p w14:paraId="61202B8F" w14:textId="3F2E2F83" w:rsidR="00F933C5"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16.3%</w:t>
            </w:r>
          </w:p>
        </w:tc>
        <w:tc>
          <w:tcPr>
            <w:tcW w:w="858" w:type="pct"/>
            <w:vMerge/>
            <w:shd w:val="clear" w:color="auto" w:fill="auto"/>
            <w:noWrap/>
            <w:tcMar>
              <w:bottom w:w="0" w:type="dxa"/>
            </w:tcMar>
            <w:vAlign w:val="center"/>
          </w:tcPr>
          <w:p w14:paraId="2A33ECC9" w14:textId="77777777" w:rsidR="00F933C5" w:rsidRPr="00480771" w:rsidRDefault="00F933C5" w:rsidP="00F933C5">
            <w:pPr>
              <w:spacing w:before="0" w:after="0"/>
              <w:jc w:val="center"/>
              <w:rPr>
                <w:rFonts w:ascii="Calibri" w:eastAsia="Times New Roman" w:hAnsi="Calibri" w:cs="Times New Roman"/>
                <w:color w:val="000000"/>
                <w:lang w:eastAsia="en-NZ"/>
              </w:rPr>
            </w:pPr>
          </w:p>
        </w:tc>
      </w:tr>
      <w:tr w:rsidR="00F933C5" w:rsidRPr="002D14AA" w14:paraId="6660C515" w14:textId="77777777" w:rsidTr="00CB0121">
        <w:trPr>
          <w:trHeight w:val="20"/>
        </w:trPr>
        <w:tc>
          <w:tcPr>
            <w:tcW w:w="860" w:type="pct"/>
            <w:vMerge w:val="restart"/>
            <w:tcMar>
              <w:bottom w:w="0" w:type="dxa"/>
            </w:tcMar>
            <w:vAlign w:val="center"/>
          </w:tcPr>
          <w:p w14:paraId="62AEFABA" w14:textId="77777777" w:rsidR="00F933C5" w:rsidRPr="008A0FC2" w:rsidRDefault="00F933C5" w:rsidP="00F933C5">
            <w:pPr>
              <w:spacing w:before="0" w:after="0"/>
              <w:rPr>
                <w:rFonts w:ascii="Calibri" w:eastAsia="Times New Roman" w:hAnsi="Calibri" w:cs="Times New Roman"/>
                <w:b/>
                <w:color w:val="000000"/>
                <w:lang w:eastAsia="en-NZ"/>
              </w:rPr>
            </w:pPr>
            <w:r>
              <w:rPr>
                <w:rFonts w:ascii="Calibri" w:eastAsia="Times New Roman" w:hAnsi="Calibri" w:cs="Times New Roman"/>
                <w:b/>
                <w:color w:val="000000"/>
                <w:lang w:eastAsia="en-NZ"/>
              </w:rPr>
              <w:t>Pacific female</w:t>
            </w:r>
          </w:p>
        </w:tc>
        <w:tc>
          <w:tcPr>
            <w:tcW w:w="860" w:type="pct"/>
            <w:shd w:val="clear" w:color="auto" w:fill="auto"/>
            <w:noWrap/>
            <w:tcMar>
              <w:bottom w:w="0" w:type="dxa"/>
            </w:tcMar>
            <w:vAlign w:val="center"/>
          </w:tcPr>
          <w:p w14:paraId="6DD59DC4" w14:textId="2DCFF237" w:rsidR="00F933C5" w:rsidRPr="008A0FC2" w:rsidRDefault="00F933C5" w:rsidP="00F933C5">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DVD</w:t>
            </w:r>
            <w:r>
              <w:rPr>
                <w:rFonts w:ascii="Calibri" w:eastAsia="Times New Roman" w:hAnsi="Calibri" w:cs="Times New Roman"/>
                <w:b/>
                <w:color w:val="000000"/>
                <w:lang w:eastAsia="en-NZ"/>
              </w:rPr>
              <w:t xml:space="preserve"> week</w:t>
            </w:r>
          </w:p>
        </w:tc>
        <w:tc>
          <w:tcPr>
            <w:tcW w:w="624" w:type="pct"/>
            <w:shd w:val="clear" w:color="auto" w:fill="auto"/>
            <w:noWrap/>
            <w:tcMar>
              <w:bottom w:w="0" w:type="dxa"/>
            </w:tcMar>
            <w:vAlign w:val="center"/>
          </w:tcPr>
          <w:p w14:paraId="37124D22" w14:textId="63DC5AAF" w:rsidR="00F933C5"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111</w:t>
            </w:r>
          </w:p>
        </w:tc>
        <w:tc>
          <w:tcPr>
            <w:tcW w:w="625" w:type="pct"/>
            <w:shd w:val="clear" w:color="auto" w:fill="auto"/>
            <w:noWrap/>
            <w:tcMar>
              <w:bottom w:w="0" w:type="dxa"/>
              <w:right w:w="340" w:type="dxa"/>
            </w:tcMar>
            <w:vAlign w:val="center"/>
          </w:tcPr>
          <w:p w14:paraId="5425DE9A" w14:textId="6FA2BB40" w:rsidR="00F933C5" w:rsidRDefault="00F933C5" w:rsidP="00F933C5">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682</w:t>
            </w:r>
          </w:p>
        </w:tc>
        <w:tc>
          <w:tcPr>
            <w:tcW w:w="471" w:type="pct"/>
            <w:shd w:val="clear" w:color="auto" w:fill="auto"/>
            <w:noWrap/>
            <w:tcMar>
              <w:bottom w:w="0" w:type="dxa"/>
            </w:tcMar>
            <w:vAlign w:val="center"/>
          </w:tcPr>
          <w:p w14:paraId="4BD99E33" w14:textId="0F8BC978" w:rsidR="00F933C5"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793</w:t>
            </w:r>
          </w:p>
        </w:tc>
        <w:tc>
          <w:tcPr>
            <w:tcW w:w="702" w:type="pct"/>
            <w:tcMar>
              <w:bottom w:w="0" w:type="dxa"/>
            </w:tcMar>
            <w:vAlign w:val="center"/>
          </w:tcPr>
          <w:p w14:paraId="7696E5B6" w14:textId="467D585B" w:rsidR="00F933C5"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14.0%</w:t>
            </w:r>
          </w:p>
        </w:tc>
        <w:tc>
          <w:tcPr>
            <w:tcW w:w="858" w:type="pct"/>
            <w:vMerge w:val="restart"/>
            <w:shd w:val="clear" w:color="auto" w:fill="auto"/>
            <w:noWrap/>
            <w:tcMar>
              <w:bottom w:w="0" w:type="dxa"/>
            </w:tcMar>
            <w:vAlign w:val="center"/>
          </w:tcPr>
          <w:p w14:paraId="15F7797F" w14:textId="7581E673" w:rsidR="00F933C5"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0.1%</w:t>
            </w:r>
          </w:p>
          <w:p w14:paraId="51FCB2B6" w14:textId="50D9108A" w:rsidR="00F933C5" w:rsidRPr="00480771"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(-3.3%-3.5%)</w:t>
            </w:r>
          </w:p>
        </w:tc>
      </w:tr>
      <w:tr w:rsidR="00F933C5" w:rsidRPr="002D14AA" w14:paraId="2CE726A6" w14:textId="77777777" w:rsidTr="00CB0121">
        <w:trPr>
          <w:trHeight w:val="20"/>
        </w:trPr>
        <w:tc>
          <w:tcPr>
            <w:tcW w:w="860" w:type="pct"/>
            <w:vMerge/>
            <w:tcBorders>
              <w:bottom w:val="single" w:sz="4" w:space="0" w:color="auto"/>
            </w:tcBorders>
            <w:tcMar>
              <w:bottom w:w="170" w:type="dxa"/>
            </w:tcMar>
            <w:vAlign w:val="center"/>
          </w:tcPr>
          <w:p w14:paraId="2975B615" w14:textId="77777777" w:rsidR="00F933C5" w:rsidRPr="008A0FC2" w:rsidRDefault="00F933C5" w:rsidP="00F933C5">
            <w:pPr>
              <w:spacing w:before="0" w:after="0"/>
              <w:rPr>
                <w:rFonts w:ascii="Calibri" w:eastAsia="Times New Roman" w:hAnsi="Calibri" w:cs="Times New Roman"/>
                <w:b/>
                <w:color w:val="000000"/>
                <w:lang w:eastAsia="en-NZ"/>
              </w:rPr>
            </w:pPr>
          </w:p>
        </w:tc>
        <w:tc>
          <w:tcPr>
            <w:tcW w:w="860" w:type="pct"/>
            <w:tcBorders>
              <w:bottom w:val="single" w:sz="4" w:space="0" w:color="auto"/>
            </w:tcBorders>
            <w:shd w:val="clear" w:color="auto" w:fill="auto"/>
            <w:noWrap/>
            <w:tcMar>
              <w:bottom w:w="0" w:type="dxa"/>
            </w:tcMar>
            <w:vAlign w:val="center"/>
          </w:tcPr>
          <w:p w14:paraId="23D71C59" w14:textId="1B2F5501" w:rsidR="00F933C5" w:rsidRPr="008A0FC2" w:rsidRDefault="00F933C5" w:rsidP="00F933C5">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No DVD</w:t>
            </w:r>
            <w:r>
              <w:rPr>
                <w:rFonts w:ascii="Calibri" w:eastAsia="Times New Roman" w:hAnsi="Calibri" w:cs="Times New Roman"/>
                <w:b/>
                <w:color w:val="000000"/>
                <w:lang w:eastAsia="en-NZ"/>
              </w:rPr>
              <w:t xml:space="preserve"> week</w:t>
            </w:r>
          </w:p>
        </w:tc>
        <w:tc>
          <w:tcPr>
            <w:tcW w:w="624" w:type="pct"/>
            <w:tcBorders>
              <w:bottom w:val="single" w:sz="4" w:space="0" w:color="auto"/>
            </w:tcBorders>
            <w:shd w:val="clear" w:color="auto" w:fill="auto"/>
            <w:noWrap/>
            <w:tcMar>
              <w:bottom w:w="0" w:type="dxa"/>
            </w:tcMar>
            <w:vAlign w:val="center"/>
          </w:tcPr>
          <w:p w14:paraId="0E673835" w14:textId="55603C73" w:rsidR="00F933C5"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114</w:t>
            </w:r>
          </w:p>
        </w:tc>
        <w:tc>
          <w:tcPr>
            <w:tcW w:w="625" w:type="pct"/>
            <w:tcBorders>
              <w:bottom w:val="single" w:sz="4" w:space="0" w:color="auto"/>
            </w:tcBorders>
            <w:shd w:val="clear" w:color="auto" w:fill="auto"/>
            <w:noWrap/>
            <w:tcMar>
              <w:bottom w:w="0" w:type="dxa"/>
              <w:right w:w="340" w:type="dxa"/>
            </w:tcMar>
            <w:vAlign w:val="center"/>
          </w:tcPr>
          <w:p w14:paraId="28E413BC" w14:textId="66569334" w:rsidR="00F933C5" w:rsidRDefault="00F933C5" w:rsidP="00F933C5">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697</w:t>
            </w:r>
          </w:p>
        </w:tc>
        <w:tc>
          <w:tcPr>
            <w:tcW w:w="471" w:type="pct"/>
            <w:tcBorders>
              <w:bottom w:val="single" w:sz="4" w:space="0" w:color="auto"/>
            </w:tcBorders>
            <w:shd w:val="clear" w:color="auto" w:fill="auto"/>
            <w:noWrap/>
            <w:tcMar>
              <w:bottom w:w="0" w:type="dxa"/>
            </w:tcMar>
            <w:vAlign w:val="center"/>
          </w:tcPr>
          <w:p w14:paraId="50D5DBE7" w14:textId="0ADF4CFE" w:rsidR="00F933C5"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811</w:t>
            </w:r>
          </w:p>
        </w:tc>
        <w:tc>
          <w:tcPr>
            <w:tcW w:w="702" w:type="pct"/>
            <w:tcBorders>
              <w:bottom w:val="single" w:sz="4" w:space="0" w:color="auto"/>
            </w:tcBorders>
            <w:tcMar>
              <w:bottom w:w="0" w:type="dxa"/>
            </w:tcMar>
            <w:vAlign w:val="center"/>
          </w:tcPr>
          <w:p w14:paraId="37620722" w14:textId="0FE958BD" w:rsidR="00F933C5" w:rsidRDefault="00F933C5" w:rsidP="00F933C5">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14.1%</w:t>
            </w:r>
          </w:p>
        </w:tc>
        <w:tc>
          <w:tcPr>
            <w:tcW w:w="858" w:type="pct"/>
            <w:vMerge/>
            <w:tcBorders>
              <w:bottom w:val="single" w:sz="4" w:space="0" w:color="auto"/>
            </w:tcBorders>
            <w:shd w:val="clear" w:color="auto" w:fill="auto"/>
            <w:noWrap/>
            <w:tcMar>
              <w:bottom w:w="0" w:type="dxa"/>
            </w:tcMar>
            <w:vAlign w:val="center"/>
          </w:tcPr>
          <w:p w14:paraId="46B87180" w14:textId="77777777" w:rsidR="00F933C5" w:rsidRPr="00480771" w:rsidRDefault="00F933C5" w:rsidP="00F933C5">
            <w:pPr>
              <w:spacing w:before="0" w:after="0"/>
              <w:jc w:val="center"/>
              <w:rPr>
                <w:rFonts w:ascii="Calibri" w:eastAsia="Times New Roman" w:hAnsi="Calibri" w:cs="Times New Roman"/>
                <w:color w:val="000000"/>
                <w:lang w:eastAsia="en-NZ"/>
              </w:rPr>
            </w:pPr>
          </w:p>
        </w:tc>
      </w:tr>
    </w:tbl>
    <w:bookmarkEnd w:id="2"/>
    <w:p w14:paraId="11107710" w14:textId="1A5F3265" w:rsidR="00A05A3F" w:rsidRPr="000F427A" w:rsidRDefault="006645EA" w:rsidP="000F427A">
      <w:pPr>
        <w:tabs>
          <w:tab w:val="left" w:pos="1008"/>
        </w:tabs>
      </w:pPr>
      <w:r>
        <w:t>Note: Excludes subjects with missing gender.</w:t>
      </w:r>
      <w:r w:rsidR="00A05A3F">
        <w:rPr>
          <w:b/>
        </w:rPr>
        <w:br w:type="page"/>
      </w:r>
    </w:p>
    <w:p w14:paraId="0D6EA58D" w14:textId="5EFC5331" w:rsidR="005D32D7" w:rsidRDefault="005D32D7" w:rsidP="00A77D9D">
      <w:r w:rsidRPr="006645EA">
        <w:rPr>
          <w:b/>
        </w:rPr>
        <w:lastRenderedPageBreak/>
        <w:t>Table S</w:t>
      </w:r>
      <w:r w:rsidR="006645EA" w:rsidRPr="006645EA">
        <w:rPr>
          <w:b/>
        </w:rPr>
        <w:t>4.</w:t>
      </w:r>
      <w:r>
        <w:t xml:space="preserve"> Analysis of </w:t>
      </w:r>
      <w:r w:rsidR="006645EA">
        <w:t xml:space="preserve">kit return rates in </w:t>
      </w:r>
      <w:r>
        <w:t>correctly allocated subjects</w:t>
      </w:r>
      <w:r w:rsidR="006645EA">
        <w:t xml:space="preserve"> only.</w:t>
      </w:r>
    </w:p>
    <w:p w14:paraId="735749CE" w14:textId="5CB3864B" w:rsidR="008B59FC" w:rsidRPr="005A5AD6" w:rsidRDefault="005A5AD6" w:rsidP="008B59FC">
      <w:r>
        <w:t xml:space="preserve">In </w:t>
      </w:r>
      <w:r>
        <w:rPr>
          <w:b/>
        </w:rPr>
        <w:t>Table S4</w:t>
      </w:r>
      <w:r>
        <w:t xml:space="preserve"> incorrectly allocated subjects have been removed from the analysis.  The negative effect of the DVD on participation is significant for both Māori and Pacific and all gender subgroups. </w:t>
      </w:r>
      <w:r w:rsidR="00CB3290">
        <w:t xml:space="preserve">  These results are consistent with those presented in </w:t>
      </w:r>
      <w:r w:rsidR="00CB3290">
        <w:rPr>
          <w:b/>
        </w:rPr>
        <w:t xml:space="preserve">Table 2 </w:t>
      </w:r>
      <w:r w:rsidR="00CB3290">
        <w:t>which analysed the effect of being sent a DVD in all subjects, although the magnitude of the difference is somewhat smaller in each group, showing that being sent a DVD had at least as strong an effect in those who were incorrectly allocated the intervention as in those who received the intervention according to the intended randomisation.</w:t>
      </w:r>
      <w:r>
        <w:t xml:space="preserve"> </w:t>
      </w:r>
    </w:p>
    <w:tbl>
      <w:tblPr>
        <w:tblW w:w="5000" w:type="pct"/>
        <w:tblLayout w:type="fixed"/>
        <w:tblLook w:val="04A0" w:firstRow="1" w:lastRow="0" w:firstColumn="1" w:lastColumn="0" w:noHBand="0" w:noVBand="1"/>
      </w:tblPr>
      <w:tblGrid>
        <w:gridCol w:w="1454"/>
        <w:gridCol w:w="2468"/>
        <w:gridCol w:w="1015"/>
        <w:gridCol w:w="1017"/>
        <w:gridCol w:w="726"/>
        <w:gridCol w:w="1163"/>
        <w:gridCol w:w="1399"/>
      </w:tblGrid>
      <w:tr w:rsidR="008B59FC" w:rsidRPr="002D14AA" w14:paraId="28786859" w14:textId="77777777" w:rsidTr="008B59FC">
        <w:trPr>
          <w:trHeight w:val="615"/>
        </w:trPr>
        <w:tc>
          <w:tcPr>
            <w:tcW w:w="787" w:type="pct"/>
            <w:tcBorders>
              <w:top w:val="single" w:sz="4" w:space="0" w:color="auto"/>
              <w:bottom w:val="single" w:sz="4" w:space="0" w:color="auto"/>
            </w:tcBorders>
          </w:tcPr>
          <w:p w14:paraId="76B755E0" w14:textId="77777777" w:rsidR="008B59FC" w:rsidRPr="008A0FC2" w:rsidRDefault="008B59FC" w:rsidP="00963060">
            <w:pPr>
              <w:spacing w:after="0" w:line="240" w:lineRule="auto"/>
              <w:jc w:val="center"/>
              <w:rPr>
                <w:rFonts w:ascii="Calibri" w:eastAsia="Times New Roman" w:hAnsi="Calibri" w:cs="Times New Roman"/>
                <w:b/>
                <w:color w:val="000000"/>
                <w:lang w:eastAsia="en-NZ"/>
              </w:rPr>
            </w:pPr>
          </w:p>
        </w:tc>
        <w:tc>
          <w:tcPr>
            <w:tcW w:w="1335" w:type="pct"/>
            <w:tcBorders>
              <w:top w:val="single" w:sz="4" w:space="0" w:color="auto"/>
              <w:bottom w:val="single" w:sz="4" w:space="0" w:color="auto"/>
            </w:tcBorders>
            <w:shd w:val="clear" w:color="auto" w:fill="auto"/>
            <w:noWrap/>
            <w:vAlign w:val="center"/>
            <w:hideMark/>
          </w:tcPr>
          <w:p w14:paraId="72665DE5" w14:textId="77777777" w:rsidR="008B59FC" w:rsidRPr="008A0FC2" w:rsidRDefault="008B59FC" w:rsidP="00963060">
            <w:pPr>
              <w:spacing w:after="0" w:line="240" w:lineRule="auto"/>
              <w:jc w:val="center"/>
              <w:rPr>
                <w:rFonts w:ascii="Calibri" w:eastAsia="Times New Roman" w:hAnsi="Calibri" w:cs="Times New Roman"/>
                <w:b/>
                <w:color w:val="000000"/>
                <w:lang w:eastAsia="en-NZ"/>
              </w:rPr>
            </w:pPr>
            <w:r>
              <w:rPr>
                <w:rFonts w:ascii="Calibri" w:eastAsia="Times New Roman" w:hAnsi="Calibri" w:cs="Times New Roman"/>
                <w:b/>
                <w:color w:val="000000"/>
                <w:lang w:eastAsia="en-NZ"/>
              </w:rPr>
              <w:t>DVD Group</w:t>
            </w:r>
          </w:p>
        </w:tc>
        <w:tc>
          <w:tcPr>
            <w:tcW w:w="549" w:type="pct"/>
            <w:tcBorders>
              <w:top w:val="single" w:sz="4" w:space="0" w:color="auto"/>
              <w:bottom w:val="single" w:sz="4" w:space="0" w:color="auto"/>
            </w:tcBorders>
            <w:shd w:val="clear" w:color="auto" w:fill="auto"/>
            <w:noWrap/>
            <w:tcMar>
              <w:top w:w="170" w:type="dxa"/>
              <w:bottom w:w="170" w:type="dxa"/>
            </w:tcMar>
            <w:vAlign w:val="center"/>
            <w:hideMark/>
          </w:tcPr>
          <w:p w14:paraId="5C2D0D34" w14:textId="77777777" w:rsidR="008B59FC" w:rsidRPr="008A0FC2" w:rsidRDefault="008B59FC" w:rsidP="00963060">
            <w:pPr>
              <w:spacing w:after="0" w:line="240" w:lineRule="auto"/>
              <w:jc w:val="center"/>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Kit returned</w:t>
            </w:r>
          </w:p>
        </w:tc>
        <w:tc>
          <w:tcPr>
            <w:tcW w:w="550" w:type="pct"/>
            <w:tcBorders>
              <w:top w:val="single" w:sz="4" w:space="0" w:color="auto"/>
              <w:bottom w:val="single" w:sz="4" w:space="0" w:color="auto"/>
            </w:tcBorders>
            <w:shd w:val="clear" w:color="auto" w:fill="auto"/>
            <w:noWrap/>
            <w:tcMar>
              <w:top w:w="170" w:type="dxa"/>
              <w:bottom w:w="170" w:type="dxa"/>
            </w:tcMar>
            <w:vAlign w:val="center"/>
            <w:hideMark/>
          </w:tcPr>
          <w:p w14:paraId="47607D33" w14:textId="77777777" w:rsidR="008B59FC" w:rsidRPr="008A0FC2" w:rsidRDefault="008B59FC" w:rsidP="00963060">
            <w:pPr>
              <w:spacing w:after="0" w:line="240" w:lineRule="auto"/>
              <w:jc w:val="center"/>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Kit not returned</w:t>
            </w:r>
          </w:p>
        </w:tc>
        <w:tc>
          <w:tcPr>
            <w:tcW w:w="393" w:type="pct"/>
            <w:tcBorders>
              <w:top w:val="single" w:sz="4" w:space="0" w:color="auto"/>
              <w:bottom w:val="single" w:sz="4" w:space="0" w:color="auto"/>
            </w:tcBorders>
            <w:shd w:val="clear" w:color="auto" w:fill="auto"/>
            <w:noWrap/>
            <w:tcMar>
              <w:top w:w="170" w:type="dxa"/>
              <w:bottom w:w="170" w:type="dxa"/>
            </w:tcMar>
            <w:vAlign w:val="center"/>
            <w:hideMark/>
          </w:tcPr>
          <w:p w14:paraId="5BAFEA4A" w14:textId="77777777" w:rsidR="008B59FC" w:rsidRPr="008A0FC2" w:rsidRDefault="008B59FC" w:rsidP="00963060">
            <w:pPr>
              <w:spacing w:after="0" w:line="240" w:lineRule="auto"/>
              <w:jc w:val="center"/>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Total</w:t>
            </w:r>
          </w:p>
        </w:tc>
        <w:tc>
          <w:tcPr>
            <w:tcW w:w="629" w:type="pct"/>
            <w:tcBorders>
              <w:top w:val="single" w:sz="4" w:space="0" w:color="auto"/>
              <w:bottom w:val="single" w:sz="4" w:space="0" w:color="auto"/>
            </w:tcBorders>
            <w:tcMar>
              <w:top w:w="170" w:type="dxa"/>
              <w:bottom w:w="170" w:type="dxa"/>
            </w:tcMar>
            <w:vAlign w:val="center"/>
          </w:tcPr>
          <w:p w14:paraId="06BBEDC8" w14:textId="77777777" w:rsidR="008B59FC" w:rsidRPr="008A0FC2" w:rsidRDefault="008B59FC" w:rsidP="00963060">
            <w:pPr>
              <w:spacing w:after="0" w:line="240" w:lineRule="auto"/>
              <w:jc w:val="center"/>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 xml:space="preserve">Kit return rate </w:t>
            </w:r>
          </w:p>
        </w:tc>
        <w:tc>
          <w:tcPr>
            <w:tcW w:w="757" w:type="pct"/>
            <w:tcBorders>
              <w:top w:val="single" w:sz="4" w:space="0" w:color="auto"/>
              <w:bottom w:val="single" w:sz="4" w:space="0" w:color="auto"/>
            </w:tcBorders>
            <w:shd w:val="clear" w:color="auto" w:fill="auto"/>
            <w:noWrap/>
            <w:tcMar>
              <w:top w:w="170" w:type="dxa"/>
              <w:bottom w:w="170" w:type="dxa"/>
            </w:tcMar>
            <w:vAlign w:val="center"/>
          </w:tcPr>
          <w:p w14:paraId="729DBD69" w14:textId="77777777" w:rsidR="008B59FC" w:rsidRPr="008A0FC2" w:rsidRDefault="008B59FC" w:rsidP="00963060">
            <w:pPr>
              <w:spacing w:after="0" w:line="240" w:lineRule="auto"/>
              <w:jc w:val="center"/>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Difference (95% C.I.)</w:t>
            </w:r>
          </w:p>
        </w:tc>
      </w:tr>
      <w:tr w:rsidR="008B59FC" w:rsidRPr="002D14AA" w14:paraId="4E5C81F2" w14:textId="77777777" w:rsidTr="008B59FC">
        <w:trPr>
          <w:trHeight w:val="20"/>
        </w:trPr>
        <w:tc>
          <w:tcPr>
            <w:tcW w:w="787" w:type="pct"/>
            <w:vMerge w:val="restart"/>
            <w:tcBorders>
              <w:top w:val="single" w:sz="4" w:space="0" w:color="auto"/>
            </w:tcBorders>
            <w:vAlign w:val="center"/>
          </w:tcPr>
          <w:p w14:paraId="2E47D3E8" w14:textId="77777777" w:rsidR="008B59FC" w:rsidRPr="008A0FC2" w:rsidRDefault="008B59FC" w:rsidP="008B59FC">
            <w:pPr>
              <w:spacing w:before="0" w:after="0"/>
              <w:rPr>
                <w:rFonts w:ascii="Calibri" w:eastAsia="Times New Roman" w:hAnsi="Calibri" w:cs="Times New Roman"/>
                <w:b/>
                <w:color w:val="000000"/>
                <w:lang w:eastAsia="en-NZ"/>
              </w:rPr>
            </w:pPr>
            <w:r>
              <w:rPr>
                <w:rFonts w:ascii="Calibri" w:eastAsia="Times New Roman" w:hAnsi="Calibri" w:cs="Times New Roman"/>
                <w:b/>
                <w:color w:val="000000"/>
                <w:lang w:eastAsia="en-NZ"/>
              </w:rPr>
              <w:t>Māori</w:t>
            </w:r>
          </w:p>
        </w:tc>
        <w:tc>
          <w:tcPr>
            <w:tcW w:w="1335" w:type="pct"/>
            <w:tcBorders>
              <w:top w:val="single" w:sz="4" w:space="0" w:color="auto"/>
            </w:tcBorders>
            <w:shd w:val="clear" w:color="auto" w:fill="auto"/>
            <w:noWrap/>
            <w:tcMar>
              <w:top w:w="170" w:type="dxa"/>
            </w:tcMar>
            <w:vAlign w:val="center"/>
            <w:hideMark/>
          </w:tcPr>
          <w:p w14:paraId="14994041" w14:textId="610841CD" w:rsidR="008B59FC" w:rsidRPr="008A0FC2" w:rsidRDefault="008B59FC" w:rsidP="008B59FC">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DVD</w:t>
            </w:r>
            <w:r>
              <w:rPr>
                <w:rFonts w:ascii="Calibri" w:eastAsia="Times New Roman" w:hAnsi="Calibri" w:cs="Times New Roman"/>
                <w:b/>
                <w:color w:val="000000"/>
                <w:lang w:eastAsia="en-NZ"/>
              </w:rPr>
              <w:t xml:space="preserve"> in DVD week</w:t>
            </w:r>
          </w:p>
        </w:tc>
        <w:tc>
          <w:tcPr>
            <w:tcW w:w="549" w:type="pct"/>
            <w:tcBorders>
              <w:top w:val="single" w:sz="4" w:space="0" w:color="auto"/>
            </w:tcBorders>
            <w:shd w:val="clear" w:color="auto" w:fill="auto"/>
            <w:noWrap/>
            <w:tcMar>
              <w:top w:w="170" w:type="dxa"/>
            </w:tcMar>
            <w:vAlign w:val="center"/>
          </w:tcPr>
          <w:p w14:paraId="5642B057" w14:textId="2A98D968" w:rsidR="008B59FC" w:rsidRPr="002D14AA"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131</w:t>
            </w:r>
          </w:p>
        </w:tc>
        <w:tc>
          <w:tcPr>
            <w:tcW w:w="550" w:type="pct"/>
            <w:tcBorders>
              <w:top w:val="single" w:sz="4" w:space="0" w:color="auto"/>
            </w:tcBorders>
            <w:shd w:val="clear" w:color="auto" w:fill="auto"/>
            <w:noWrap/>
            <w:tcMar>
              <w:top w:w="170" w:type="dxa"/>
              <w:right w:w="340" w:type="dxa"/>
            </w:tcMar>
            <w:vAlign w:val="center"/>
          </w:tcPr>
          <w:p w14:paraId="5773D252" w14:textId="10335C66" w:rsidR="008B59FC" w:rsidRPr="002D14AA" w:rsidRDefault="008B59FC" w:rsidP="008B59FC">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829</w:t>
            </w:r>
          </w:p>
        </w:tc>
        <w:tc>
          <w:tcPr>
            <w:tcW w:w="393" w:type="pct"/>
            <w:tcBorders>
              <w:top w:val="single" w:sz="4" w:space="0" w:color="auto"/>
            </w:tcBorders>
            <w:shd w:val="clear" w:color="auto" w:fill="auto"/>
            <w:noWrap/>
            <w:tcMar>
              <w:top w:w="170" w:type="dxa"/>
            </w:tcMar>
            <w:vAlign w:val="center"/>
          </w:tcPr>
          <w:p w14:paraId="11587007" w14:textId="3CCFCFF9" w:rsidR="008B59FC" w:rsidRPr="002D14AA"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960</w:t>
            </w:r>
          </w:p>
        </w:tc>
        <w:tc>
          <w:tcPr>
            <w:tcW w:w="629" w:type="pct"/>
            <w:tcBorders>
              <w:top w:val="single" w:sz="4" w:space="0" w:color="auto"/>
            </w:tcBorders>
            <w:tcMar>
              <w:top w:w="170" w:type="dxa"/>
            </w:tcMar>
            <w:vAlign w:val="center"/>
          </w:tcPr>
          <w:p w14:paraId="08CE8706" w14:textId="43736E39" w:rsidR="008B59FC" w:rsidRPr="002D14AA"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13.6%</w:t>
            </w:r>
          </w:p>
        </w:tc>
        <w:tc>
          <w:tcPr>
            <w:tcW w:w="757" w:type="pct"/>
            <w:vMerge w:val="restart"/>
            <w:tcBorders>
              <w:top w:val="single" w:sz="4" w:space="0" w:color="auto"/>
            </w:tcBorders>
            <w:shd w:val="clear" w:color="auto" w:fill="auto"/>
            <w:noWrap/>
            <w:tcMar>
              <w:top w:w="170" w:type="dxa"/>
            </w:tcMar>
            <w:vAlign w:val="center"/>
          </w:tcPr>
          <w:p w14:paraId="761EB9C8" w14:textId="152FE534" w:rsidR="008B59FC"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7.3%</w:t>
            </w:r>
          </w:p>
          <w:p w14:paraId="13CA2E3C" w14:textId="63B82A44" w:rsidR="008B59FC" w:rsidRPr="002D14AA"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(4.1%-10.5%)</w:t>
            </w:r>
          </w:p>
        </w:tc>
      </w:tr>
      <w:tr w:rsidR="008B59FC" w:rsidRPr="002D14AA" w14:paraId="6FD05779" w14:textId="77777777" w:rsidTr="008B59FC">
        <w:trPr>
          <w:trHeight w:val="20"/>
        </w:trPr>
        <w:tc>
          <w:tcPr>
            <w:tcW w:w="787" w:type="pct"/>
            <w:vMerge/>
            <w:vAlign w:val="center"/>
          </w:tcPr>
          <w:p w14:paraId="4DF20C10" w14:textId="77777777" w:rsidR="008B59FC" w:rsidRPr="008A0FC2" w:rsidRDefault="008B59FC" w:rsidP="008B59FC">
            <w:pPr>
              <w:spacing w:before="0" w:after="0"/>
              <w:rPr>
                <w:rFonts w:ascii="Calibri" w:eastAsia="Times New Roman" w:hAnsi="Calibri" w:cs="Times New Roman"/>
                <w:b/>
                <w:color w:val="000000"/>
                <w:lang w:eastAsia="en-NZ"/>
              </w:rPr>
            </w:pPr>
          </w:p>
        </w:tc>
        <w:tc>
          <w:tcPr>
            <w:tcW w:w="1335" w:type="pct"/>
            <w:shd w:val="clear" w:color="auto" w:fill="auto"/>
            <w:noWrap/>
            <w:vAlign w:val="center"/>
            <w:hideMark/>
          </w:tcPr>
          <w:p w14:paraId="59C591E9" w14:textId="4F1ECCB1" w:rsidR="008B59FC" w:rsidRPr="008A0FC2" w:rsidRDefault="008B59FC" w:rsidP="008B59FC">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No DVD</w:t>
            </w:r>
            <w:r>
              <w:rPr>
                <w:rFonts w:ascii="Calibri" w:eastAsia="Times New Roman" w:hAnsi="Calibri" w:cs="Times New Roman"/>
                <w:b/>
                <w:color w:val="000000"/>
                <w:lang w:eastAsia="en-NZ"/>
              </w:rPr>
              <w:t xml:space="preserve"> in no DVD week</w:t>
            </w:r>
          </w:p>
        </w:tc>
        <w:tc>
          <w:tcPr>
            <w:tcW w:w="549" w:type="pct"/>
            <w:shd w:val="clear" w:color="auto" w:fill="auto"/>
            <w:noWrap/>
            <w:vAlign w:val="center"/>
          </w:tcPr>
          <w:p w14:paraId="0B7B7828" w14:textId="77F032A5" w:rsidR="008B59FC" w:rsidRPr="002D14AA"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240</w:t>
            </w:r>
          </w:p>
        </w:tc>
        <w:tc>
          <w:tcPr>
            <w:tcW w:w="550" w:type="pct"/>
            <w:shd w:val="clear" w:color="auto" w:fill="auto"/>
            <w:noWrap/>
            <w:tcMar>
              <w:right w:w="340" w:type="dxa"/>
            </w:tcMar>
            <w:vAlign w:val="center"/>
          </w:tcPr>
          <w:p w14:paraId="1ABD4836" w14:textId="5A008D54" w:rsidR="008B59FC" w:rsidRPr="002D14AA" w:rsidRDefault="008B59FC" w:rsidP="008B59FC">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908</w:t>
            </w:r>
          </w:p>
        </w:tc>
        <w:tc>
          <w:tcPr>
            <w:tcW w:w="393" w:type="pct"/>
            <w:shd w:val="clear" w:color="auto" w:fill="auto"/>
            <w:noWrap/>
            <w:vAlign w:val="center"/>
          </w:tcPr>
          <w:p w14:paraId="6A880380" w14:textId="5660B59F" w:rsidR="008B59FC" w:rsidRPr="002D14AA"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1148</w:t>
            </w:r>
          </w:p>
        </w:tc>
        <w:tc>
          <w:tcPr>
            <w:tcW w:w="629" w:type="pct"/>
            <w:vAlign w:val="center"/>
          </w:tcPr>
          <w:p w14:paraId="7EFB3511" w14:textId="77777777" w:rsidR="008B59FC" w:rsidRPr="002D14AA"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20.6%</w:t>
            </w:r>
          </w:p>
        </w:tc>
        <w:tc>
          <w:tcPr>
            <w:tcW w:w="757" w:type="pct"/>
            <w:vMerge/>
            <w:shd w:val="clear" w:color="auto" w:fill="auto"/>
            <w:noWrap/>
            <w:vAlign w:val="center"/>
          </w:tcPr>
          <w:p w14:paraId="062FB8C7" w14:textId="77777777" w:rsidR="008B59FC" w:rsidRPr="002D14AA" w:rsidRDefault="008B59FC" w:rsidP="008B59FC">
            <w:pPr>
              <w:spacing w:before="0" w:after="0"/>
              <w:jc w:val="center"/>
              <w:rPr>
                <w:rFonts w:ascii="Calibri" w:eastAsia="Times New Roman" w:hAnsi="Calibri" w:cs="Times New Roman"/>
                <w:color w:val="000000"/>
                <w:lang w:eastAsia="en-NZ"/>
              </w:rPr>
            </w:pPr>
          </w:p>
        </w:tc>
      </w:tr>
      <w:tr w:rsidR="008B59FC" w:rsidRPr="002D14AA" w14:paraId="47315436" w14:textId="77777777" w:rsidTr="008B59FC">
        <w:trPr>
          <w:trHeight w:val="20"/>
        </w:trPr>
        <w:tc>
          <w:tcPr>
            <w:tcW w:w="787" w:type="pct"/>
            <w:vMerge w:val="restart"/>
            <w:vAlign w:val="center"/>
          </w:tcPr>
          <w:p w14:paraId="26B8AB1A" w14:textId="77777777" w:rsidR="008B59FC" w:rsidRPr="008A0FC2" w:rsidRDefault="008B59FC" w:rsidP="008B59FC">
            <w:pPr>
              <w:spacing w:before="0" w:after="0"/>
              <w:rPr>
                <w:rFonts w:ascii="Calibri" w:eastAsia="Times New Roman" w:hAnsi="Calibri" w:cs="Times New Roman"/>
                <w:b/>
                <w:color w:val="000000"/>
                <w:lang w:eastAsia="en-NZ"/>
              </w:rPr>
            </w:pPr>
            <w:r>
              <w:rPr>
                <w:rFonts w:ascii="Calibri" w:eastAsia="Times New Roman" w:hAnsi="Calibri" w:cs="Times New Roman"/>
                <w:b/>
                <w:color w:val="000000"/>
                <w:lang w:eastAsia="en-NZ"/>
              </w:rPr>
              <w:t>Pacific</w:t>
            </w:r>
          </w:p>
        </w:tc>
        <w:tc>
          <w:tcPr>
            <w:tcW w:w="1335" w:type="pct"/>
            <w:shd w:val="clear" w:color="auto" w:fill="auto"/>
            <w:noWrap/>
            <w:tcMar>
              <w:top w:w="170" w:type="dxa"/>
            </w:tcMar>
            <w:vAlign w:val="center"/>
            <w:hideMark/>
          </w:tcPr>
          <w:p w14:paraId="1588DEE3" w14:textId="50937ED8" w:rsidR="008B59FC" w:rsidRPr="008A0FC2" w:rsidRDefault="008B59FC" w:rsidP="008B59FC">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DVD</w:t>
            </w:r>
            <w:r>
              <w:rPr>
                <w:rFonts w:ascii="Calibri" w:eastAsia="Times New Roman" w:hAnsi="Calibri" w:cs="Times New Roman"/>
                <w:b/>
                <w:color w:val="000000"/>
                <w:lang w:eastAsia="en-NZ"/>
              </w:rPr>
              <w:t xml:space="preserve"> in DVD week</w:t>
            </w:r>
          </w:p>
        </w:tc>
        <w:tc>
          <w:tcPr>
            <w:tcW w:w="549" w:type="pct"/>
            <w:shd w:val="clear" w:color="auto" w:fill="auto"/>
            <w:noWrap/>
            <w:tcMar>
              <w:top w:w="170" w:type="dxa"/>
            </w:tcMar>
            <w:vAlign w:val="center"/>
          </w:tcPr>
          <w:p w14:paraId="3EDB6728" w14:textId="3E86FC32" w:rsidR="008B59FC" w:rsidRPr="00A62641" w:rsidRDefault="00963060"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131</w:t>
            </w:r>
          </w:p>
        </w:tc>
        <w:tc>
          <w:tcPr>
            <w:tcW w:w="550" w:type="pct"/>
            <w:shd w:val="clear" w:color="auto" w:fill="auto"/>
            <w:noWrap/>
            <w:tcMar>
              <w:top w:w="170" w:type="dxa"/>
              <w:right w:w="340" w:type="dxa"/>
            </w:tcMar>
            <w:vAlign w:val="center"/>
          </w:tcPr>
          <w:p w14:paraId="02114852" w14:textId="31B3A83B" w:rsidR="008B59FC" w:rsidRPr="00A62641" w:rsidRDefault="008B59FC" w:rsidP="008B59FC">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1</w:t>
            </w:r>
            <w:r w:rsidR="00963060">
              <w:rPr>
                <w:rFonts w:ascii="Calibri" w:eastAsia="Times New Roman" w:hAnsi="Calibri" w:cs="Times New Roman"/>
                <w:color w:val="000000"/>
                <w:lang w:eastAsia="en-NZ"/>
              </w:rPr>
              <w:t>130</w:t>
            </w:r>
          </w:p>
        </w:tc>
        <w:tc>
          <w:tcPr>
            <w:tcW w:w="393" w:type="pct"/>
            <w:shd w:val="clear" w:color="auto" w:fill="auto"/>
            <w:noWrap/>
            <w:tcMar>
              <w:top w:w="170" w:type="dxa"/>
            </w:tcMar>
            <w:vAlign w:val="center"/>
          </w:tcPr>
          <w:p w14:paraId="6C101CA5" w14:textId="34B5C44A" w:rsidR="008B59FC" w:rsidRPr="00A62641"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w:t>
            </w:r>
            <w:r w:rsidR="00963060">
              <w:rPr>
                <w:rFonts w:ascii="Calibri" w:eastAsia="Times New Roman" w:hAnsi="Calibri" w:cs="Times New Roman"/>
                <w:color w:val="000000"/>
                <w:lang w:eastAsia="en-NZ"/>
              </w:rPr>
              <w:t>261</w:t>
            </w:r>
          </w:p>
        </w:tc>
        <w:tc>
          <w:tcPr>
            <w:tcW w:w="629" w:type="pct"/>
            <w:tcMar>
              <w:top w:w="170" w:type="dxa"/>
            </w:tcMar>
            <w:vAlign w:val="center"/>
          </w:tcPr>
          <w:p w14:paraId="4127E240" w14:textId="2772104E" w:rsidR="008B59FC" w:rsidRPr="002D14AA"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w:t>
            </w:r>
            <w:r w:rsidR="00963060">
              <w:rPr>
                <w:rFonts w:ascii="Calibri" w:eastAsia="Times New Roman" w:hAnsi="Calibri" w:cs="Times New Roman"/>
                <w:color w:val="000000"/>
                <w:lang w:eastAsia="en-NZ"/>
              </w:rPr>
              <w:t>0</w:t>
            </w:r>
            <w:r>
              <w:rPr>
                <w:rFonts w:ascii="Calibri" w:eastAsia="Times New Roman" w:hAnsi="Calibri" w:cs="Times New Roman"/>
                <w:color w:val="000000"/>
                <w:lang w:eastAsia="en-NZ"/>
              </w:rPr>
              <w:t>.</w:t>
            </w:r>
            <w:r w:rsidR="00963060">
              <w:rPr>
                <w:rFonts w:ascii="Calibri" w:eastAsia="Times New Roman" w:hAnsi="Calibri" w:cs="Times New Roman"/>
                <w:color w:val="000000"/>
                <w:lang w:eastAsia="en-NZ"/>
              </w:rPr>
              <w:t>4</w:t>
            </w:r>
            <w:r>
              <w:rPr>
                <w:rFonts w:ascii="Calibri" w:eastAsia="Times New Roman" w:hAnsi="Calibri" w:cs="Times New Roman"/>
                <w:color w:val="000000"/>
                <w:lang w:eastAsia="en-NZ"/>
              </w:rPr>
              <w:t>%</w:t>
            </w:r>
          </w:p>
        </w:tc>
        <w:tc>
          <w:tcPr>
            <w:tcW w:w="757" w:type="pct"/>
            <w:vMerge w:val="restart"/>
            <w:shd w:val="clear" w:color="auto" w:fill="auto"/>
            <w:noWrap/>
            <w:tcMar>
              <w:top w:w="170" w:type="dxa"/>
            </w:tcMar>
            <w:vAlign w:val="center"/>
          </w:tcPr>
          <w:p w14:paraId="321F88D8" w14:textId="19BE8796" w:rsidR="008B59FC" w:rsidRDefault="00963060"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5</w:t>
            </w:r>
            <w:r w:rsidR="008B59FC">
              <w:rPr>
                <w:rFonts w:ascii="Calibri" w:eastAsia="Times New Roman" w:hAnsi="Calibri" w:cs="Times New Roman"/>
                <w:color w:val="000000"/>
                <w:lang w:eastAsia="en-NZ"/>
              </w:rPr>
              <w:t>.</w:t>
            </w:r>
            <w:r>
              <w:rPr>
                <w:rFonts w:ascii="Calibri" w:eastAsia="Times New Roman" w:hAnsi="Calibri" w:cs="Times New Roman"/>
                <w:color w:val="000000"/>
                <w:lang w:eastAsia="en-NZ"/>
              </w:rPr>
              <w:t>2</w:t>
            </w:r>
            <w:r w:rsidR="008B59FC">
              <w:rPr>
                <w:rFonts w:ascii="Calibri" w:eastAsia="Times New Roman" w:hAnsi="Calibri" w:cs="Times New Roman"/>
                <w:color w:val="000000"/>
                <w:lang w:eastAsia="en-NZ"/>
              </w:rPr>
              <w:t>%</w:t>
            </w:r>
          </w:p>
          <w:p w14:paraId="7ED186E7" w14:textId="76FA4627" w:rsidR="008B59FC" w:rsidRPr="002D14AA"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w:t>
            </w:r>
            <w:r w:rsidR="00963060">
              <w:rPr>
                <w:rFonts w:ascii="Calibri" w:eastAsia="Times New Roman" w:hAnsi="Calibri" w:cs="Times New Roman"/>
                <w:color w:val="000000"/>
                <w:lang w:eastAsia="en-NZ"/>
              </w:rPr>
              <w:t>2</w:t>
            </w:r>
            <w:r>
              <w:rPr>
                <w:rFonts w:ascii="Calibri" w:eastAsia="Times New Roman" w:hAnsi="Calibri" w:cs="Times New Roman"/>
                <w:color w:val="000000"/>
                <w:lang w:eastAsia="en-NZ"/>
              </w:rPr>
              <w:t>.6%-</w:t>
            </w:r>
            <w:r w:rsidR="00963060">
              <w:rPr>
                <w:rFonts w:ascii="Calibri" w:eastAsia="Times New Roman" w:hAnsi="Calibri" w:cs="Times New Roman"/>
                <w:color w:val="000000"/>
                <w:lang w:eastAsia="en-NZ"/>
              </w:rPr>
              <w:t>7.7</w:t>
            </w:r>
            <w:r>
              <w:rPr>
                <w:rFonts w:ascii="Calibri" w:eastAsia="Times New Roman" w:hAnsi="Calibri" w:cs="Times New Roman"/>
                <w:color w:val="000000"/>
                <w:lang w:eastAsia="en-NZ"/>
              </w:rPr>
              <w:t>%)</w:t>
            </w:r>
          </w:p>
        </w:tc>
      </w:tr>
      <w:tr w:rsidR="008B59FC" w:rsidRPr="002D14AA" w14:paraId="164D6B03" w14:textId="77777777" w:rsidTr="008B59FC">
        <w:trPr>
          <w:trHeight w:val="20"/>
        </w:trPr>
        <w:tc>
          <w:tcPr>
            <w:tcW w:w="787" w:type="pct"/>
            <w:vMerge/>
            <w:vAlign w:val="center"/>
          </w:tcPr>
          <w:p w14:paraId="4A78850A" w14:textId="77777777" w:rsidR="008B59FC" w:rsidRPr="008A0FC2" w:rsidRDefault="008B59FC" w:rsidP="008B59FC">
            <w:pPr>
              <w:spacing w:before="0" w:after="0"/>
              <w:rPr>
                <w:rFonts w:ascii="Calibri" w:eastAsia="Times New Roman" w:hAnsi="Calibri" w:cs="Times New Roman"/>
                <w:b/>
                <w:color w:val="000000"/>
                <w:lang w:eastAsia="en-NZ"/>
              </w:rPr>
            </w:pPr>
          </w:p>
        </w:tc>
        <w:tc>
          <w:tcPr>
            <w:tcW w:w="1335" w:type="pct"/>
            <w:shd w:val="clear" w:color="auto" w:fill="auto"/>
            <w:noWrap/>
            <w:tcMar>
              <w:bottom w:w="170" w:type="dxa"/>
            </w:tcMar>
            <w:vAlign w:val="center"/>
            <w:hideMark/>
          </w:tcPr>
          <w:p w14:paraId="0C94C048" w14:textId="5AC98CF2" w:rsidR="008B59FC" w:rsidRPr="008A0FC2" w:rsidRDefault="008B59FC" w:rsidP="008B59FC">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No DVD</w:t>
            </w:r>
            <w:r>
              <w:rPr>
                <w:rFonts w:ascii="Calibri" w:eastAsia="Times New Roman" w:hAnsi="Calibri" w:cs="Times New Roman"/>
                <w:b/>
                <w:color w:val="000000"/>
                <w:lang w:eastAsia="en-NZ"/>
              </w:rPr>
              <w:t xml:space="preserve"> in no DVD week</w:t>
            </w:r>
          </w:p>
        </w:tc>
        <w:tc>
          <w:tcPr>
            <w:tcW w:w="549" w:type="pct"/>
            <w:shd w:val="clear" w:color="auto" w:fill="auto"/>
            <w:noWrap/>
            <w:tcMar>
              <w:bottom w:w="170" w:type="dxa"/>
            </w:tcMar>
            <w:vAlign w:val="center"/>
          </w:tcPr>
          <w:p w14:paraId="41A12FFF" w14:textId="76A27F0A" w:rsidR="008B59FC" w:rsidRPr="00A62641"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2</w:t>
            </w:r>
            <w:r w:rsidR="00963060">
              <w:rPr>
                <w:rFonts w:ascii="Calibri" w:eastAsia="Times New Roman" w:hAnsi="Calibri" w:cs="Times New Roman"/>
                <w:color w:val="000000"/>
                <w:lang w:eastAsia="en-NZ"/>
              </w:rPr>
              <w:t>18</w:t>
            </w:r>
          </w:p>
        </w:tc>
        <w:tc>
          <w:tcPr>
            <w:tcW w:w="550" w:type="pct"/>
            <w:shd w:val="clear" w:color="auto" w:fill="auto"/>
            <w:noWrap/>
            <w:tcMar>
              <w:bottom w:w="170" w:type="dxa"/>
              <w:right w:w="340" w:type="dxa"/>
            </w:tcMar>
            <w:vAlign w:val="center"/>
          </w:tcPr>
          <w:p w14:paraId="5FBB190F" w14:textId="1FA661F3" w:rsidR="008B59FC" w:rsidRPr="00A62641" w:rsidRDefault="008B59FC" w:rsidP="008B59FC">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1</w:t>
            </w:r>
            <w:r w:rsidR="00963060">
              <w:rPr>
                <w:rFonts w:ascii="Calibri" w:eastAsia="Times New Roman" w:hAnsi="Calibri" w:cs="Times New Roman"/>
                <w:color w:val="000000"/>
                <w:lang w:eastAsia="en-NZ"/>
              </w:rPr>
              <w:t>182</w:t>
            </w:r>
          </w:p>
        </w:tc>
        <w:tc>
          <w:tcPr>
            <w:tcW w:w="393" w:type="pct"/>
            <w:shd w:val="clear" w:color="auto" w:fill="auto"/>
            <w:noWrap/>
            <w:tcMar>
              <w:bottom w:w="170" w:type="dxa"/>
            </w:tcMar>
            <w:vAlign w:val="center"/>
          </w:tcPr>
          <w:p w14:paraId="27BD42F8" w14:textId="43A0F8B8" w:rsidR="008B59FC" w:rsidRPr="00A62641"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14</w:t>
            </w:r>
            <w:r w:rsidR="00963060">
              <w:rPr>
                <w:rFonts w:ascii="Calibri" w:eastAsia="Times New Roman" w:hAnsi="Calibri" w:cs="Times New Roman"/>
                <w:color w:val="000000"/>
                <w:lang w:eastAsia="en-NZ"/>
              </w:rPr>
              <w:t>00</w:t>
            </w:r>
          </w:p>
        </w:tc>
        <w:tc>
          <w:tcPr>
            <w:tcW w:w="629" w:type="pct"/>
            <w:tcMar>
              <w:bottom w:w="170" w:type="dxa"/>
            </w:tcMar>
            <w:vAlign w:val="center"/>
          </w:tcPr>
          <w:p w14:paraId="22BEFADD" w14:textId="6F259897" w:rsidR="008B59FC" w:rsidRPr="002D14AA"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15.</w:t>
            </w:r>
            <w:r w:rsidR="00963060">
              <w:rPr>
                <w:rFonts w:ascii="Calibri" w:eastAsia="Times New Roman" w:hAnsi="Calibri" w:cs="Times New Roman"/>
                <w:color w:val="000000"/>
                <w:lang w:eastAsia="en-NZ"/>
              </w:rPr>
              <w:t>6</w:t>
            </w:r>
            <w:r>
              <w:rPr>
                <w:rFonts w:ascii="Calibri" w:eastAsia="Times New Roman" w:hAnsi="Calibri" w:cs="Times New Roman"/>
                <w:color w:val="000000"/>
                <w:lang w:eastAsia="en-NZ"/>
              </w:rPr>
              <w:t>%</w:t>
            </w:r>
          </w:p>
        </w:tc>
        <w:tc>
          <w:tcPr>
            <w:tcW w:w="757" w:type="pct"/>
            <w:vMerge/>
            <w:shd w:val="clear" w:color="auto" w:fill="auto"/>
            <w:noWrap/>
            <w:tcMar>
              <w:bottom w:w="170" w:type="dxa"/>
            </w:tcMar>
            <w:vAlign w:val="center"/>
          </w:tcPr>
          <w:p w14:paraId="13AAB0CD" w14:textId="77777777" w:rsidR="008B59FC" w:rsidRPr="002D14AA" w:rsidRDefault="008B59FC" w:rsidP="008B59FC">
            <w:pPr>
              <w:spacing w:before="0" w:after="0"/>
              <w:jc w:val="center"/>
              <w:rPr>
                <w:rFonts w:ascii="Calibri" w:eastAsia="Times New Roman" w:hAnsi="Calibri" w:cs="Times New Roman"/>
                <w:color w:val="000000"/>
                <w:lang w:eastAsia="en-NZ"/>
              </w:rPr>
            </w:pPr>
          </w:p>
        </w:tc>
      </w:tr>
      <w:tr w:rsidR="008B59FC" w:rsidRPr="00480771" w14:paraId="2CC10DE3" w14:textId="77777777" w:rsidTr="008B59FC">
        <w:trPr>
          <w:trHeight w:val="20"/>
        </w:trPr>
        <w:tc>
          <w:tcPr>
            <w:tcW w:w="787" w:type="pct"/>
            <w:vMerge w:val="restart"/>
            <w:tcMar>
              <w:bottom w:w="0" w:type="dxa"/>
            </w:tcMar>
            <w:vAlign w:val="center"/>
          </w:tcPr>
          <w:p w14:paraId="330F10F5" w14:textId="77777777" w:rsidR="008B59FC" w:rsidRPr="008A0FC2" w:rsidRDefault="008B59FC" w:rsidP="008B59FC">
            <w:pPr>
              <w:spacing w:before="0" w:after="0"/>
              <w:rPr>
                <w:rFonts w:ascii="Calibri" w:eastAsia="Times New Roman" w:hAnsi="Calibri" w:cs="Times New Roman"/>
                <w:b/>
                <w:color w:val="000000"/>
                <w:lang w:eastAsia="en-NZ"/>
              </w:rPr>
            </w:pPr>
            <w:r>
              <w:rPr>
                <w:rFonts w:ascii="Calibri" w:eastAsia="Times New Roman" w:hAnsi="Calibri" w:cs="Times New Roman"/>
                <w:b/>
                <w:color w:val="000000"/>
                <w:lang w:eastAsia="en-NZ"/>
              </w:rPr>
              <w:t>Māori male</w:t>
            </w:r>
          </w:p>
        </w:tc>
        <w:tc>
          <w:tcPr>
            <w:tcW w:w="1335" w:type="pct"/>
            <w:shd w:val="clear" w:color="auto" w:fill="auto"/>
            <w:noWrap/>
            <w:tcMar>
              <w:bottom w:w="0" w:type="dxa"/>
            </w:tcMar>
            <w:vAlign w:val="center"/>
          </w:tcPr>
          <w:p w14:paraId="640A49B0" w14:textId="53EA14BB" w:rsidR="008B59FC" w:rsidRPr="008A0FC2" w:rsidRDefault="008B59FC" w:rsidP="008B59FC">
            <w:pPr>
              <w:spacing w:before="0" w:after="0"/>
              <w:contextualSpacing/>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DVD</w:t>
            </w:r>
            <w:r>
              <w:rPr>
                <w:rFonts w:ascii="Calibri" w:eastAsia="Times New Roman" w:hAnsi="Calibri" w:cs="Times New Roman"/>
                <w:b/>
                <w:color w:val="000000"/>
                <w:lang w:eastAsia="en-NZ"/>
              </w:rPr>
              <w:t xml:space="preserve"> in DVD week</w:t>
            </w:r>
          </w:p>
        </w:tc>
        <w:tc>
          <w:tcPr>
            <w:tcW w:w="549" w:type="pct"/>
            <w:shd w:val="clear" w:color="auto" w:fill="auto"/>
            <w:noWrap/>
            <w:tcMar>
              <w:bottom w:w="0" w:type="dxa"/>
            </w:tcMar>
            <w:vAlign w:val="center"/>
          </w:tcPr>
          <w:p w14:paraId="79B9D819" w14:textId="235CFF31" w:rsidR="008B59FC" w:rsidRDefault="00963060" w:rsidP="008B59FC">
            <w:pPr>
              <w:spacing w:before="0" w:after="0"/>
              <w:contextualSpacing/>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48</w:t>
            </w:r>
          </w:p>
        </w:tc>
        <w:tc>
          <w:tcPr>
            <w:tcW w:w="550" w:type="pct"/>
            <w:shd w:val="clear" w:color="auto" w:fill="auto"/>
            <w:noWrap/>
            <w:tcMar>
              <w:bottom w:w="0" w:type="dxa"/>
              <w:right w:w="340" w:type="dxa"/>
            </w:tcMar>
            <w:vAlign w:val="center"/>
          </w:tcPr>
          <w:p w14:paraId="69A43E40" w14:textId="454C6CB9" w:rsidR="008B59FC" w:rsidRDefault="008B59FC" w:rsidP="008B59FC">
            <w:pPr>
              <w:spacing w:before="0" w:after="0"/>
              <w:contextualSpacing/>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w:t>
            </w:r>
            <w:r w:rsidR="00963060">
              <w:rPr>
                <w:rFonts w:ascii="Calibri" w:eastAsia="Times New Roman" w:hAnsi="Calibri" w:cs="Times New Roman"/>
                <w:color w:val="000000"/>
                <w:lang w:eastAsia="en-NZ"/>
              </w:rPr>
              <w:t>25</w:t>
            </w:r>
          </w:p>
        </w:tc>
        <w:tc>
          <w:tcPr>
            <w:tcW w:w="393" w:type="pct"/>
            <w:shd w:val="clear" w:color="auto" w:fill="auto"/>
            <w:noWrap/>
            <w:tcMar>
              <w:bottom w:w="0" w:type="dxa"/>
            </w:tcMar>
            <w:vAlign w:val="center"/>
          </w:tcPr>
          <w:p w14:paraId="5CF5112A" w14:textId="2620A798" w:rsidR="008B59FC" w:rsidRDefault="00963060" w:rsidP="008B59FC">
            <w:pPr>
              <w:spacing w:before="0" w:after="0"/>
              <w:contextualSpacing/>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373</w:t>
            </w:r>
          </w:p>
        </w:tc>
        <w:tc>
          <w:tcPr>
            <w:tcW w:w="629" w:type="pct"/>
            <w:tcMar>
              <w:bottom w:w="0" w:type="dxa"/>
            </w:tcMar>
            <w:vAlign w:val="center"/>
          </w:tcPr>
          <w:p w14:paraId="40A05206" w14:textId="56907A4E" w:rsidR="008B59FC" w:rsidRDefault="00963060" w:rsidP="008B59FC">
            <w:pPr>
              <w:spacing w:before="0" w:after="0"/>
              <w:contextualSpacing/>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w:t>
            </w:r>
            <w:r w:rsidR="008B59FC">
              <w:rPr>
                <w:rFonts w:ascii="Calibri" w:eastAsia="Times New Roman" w:hAnsi="Calibri" w:cs="Times New Roman"/>
                <w:color w:val="000000"/>
                <w:lang w:eastAsia="en-NZ"/>
              </w:rPr>
              <w:t>2.</w:t>
            </w:r>
            <w:r>
              <w:rPr>
                <w:rFonts w:ascii="Calibri" w:eastAsia="Times New Roman" w:hAnsi="Calibri" w:cs="Times New Roman"/>
                <w:color w:val="000000"/>
                <w:lang w:eastAsia="en-NZ"/>
              </w:rPr>
              <w:t>9</w:t>
            </w:r>
            <w:r w:rsidR="008B59FC">
              <w:rPr>
                <w:rFonts w:ascii="Calibri" w:eastAsia="Times New Roman" w:hAnsi="Calibri" w:cs="Times New Roman"/>
                <w:color w:val="000000"/>
                <w:lang w:eastAsia="en-NZ"/>
              </w:rPr>
              <w:t>%</w:t>
            </w:r>
          </w:p>
        </w:tc>
        <w:tc>
          <w:tcPr>
            <w:tcW w:w="757" w:type="pct"/>
            <w:vMerge w:val="restart"/>
            <w:shd w:val="clear" w:color="auto" w:fill="auto"/>
            <w:noWrap/>
            <w:tcMar>
              <w:bottom w:w="0" w:type="dxa"/>
            </w:tcMar>
            <w:vAlign w:val="center"/>
          </w:tcPr>
          <w:p w14:paraId="61777AE2" w14:textId="0208344D" w:rsidR="008B59FC" w:rsidRDefault="00963060"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10</w:t>
            </w:r>
            <w:r w:rsidR="008B59FC">
              <w:rPr>
                <w:rFonts w:ascii="Calibri" w:eastAsia="Times New Roman" w:hAnsi="Calibri" w:cs="Times New Roman"/>
                <w:color w:val="000000"/>
                <w:lang w:eastAsia="en-NZ"/>
              </w:rPr>
              <w:t>.</w:t>
            </w:r>
            <w:r>
              <w:rPr>
                <w:rFonts w:ascii="Calibri" w:eastAsia="Times New Roman" w:hAnsi="Calibri" w:cs="Times New Roman"/>
                <w:color w:val="000000"/>
                <w:lang w:eastAsia="en-NZ"/>
              </w:rPr>
              <w:t>8</w:t>
            </w:r>
            <w:r w:rsidR="008B59FC">
              <w:rPr>
                <w:rFonts w:ascii="Calibri" w:eastAsia="Times New Roman" w:hAnsi="Calibri" w:cs="Times New Roman"/>
                <w:color w:val="000000"/>
                <w:lang w:eastAsia="en-NZ"/>
              </w:rPr>
              <w:t>%</w:t>
            </w:r>
          </w:p>
          <w:p w14:paraId="3FB20D9D" w14:textId="6D4EBF51" w:rsidR="008B59FC" w:rsidRPr="00480771"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w:t>
            </w:r>
            <w:r w:rsidR="00CB3290">
              <w:rPr>
                <w:rFonts w:ascii="Calibri" w:eastAsia="Times New Roman" w:hAnsi="Calibri" w:cs="Times New Roman"/>
                <w:color w:val="000000"/>
                <w:lang w:eastAsia="en-NZ"/>
              </w:rPr>
              <w:t>5</w:t>
            </w:r>
            <w:r>
              <w:rPr>
                <w:rFonts w:ascii="Calibri" w:eastAsia="Times New Roman" w:hAnsi="Calibri" w:cs="Times New Roman"/>
                <w:color w:val="000000"/>
                <w:lang w:eastAsia="en-NZ"/>
              </w:rPr>
              <w:t>.7%-</w:t>
            </w:r>
            <w:r w:rsidR="00CB3290">
              <w:rPr>
                <w:rFonts w:ascii="Calibri" w:eastAsia="Times New Roman" w:hAnsi="Calibri" w:cs="Times New Roman"/>
                <w:color w:val="000000"/>
                <w:lang w:eastAsia="en-NZ"/>
              </w:rPr>
              <w:t>15</w:t>
            </w:r>
            <w:r>
              <w:rPr>
                <w:rFonts w:ascii="Calibri" w:eastAsia="Times New Roman" w:hAnsi="Calibri" w:cs="Times New Roman"/>
                <w:color w:val="000000"/>
                <w:lang w:eastAsia="en-NZ"/>
              </w:rPr>
              <w:t>.</w:t>
            </w:r>
            <w:r w:rsidR="00CB3290">
              <w:rPr>
                <w:rFonts w:ascii="Calibri" w:eastAsia="Times New Roman" w:hAnsi="Calibri" w:cs="Times New Roman"/>
                <w:color w:val="000000"/>
                <w:lang w:eastAsia="en-NZ"/>
              </w:rPr>
              <w:t>9</w:t>
            </w:r>
            <w:r>
              <w:rPr>
                <w:rFonts w:ascii="Calibri" w:eastAsia="Times New Roman" w:hAnsi="Calibri" w:cs="Times New Roman"/>
                <w:color w:val="000000"/>
                <w:lang w:eastAsia="en-NZ"/>
              </w:rPr>
              <w:t>%)</w:t>
            </w:r>
          </w:p>
        </w:tc>
      </w:tr>
      <w:tr w:rsidR="008B59FC" w:rsidRPr="00480771" w14:paraId="66216AA5" w14:textId="77777777" w:rsidTr="008B59FC">
        <w:trPr>
          <w:trHeight w:val="20"/>
        </w:trPr>
        <w:tc>
          <w:tcPr>
            <w:tcW w:w="787" w:type="pct"/>
            <w:vMerge/>
            <w:tcMar>
              <w:bottom w:w="170" w:type="dxa"/>
            </w:tcMar>
            <w:vAlign w:val="center"/>
          </w:tcPr>
          <w:p w14:paraId="053E8CBE" w14:textId="77777777" w:rsidR="008B59FC" w:rsidRPr="008A0FC2" w:rsidRDefault="008B59FC" w:rsidP="008B59FC">
            <w:pPr>
              <w:spacing w:before="0" w:after="0"/>
              <w:rPr>
                <w:rFonts w:ascii="Calibri" w:eastAsia="Times New Roman" w:hAnsi="Calibri" w:cs="Times New Roman"/>
                <w:b/>
                <w:color w:val="000000"/>
                <w:lang w:eastAsia="en-NZ"/>
              </w:rPr>
            </w:pPr>
          </w:p>
        </w:tc>
        <w:tc>
          <w:tcPr>
            <w:tcW w:w="1335" w:type="pct"/>
            <w:shd w:val="clear" w:color="auto" w:fill="auto"/>
            <w:noWrap/>
            <w:tcMar>
              <w:bottom w:w="0" w:type="dxa"/>
            </w:tcMar>
            <w:vAlign w:val="center"/>
          </w:tcPr>
          <w:p w14:paraId="4BAA0F3E" w14:textId="28C53EF3" w:rsidR="008B59FC" w:rsidRPr="008A0FC2" w:rsidRDefault="008B59FC" w:rsidP="008B59FC">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No DVD</w:t>
            </w:r>
            <w:r>
              <w:rPr>
                <w:rFonts w:ascii="Calibri" w:eastAsia="Times New Roman" w:hAnsi="Calibri" w:cs="Times New Roman"/>
                <w:b/>
                <w:color w:val="000000"/>
                <w:lang w:eastAsia="en-NZ"/>
              </w:rPr>
              <w:t xml:space="preserve"> in no DVD week</w:t>
            </w:r>
          </w:p>
        </w:tc>
        <w:tc>
          <w:tcPr>
            <w:tcW w:w="549" w:type="pct"/>
            <w:shd w:val="clear" w:color="auto" w:fill="auto"/>
            <w:noWrap/>
            <w:tcMar>
              <w:bottom w:w="0" w:type="dxa"/>
            </w:tcMar>
            <w:vAlign w:val="center"/>
          </w:tcPr>
          <w:p w14:paraId="56179C88" w14:textId="7D8FF8CE" w:rsidR="008B59FC"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11</w:t>
            </w:r>
            <w:r w:rsidR="00963060">
              <w:rPr>
                <w:rFonts w:ascii="Calibri" w:eastAsia="Times New Roman" w:hAnsi="Calibri" w:cs="Times New Roman"/>
                <w:color w:val="000000"/>
                <w:lang w:eastAsia="en-NZ"/>
              </w:rPr>
              <w:t>2</w:t>
            </w:r>
          </w:p>
        </w:tc>
        <w:tc>
          <w:tcPr>
            <w:tcW w:w="550" w:type="pct"/>
            <w:shd w:val="clear" w:color="auto" w:fill="auto"/>
            <w:noWrap/>
            <w:tcMar>
              <w:bottom w:w="0" w:type="dxa"/>
              <w:right w:w="340" w:type="dxa"/>
            </w:tcMar>
            <w:vAlign w:val="center"/>
          </w:tcPr>
          <w:p w14:paraId="62DCF388" w14:textId="5EC501D0" w:rsidR="008B59FC" w:rsidRDefault="008B59FC" w:rsidP="008B59FC">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w:t>
            </w:r>
            <w:r w:rsidR="00963060">
              <w:rPr>
                <w:rFonts w:ascii="Calibri" w:eastAsia="Times New Roman" w:hAnsi="Calibri" w:cs="Times New Roman"/>
                <w:color w:val="000000"/>
                <w:lang w:eastAsia="en-NZ"/>
              </w:rPr>
              <w:t>61</w:t>
            </w:r>
          </w:p>
        </w:tc>
        <w:tc>
          <w:tcPr>
            <w:tcW w:w="393" w:type="pct"/>
            <w:shd w:val="clear" w:color="auto" w:fill="auto"/>
            <w:noWrap/>
            <w:tcMar>
              <w:bottom w:w="0" w:type="dxa"/>
            </w:tcMar>
            <w:vAlign w:val="center"/>
          </w:tcPr>
          <w:p w14:paraId="51779859" w14:textId="12121B82" w:rsidR="008B59FC" w:rsidRDefault="00963060"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473</w:t>
            </w:r>
          </w:p>
        </w:tc>
        <w:tc>
          <w:tcPr>
            <w:tcW w:w="629" w:type="pct"/>
            <w:tcMar>
              <w:bottom w:w="0" w:type="dxa"/>
            </w:tcMar>
            <w:vAlign w:val="center"/>
          </w:tcPr>
          <w:p w14:paraId="741C7668" w14:textId="77777777" w:rsidR="008B59FC"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23.7%</w:t>
            </w:r>
          </w:p>
        </w:tc>
        <w:tc>
          <w:tcPr>
            <w:tcW w:w="757" w:type="pct"/>
            <w:vMerge/>
            <w:shd w:val="clear" w:color="auto" w:fill="auto"/>
            <w:noWrap/>
            <w:tcMar>
              <w:bottom w:w="170" w:type="dxa"/>
            </w:tcMar>
            <w:vAlign w:val="center"/>
          </w:tcPr>
          <w:p w14:paraId="02F75917" w14:textId="77777777" w:rsidR="008B59FC" w:rsidRPr="00480771" w:rsidRDefault="008B59FC" w:rsidP="008B59FC">
            <w:pPr>
              <w:spacing w:before="0" w:after="0"/>
              <w:jc w:val="center"/>
              <w:rPr>
                <w:rFonts w:ascii="Calibri" w:eastAsia="Times New Roman" w:hAnsi="Calibri" w:cs="Times New Roman"/>
                <w:color w:val="000000"/>
                <w:lang w:eastAsia="en-NZ"/>
              </w:rPr>
            </w:pPr>
          </w:p>
        </w:tc>
      </w:tr>
      <w:tr w:rsidR="008B59FC" w:rsidRPr="002D14AA" w14:paraId="7C4631B1" w14:textId="77777777" w:rsidTr="008B59FC">
        <w:trPr>
          <w:trHeight w:val="20"/>
        </w:trPr>
        <w:tc>
          <w:tcPr>
            <w:tcW w:w="787" w:type="pct"/>
            <w:vMerge w:val="restart"/>
            <w:vAlign w:val="center"/>
          </w:tcPr>
          <w:p w14:paraId="2B052AFD" w14:textId="77777777" w:rsidR="008B59FC" w:rsidRPr="008A0FC2" w:rsidRDefault="008B59FC" w:rsidP="008B59FC">
            <w:pPr>
              <w:spacing w:before="0" w:after="0"/>
              <w:rPr>
                <w:rFonts w:ascii="Calibri" w:eastAsia="Times New Roman" w:hAnsi="Calibri" w:cs="Times New Roman"/>
                <w:b/>
                <w:color w:val="000000"/>
                <w:lang w:eastAsia="en-NZ"/>
              </w:rPr>
            </w:pPr>
            <w:r>
              <w:rPr>
                <w:rFonts w:ascii="Calibri" w:eastAsia="Times New Roman" w:hAnsi="Calibri" w:cs="Times New Roman"/>
                <w:b/>
                <w:color w:val="000000"/>
                <w:lang w:eastAsia="en-NZ"/>
              </w:rPr>
              <w:t>Māori female</w:t>
            </w:r>
          </w:p>
        </w:tc>
        <w:tc>
          <w:tcPr>
            <w:tcW w:w="1335" w:type="pct"/>
            <w:shd w:val="clear" w:color="auto" w:fill="auto"/>
            <w:noWrap/>
            <w:tcMar>
              <w:bottom w:w="0" w:type="dxa"/>
            </w:tcMar>
            <w:vAlign w:val="center"/>
          </w:tcPr>
          <w:p w14:paraId="004EFDBC" w14:textId="3B6518B5" w:rsidR="008B59FC" w:rsidRPr="008A0FC2" w:rsidRDefault="008B59FC" w:rsidP="008B59FC">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DVD</w:t>
            </w:r>
            <w:r>
              <w:rPr>
                <w:rFonts w:ascii="Calibri" w:eastAsia="Times New Roman" w:hAnsi="Calibri" w:cs="Times New Roman"/>
                <w:b/>
                <w:color w:val="000000"/>
                <w:lang w:eastAsia="en-NZ"/>
              </w:rPr>
              <w:t xml:space="preserve"> in DVD week</w:t>
            </w:r>
          </w:p>
        </w:tc>
        <w:tc>
          <w:tcPr>
            <w:tcW w:w="549" w:type="pct"/>
            <w:shd w:val="clear" w:color="auto" w:fill="auto"/>
            <w:noWrap/>
            <w:tcMar>
              <w:bottom w:w="0" w:type="dxa"/>
            </w:tcMar>
            <w:vAlign w:val="center"/>
          </w:tcPr>
          <w:p w14:paraId="7168D642" w14:textId="444C1668" w:rsidR="008B59FC" w:rsidRPr="00A62641" w:rsidRDefault="00963060"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83</w:t>
            </w:r>
          </w:p>
        </w:tc>
        <w:tc>
          <w:tcPr>
            <w:tcW w:w="550" w:type="pct"/>
            <w:shd w:val="clear" w:color="auto" w:fill="auto"/>
            <w:noWrap/>
            <w:tcMar>
              <w:bottom w:w="0" w:type="dxa"/>
              <w:right w:w="340" w:type="dxa"/>
            </w:tcMar>
            <w:vAlign w:val="center"/>
          </w:tcPr>
          <w:p w14:paraId="5DF08E53" w14:textId="4FA7F875" w:rsidR="008B59FC" w:rsidRPr="00A62641" w:rsidRDefault="008B59FC" w:rsidP="008B59FC">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5</w:t>
            </w:r>
            <w:r w:rsidR="00963060">
              <w:rPr>
                <w:rFonts w:ascii="Calibri" w:eastAsia="Times New Roman" w:hAnsi="Calibri" w:cs="Times New Roman"/>
                <w:color w:val="000000"/>
                <w:lang w:eastAsia="en-NZ"/>
              </w:rPr>
              <w:t>04</w:t>
            </w:r>
          </w:p>
        </w:tc>
        <w:tc>
          <w:tcPr>
            <w:tcW w:w="393" w:type="pct"/>
            <w:shd w:val="clear" w:color="auto" w:fill="auto"/>
            <w:noWrap/>
            <w:tcMar>
              <w:bottom w:w="0" w:type="dxa"/>
            </w:tcMar>
            <w:vAlign w:val="center"/>
          </w:tcPr>
          <w:p w14:paraId="7090E10A" w14:textId="2DF1D8BE" w:rsidR="008B59FC" w:rsidRPr="00A62641" w:rsidRDefault="00963060"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58</w:t>
            </w:r>
            <w:r w:rsidR="008B59FC">
              <w:rPr>
                <w:rFonts w:ascii="Calibri" w:eastAsia="Times New Roman" w:hAnsi="Calibri" w:cs="Times New Roman"/>
                <w:color w:val="000000"/>
                <w:lang w:eastAsia="en-NZ"/>
              </w:rPr>
              <w:t>7</w:t>
            </w:r>
          </w:p>
        </w:tc>
        <w:tc>
          <w:tcPr>
            <w:tcW w:w="629" w:type="pct"/>
            <w:tcMar>
              <w:bottom w:w="0" w:type="dxa"/>
            </w:tcMar>
            <w:vAlign w:val="center"/>
          </w:tcPr>
          <w:p w14:paraId="01162324" w14:textId="66981FAE" w:rsidR="008B59FC" w:rsidRPr="002D14AA" w:rsidRDefault="00963060"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14</w:t>
            </w:r>
            <w:r w:rsidR="008B59FC">
              <w:rPr>
                <w:rFonts w:ascii="Calibri" w:eastAsia="Times New Roman" w:hAnsi="Calibri" w:cs="Times New Roman"/>
                <w:color w:val="000000"/>
                <w:lang w:eastAsia="en-NZ"/>
              </w:rPr>
              <w:t>.</w:t>
            </w:r>
            <w:r>
              <w:rPr>
                <w:rFonts w:ascii="Calibri" w:eastAsia="Times New Roman" w:hAnsi="Calibri" w:cs="Times New Roman"/>
                <w:color w:val="000000"/>
                <w:lang w:eastAsia="en-NZ"/>
              </w:rPr>
              <w:t>1</w:t>
            </w:r>
            <w:r w:rsidR="008B59FC">
              <w:rPr>
                <w:rFonts w:ascii="Calibri" w:eastAsia="Times New Roman" w:hAnsi="Calibri" w:cs="Times New Roman"/>
                <w:color w:val="000000"/>
                <w:lang w:eastAsia="en-NZ"/>
              </w:rPr>
              <w:t>%</w:t>
            </w:r>
          </w:p>
        </w:tc>
        <w:tc>
          <w:tcPr>
            <w:tcW w:w="757" w:type="pct"/>
            <w:vMerge w:val="restart"/>
            <w:shd w:val="clear" w:color="auto" w:fill="auto"/>
            <w:noWrap/>
            <w:tcMar>
              <w:bottom w:w="0" w:type="dxa"/>
            </w:tcMar>
            <w:vAlign w:val="center"/>
          </w:tcPr>
          <w:p w14:paraId="494EBBC6" w14:textId="3726454B" w:rsidR="008B59FC" w:rsidRDefault="00963060"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4</w:t>
            </w:r>
            <w:r w:rsidR="008B59FC">
              <w:rPr>
                <w:rFonts w:ascii="Calibri" w:eastAsia="Times New Roman" w:hAnsi="Calibri" w:cs="Times New Roman"/>
                <w:color w:val="000000"/>
                <w:lang w:eastAsia="en-NZ"/>
              </w:rPr>
              <w:t>.</w:t>
            </w:r>
            <w:r>
              <w:rPr>
                <w:rFonts w:ascii="Calibri" w:eastAsia="Times New Roman" w:hAnsi="Calibri" w:cs="Times New Roman"/>
                <w:color w:val="000000"/>
                <w:lang w:eastAsia="en-NZ"/>
              </w:rPr>
              <w:t>8</w:t>
            </w:r>
            <w:r w:rsidR="008B59FC">
              <w:rPr>
                <w:rFonts w:ascii="Calibri" w:eastAsia="Times New Roman" w:hAnsi="Calibri" w:cs="Times New Roman"/>
                <w:color w:val="000000"/>
                <w:lang w:eastAsia="en-NZ"/>
              </w:rPr>
              <w:t>%</w:t>
            </w:r>
          </w:p>
          <w:p w14:paraId="6C866E66" w14:textId="553E175C" w:rsidR="008B59FC" w:rsidRPr="002D14AA"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w:t>
            </w:r>
            <w:r w:rsidR="00963060">
              <w:rPr>
                <w:rFonts w:ascii="Calibri" w:eastAsia="Times New Roman" w:hAnsi="Calibri" w:cs="Times New Roman"/>
                <w:color w:val="000000"/>
                <w:lang w:eastAsia="en-NZ"/>
              </w:rPr>
              <w:t>0</w:t>
            </w:r>
            <w:r>
              <w:rPr>
                <w:rFonts w:ascii="Calibri" w:eastAsia="Times New Roman" w:hAnsi="Calibri" w:cs="Times New Roman"/>
                <w:color w:val="000000"/>
                <w:lang w:eastAsia="en-NZ"/>
              </w:rPr>
              <w:t>.</w:t>
            </w:r>
            <w:r w:rsidR="00963060">
              <w:rPr>
                <w:rFonts w:ascii="Calibri" w:eastAsia="Times New Roman" w:hAnsi="Calibri" w:cs="Times New Roman"/>
                <w:color w:val="000000"/>
                <w:lang w:eastAsia="en-NZ"/>
              </w:rPr>
              <w:t>7</w:t>
            </w:r>
            <w:r>
              <w:rPr>
                <w:rFonts w:ascii="Calibri" w:eastAsia="Times New Roman" w:hAnsi="Calibri" w:cs="Times New Roman"/>
                <w:color w:val="000000"/>
                <w:lang w:eastAsia="en-NZ"/>
              </w:rPr>
              <w:t>%-</w:t>
            </w:r>
            <w:r w:rsidR="00963060">
              <w:rPr>
                <w:rFonts w:ascii="Calibri" w:eastAsia="Times New Roman" w:hAnsi="Calibri" w:cs="Times New Roman"/>
                <w:color w:val="000000"/>
                <w:lang w:eastAsia="en-NZ"/>
              </w:rPr>
              <w:t>8</w:t>
            </w:r>
            <w:r>
              <w:rPr>
                <w:rFonts w:ascii="Calibri" w:eastAsia="Times New Roman" w:hAnsi="Calibri" w:cs="Times New Roman"/>
                <w:color w:val="000000"/>
                <w:lang w:eastAsia="en-NZ"/>
              </w:rPr>
              <w:t>.</w:t>
            </w:r>
            <w:r w:rsidR="00963060">
              <w:rPr>
                <w:rFonts w:ascii="Calibri" w:eastAsia="Times New Roman" w:hAnsi="Calibri" w:cs="Times New Roman"/>
                <w:color w:val="000000"/>
                <w:lang w:eastAsia="en-NZ"/>
              </w:rPr>
              <w:t>9</w:t>
            </w:r>
            <w:r>
              <w:rPr>
                <w:rFonts w:ascii="Calibri" w:eastAsia="Times New Roman" w:hAnsi="Calibri" w:cs="Times New Roman"/>
                <w:color w:val="000000"/>
                <w:lang w:eastAsia="en-NZ"/>
              </w:rPr>
              <w:t>%)</w:t>
            </w:r>
          </w:p>
        </w:tc>
      </w:tr>
      <w:tr w:rsidR="008B59FC" w:rsidRPr="002D14AA" w14:paraId="2F0FDD87" w14:textId="77777777" w:rsidTr="008B59FC">
        <w:trPr>
          <w:trHeight w:val="20"/>
        </w:trPr>
        <w:tc>
          <w:tcPr>
            <w:tcW w:w="787" w:type="pct"/>
            <w:vMerge/>
            <w:tcMar>
              <w:bottom w:w="170" w:type="dxa"/>
            </w:tcMar>
            <w:vAlign w:val="center"/>
          </w:tcPr>
          <w:p w14:paraId="2BED5035" w14:textId="77777777" w:rsidR="008B59FC" w:rsidRPr="008A0FC2" w:rsidRDefault="008B59FC" w:rsidP="008B59FC">
            <w:pPr>
              <w:spacing w:before="0" w:after="0"/>
              <w:rPr>
                <w:rFonts w:ascii="Calibri" w:eastAsia="Times New Roman" w:hAnsi="Calibri" w:cs="Times New Roman"/>
                <w:b/>
                <w:color w:val="000000"/>
                <w:lang w:eastAsia="en-NZ"/>
              </w:rPr>
            </w:pPr>
          </w:p>
        </w:tc>
        <w:tc>
          <w:tcPr>
            <w:tcW w:w="1335" w:type="pct"/>
            <w:shd w:val="clear" w:color="auto" w:fill="auto"/>
            <w:noWrap/>
            <w:tcMar>
              <w:bottom w:w="170" w:type="dxa"/>
            </w:tcMar>
            <w:vAlign w:val="center"/>
          </w:tcPr>
          <w:p w14:paraId="4A2AD34D" w14:textId="132D179C" w:rsidR="008B59FC" w:rsidRPr="008A0FC2" w:rsidRDefault="008B59FC" w:rsidP="008B59FC">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No DVD</w:t>
            </w:r>
            <w:r>
              <w:rPr>
                <w:rFonts w:ascii="Calibri" w:eastAsia="Times New Roman" w:hAnsi="Calibri" w:cs="Times New Roman"/>
                <w:b/>
                <w:color w:val="000000"/>
                <w:lang w:eastAsia="en-NZ"/>
              </w:rPr>
              <w:t xml:space="preserve"> in no DVD week</w:t>
            </w:r>
          </w:p>
        </w:tc>
        <w:tc>
          <w:tcPr>
            <w:tcW w:w="549" w:type="pct"/>
            <w:shd w:val="clear" w:color="auto" w:fill="auto"/>
            <w:noWrap/>
            <w:tcMar>
              <w:bottom w:w="170" w:type="dxa"/>
            </w:tcMar>
            <w:vAlign w:val="center"/>
          </w:tcPr>
          <w:p w14:paraId="67F906D7" w14:textId="38F28E92" w:rsidR="008B59FC" w:rsidRPr="00480771" w:rsidRDefault="005A5AD6"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128</w:t>
            </w:r>
          </w:p>
        </w:tc>
        <w:tc>
          <w:tcPr>
            <w:tcW w:w="550" w:type="pct"/>
            <w:shd w:val="clear" w:color="auto" w:fill="auto"/>
            <w:noWrap/>
            <w:tcMar>
              <w:bottom w:w="170" w:type="dxa"/>
              <w:right w:w="340" w:type="dxa"/>
            </w:tcMar>
            <w:vAlign w:val="center"/>
          </w:tcPr>
          <w:p w14:paraId="57884616" w14:textId="687597FE" w:rsidR="008B59FC" w:rsidRPr="00480771" w:rsidRDefault="005A5AD6" w:rsidP="008B59FC">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547</w:t>
            </w:r>
          </w:p>
        </w:tc>
        <w:tc>
          <w:tcPr>
            <w:tcW w:w="393" w:type="pct"/>
            <w:shd w:val="clear" w:color="auto" w:fill="auto"/>
            <w:noWrap/>
            <w:tcMar>
              <w:bottom w:w="170" w:type="dxa"/>
            </w:tcMar>
            <w:vAlign w:val="center"/>
          </w:tcPr>
          <w:p w14:paraId="21F5ADFC" w14:textId="1B5055DC" w:rsidR="008B59FC" w:rsidRPr="00480771" w:rsidRDefault="005A5AD6"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675</w:t>
            </w:r>
          </w:p>
        </w:tc>
        <w:tc>
          <w:tcPr>
            <w:tcW w:w="629" w:type="pct"/>
            <w:tcMar>
              <w:bottom w:w="170" w:type="dxa"/>
            </w:tcMar>
            <w:vAlign w:val="center"/>
          </w:tcPr>
          <w:p w14:paraId="692056EA" w14:textId="6F6465A7" w:rsidR="008B59FC" w:rsidRPr="00480771"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18.</w:t>
            </w:r>
            <w:r w:rsidR="005A5AD6">
              <w:rPr>
                <w:rFonts w:ascii="Calibri" w:eastAsia="Times New Roman" w:hAnsi="Calibri" w:cs="Times New Roman"/>
                <w:color w:val="000000"/>
                <w:lang w:eastAsia="en-NZ"/>
              </w:rPr>
              <w:t>9</w:t>
            </w:r>
            <w:r>
              <w:rPr>
                <w:rFonts w:ascii="Calibri" w:eastAsia="Times New Roman" w:hAnsi="Calibri" w:cs="Times New Roman"/>
                <w:color w:val="000000"/>
                <w:lang w:eastAsia="en-NZ"/>
              </w:rPr>
              <w:t>%</w:t>
            </w:r>
          </w:p>
        </w:tc>
        <w:tc>
          <w:tcPr>
            <w:tcW w:w="757" w:type="pct"/>
            <w:vMerge/>
            <w:shd w:val="clear" w:color="auto" w:fill="auto"/>
            <w:noWrap/>
            <w:tcMar>
              <w:bottom w:w="170" w:type="dxa"/>
            </w:tcMar>
            <w:vAlign w:val="center"/>
          </w:tcPr>
          <w:p w14:paraId="18B33BF5" w14:textId="77777777" w:rsidR="008B59FC" w:rsidRPr="00480771" w:rsidRDefault="008B59FC" w:rsidP="008B59FC">
            <w:pPr>
              <w:spacing w:before="0" w:after="0"/>
              <w:jc w:val="center"/>
              <w:rPr>
                <w:rFonts w:ascii="Calibri" w:eastAsia="Times New Roman" w:hAnsi="Calibri" w:cs="Times New Roman"/>
                <w:color w:val="000000"/>
                <w:lang w:eastAsia="en-NZ"/>
              </w:rPr>
            </w:pPr>
          </w:p>
        </w:tc>
      </w:tr>
      <w:tr w:rsidR="008B59FC" w:rsidRPr="002D14AA" w14:paraId="79E2AF67" w14:textId="77777777" w:rsidTr="008B59FC">
        <w:trPr>
          <w:trHeight w:val="20"/>
        </w:trPr>
        <w:tc>
          <w:tcPr>
            <w:tcW w:w="787" w:type="pct"/>
            <w:vMerge w:val="restart"/>
            <w:tcMar>
              <w:bottom w:w="0" w:type="dxa"/>
            </w:tcMar>
            <w:vAlign w:val="center"/>
          </w:tcPr>
          <w:p w14:paraId="0EB24E60" w14:textId="77777777" w:rsidR="008B59FC" w:rsidRPr="008A0FC2" w:rsidRDefault="008B59FC" w:rsidP="008B59FC">
            <w:pPr>
              <w:spacing w:before="0" w:after="0"/>
              <w:rPr>
                <w:rFonts w:ascii="Calibri" w:eastAsia="Times New Roman" w:hAnsi="Calibri" w:cs="Times New Roman"/>
                <w:b/>
                <w:color w:val="000000"/>
                <w:lang w:eastAsia="en-NZ"/>
              </w:rPr>
            </w:pPr>
            <w:r>
              <w:rPr>
                <w:rFonts w:ascii="Calibri" w:eastAsia="Times New Roman" w:hAnsi="Calibri" w:cs="Times New Roman"/>
                <w:b/>
                <w:color w:val="000000"/>
                <w:lang w:eastAsia="en-NZ"/>
              </w:rPr>
              <w:t>Pacific male</w:t>
            </w:r>
          </w:p>
        </w:tc>
        <w:tc>
          <w:tcPr>
            <w:tcW w:w="1335" w:type="pct"/>
            <w:shd w:val="clear" w:color="auto" w:fill="auto"/>
            <w:noWrap/>
            <w:tcMar>
              <w:bottom w:w="0" w:type="dxa"/>
            </w:tcMar>
            <w:vAlign w:val="center"/>
          </w:tcPr>
          <w:p w14:paraId="6975738B" w14:textId="51FBDEC3" w:rsidR="008B59FC" w:rsidRPr="008A0FC2" w:rsidRDefault="008B59FC" w:rsidP="008B59FC">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DVD</w:t>
            </w:r>
            <w:r>
              <w:rPr>
                <w:rFonts w:ascii="Calibri" w:eastAsia="Times New Roman" w:hAnsi="Calibri" w:cs="Times New Roman"/>
                <w:b/>
                <w:color w:val="000000"/>
                <w:lang w:eastAsia="en-NZ"/>
              </w:rPr>
              <w:t xml:space="preserve"> in DVD week</w:t>
            </w:r>
          </w:p>
        </w:tc>
        <w:tc>
          <w:tcPr>
            <w:tcW w:w="549" w:type="pct"/>
            <w:shd w:val="clear" w:color="auto" w:fill="auto"/>
            <w:noWrap/>
            <w:tcMar>
              <w:bottom w:w="0" w:type="dxa"/>
            </w:tcMar>
            <w:vAlign w:val="center"/>
          </w:tcPr>
          <w:p w14:paraId="59DE7DF3" w14:textId="359CB868" w:rsidR="008B59FC" w:rsidRDefault="005A5AD6"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53</w:t>
            </w:r>
          </w:p>
        </w:tc>
        <w:tc>
          <w:tcPr>
            <w:tcW w:w="550" w:type="pct"/>
            <w:shd w:val="clear" w:color="auto" w:fill="auto"/>
            <w:noWrap/>
            <w:tcMar>
              <w:bottom w:w="0" w:type="dxa"/>
              <w:right w:w="340" w:type="dxa"/>
            </w:tcMar>
            <w:vAlign w:val="center"/>
          </w:tcPr>
          <w:p w14:paraId="4792C70B" w14:textId="3FE31B6D" w:rsidR="008B59FC" w:rsidRDefault="008B59FC" w:rsidP="008B59FC">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5</w:t>
            </w:r>
            <w:r w:rsidR="005A5AD6">
              <w:rPr>
                <w:rFonts w:ascii="Calibri" w:eastAsia="Times New Roman" w:hAnsi="Calibri" w:cs="Times New Roman"/>
                <w:color w:val="000000"/>
                <w:lang w:eastAsia="en-NZ"/>
              </w:rPr>
              <w:t>0</w:t>
            </w:r>
            <w:r>
              <w:rPr>
                <w:rFonts w:ascii="Calibri" w:eastAsia="Times New Roman" w:hAnsi="Calibri" w:cs="Times New Roman"/>
                <w:color w:val="000000"/>
                <w:lang w:eastAsia="en-NZ"/>
              </w:rPr>
              <w:t>5</w:t>
            </w:r>
          </w:p>
        </w:tc>
        <w:tc>
          <w:tcPr>
            <w:tcW w:w="393" w:type="pct"/>
            <w:shd w:val="clear" w:color="auto" w:fill="auto"/>
            <w:noWrap/>
            <w:tcMar>
              <w:bottom w:w="0" w:type="dxa"/>
            </w:tcMar>
            <w:vAlign w:val="center"/>
          </w:tcPr>
          <w:p w14:paraId="64EABCD2" w14:textId="1ED593DC" w:rsidR="008B59FC" w:rsidRDefault="005A5AD6"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558</w:t>
            </w:r>
          </w:p>
        </w:tc>
        <w:tc>
          <w:tcPr>
            <w:tcW w:w="629" w:type="pct"/>
            <w:tcMar>
              <w:bottom w:w="0" w:type="dxa"/>
            </w:tcMar>
            <w:vAlign w:val="center"/>
          </w:tcPr>
          <w:p w14:paraId="1C5ABD9A" w14:textId="2E5720B5" w:rsidR="008B59FC" w:rsidRDefault="005A5AD6"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9</w:t>
            </w:r>
            <w:r w:rsidR="008B59FC">
              <w:rPr>
                <w:rFonts w:ascii="Calibri" w:eastAsia="Times New Roman" w:hAnsi="Calibri" w:cs="Times New Roman"/>
                <w:color w:val="000000"/>
                <w:lang w:eastAsia="en-NZ"/>
              </w:rPr>
              <w:t>.</w:t>
            </w:r>
            <w:r>
              <w:rPr>
                <w:rFonts w:ascii="Calibri" w:eastAsia="Times New Roman" w:hAnsi="Calibri" w:cs="Times New Roman"/>
                <w:color w:val="000000"/>
                <w:lang w:eastAsia="en-NZ"/>
              </w:rPr>
              <w:t>5</w:t>
            </w:r>
            <w:r w:rsidR="008B59FC">
              <w:rPr>
                <w:rFonts w:ascii="Calibri" w:eastAsia="Times New Roman" w:hAnsi="Calibri" w:cs="Times New Roman"/>
                <w:color w:val="000000"/>
                <w:lang w:eastAsia="en-NZ"/>
              </w:rPr>
              <w:t>%</w:t>
            </w:r>
          </w:p>
        </w:tc>
        <w:tc>
          <w:tcPr>
            <w:tcW w:w="757" w:type="pct"/>
            <w:vMerge w:val="restart"/>
            <w:shd w:val="clear" w:color="auto" w:fill="auto"/>
            <w:noWrap/>
            <w:tcMar>
              <w:bottom w:w="0" w:type="dxa"/>
            </w:tcMar>
            <w:vAlign w:val="center"/>
          </w:tcPr>
          <w:p w14:paraId="60287357" w14:textId="320169CD" w:rsidR="008B59FC" w:rsidRDefault="005A5AD6"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7</w:t>
            </w:r>
            <w:r w:rsidR="008B59FC">
              <w:rPr>
                <w:rFonts w:ascii="Calibri" w:eastAsia="Times New Roman" w:hAnsi="Calibri" w:cs="Times New Roman"/>
                <w:color w:val="000000"/>
                <w:lang w:eastAsia="en-NZ"/>
              </w:rPr>
              <w:t>.</w:t>
            </w:r>
            <w:r>
              <w:rPr>
                <w:rFonts w:ascii="Calibri" w:eastAsia="Times New Roman" w:hAnsi="Calibri" w:cs="Times New Roman"/>
                <w:color w:val="000000"/>
                <w:lang w:eastAsia="en-NZ"/>
              </w:rPr>
              <w:t>3</w:t>
            </w:r>
            <w:r w:rsidR="008B59FC">
              <w:rPr>
                <w:rFonts w:ascii="Calibri" w:eastAsia="Times New Roman" w:hAnsi="Calibri" w:cs="Times New Roman"/>
                <w:color w:val="000000"/>
                <w:lang w:eastAsia="en-NZ"/>
              </w:rPr>
              <w:t>%</w:t>
            </w:r>
          </w:p>
          <w:p w14:paraId="0ADDCBDE" w14:textId="0634FB7A" w:rsidR="008B59FC" w:rsidRPr="00480771"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w:t>
            </w:r>
            <w:r w:rsidR="005A5AD6">
              <w:rPr>
                <w:rFonts w:ascii="Calibri" w:eastAsia="Times New Roman" w:hAnsi="Calibri" w:cs="Times New Roman"/>
                <w:color w:val="000000"/>
                <w:lang w:eastAsia="en-NZ"/>
              </w:rPr>
              <w:t>3.5</w:t>
            </w:r>
            <w:r>
              <w:rPr>
                <w:rFonts w:ascii="Calibri" w:eastAsia="Times New Roman" w:hAnsi="Calibri" w:cs="Times New Roman"/>
                <w:color w:val="000000"/>
                <w:lang w:eastAsia="en-NZ"/>
              </w:rPr>
              <w:t>%-</w:t>
            </w:r>
            <w:r w:rsidR="005A5AD6">
              <w:rPr>
                <w:rFonts w:ascii="Calibri" w:eastAsia="Times New Roman" w:hAnsi="Calibri" w:cs="Times New Roman"/>
                <w:color w:val="000000"/>
                <w:lang w:eastAsia="en-NZ"/>
              </w:rPr>
              <w:t>11.1</w:t>
            </w:r>
            <w:r>
              <w:rPr>
                <w:rFonts w:ascii="Calibri" w:eastAsia="Times New Roman" w:hAnsi="Calibri" w:cs="Times New Roman"/>
                <w:color w:val="000000"/>
                <w:lang w:eastAsia="en-NZ"/>
              </w:rPr>
              <w:t>%)</w:t>
            </w:r>
          </w:p>
        </w:tc>
      </w:tr>
      <w:tr w:rsidR="008B59FC" w:rsidRPr="002D14AA" w14:paraId="1B438ACF" w14:textId="77777777" w:rsidTr="008B59FC">
        <w:trPr>
          <w:trHeight w:val="20"/>
        </w:trPr>
        <w:tc>
          <w:tcPr>
            <w:tcW w:w="787" w:type="pct"/>
            <w:vMerge/>
            <w:tcMar>
              <w:bottom w:w="170" w:type="dxa"/>
            </w:tcMar>
            <w:vAlign w:val="center"/>
          </w:tcPr>
          <w:p w14:paraId="0870059F" w14:textId="77777777" w:rsidR="008B59FC" w:rsidRPr="008A0FC2" w:rsidRDefault="008B59FC" w:rsidP="008B59FC">
            <w:pPr>
              <w:spacing w:before="0" w:after="0"/>
              <w:rPr>
                <w:rFonts w:ascii="Calibri" w:eastAsia="Times New Roman" w:hAnsi="Calibri" w:cs="Times New Roman"/>
                <w:b/>
                <w:color w:val="000000"/>
                <w:lang w:eastAsia="en-NZ"/>
              </w:rPr>
            </w:pPr>
          </w:p>
        </w:tc>
        <w:tc>
          <w:tcPr>
            <w:tcW w:w="1335" w:type="pct"/>
            <w:shd w:val="clear" w:color="auto" w:fill="auto"/>
            <w:noWrap/>
            <w:tcMar>
              <w:bottom w:w="170" w:type="dxa"/>
            </w:tcMar>
            <w:vAlign w:val="center"/>
          </w:tcPr>
          <w:p w14:paraId="4C945A56" w14:textId="2E1E61BA" w:rsidR="008B59FC" w:rsidRPr="008A0FC2" w:rsidRDefault="008B59FC" w:rsidP="008B59FC">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No DVD</w:t>
            </w:r>
            <w:r>
              <w:rPr>
                <w:rFonts w:ascii="Calibri" w:eastAsia="Times New Roman" w:hAnsi="Calibri" w:cs="Times New Roman"/>
                <w:b/>
                <w:color w:val="000000"/>
                <w:lang w:eastAsia="en-NZ"/>
              </w:rPr>
              <w:t xml:space="preserve"> in no DVD week</w:t>
            </w:r>
          </w:p>
        </w:tc>
        <w:tc>
          <w:tcPr>
            <w:tcW w:w="549" w:type="pct"/>
            <w:shd w:val="clear" w:color="auto" w:fill="auto"/>
            <w:noWrap/>
            <w:tcMar>
              <w:bottom w:w="170" w:type="dxa"/>
            </w:tcMar>
            <w:vAlign w:val="center"/>
          </w:tcPr>
          <w:p w14:paraId="725A6A35" w14:textId="51F56CFF" w:rsidR="008B59FC"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10</w:t>
            </w:r>
            <w:r w:rsidR="005A5AD6">
              <w:rPr>
                <w:rFonts w:ascii="Calibri" w:eastAsia="Times New Roman" w:hAnsi="Calibri" w:cs="Times New Roman"/>
                <w:color w:val="000000"/>
                <w:lang w:eastAsia="en-NZ"/>
              </w:rPr>
              <w:t>5</w:t>
            </w:r>
          </w:p>
        </w:tc>
        <w:tc>
          <w:tcPr>
            <w:tcW w:w="550" w:type="pct"/>
            <w:shd w:val="clear" w:color="auto" w:fill="auto"/>
            <w:noWrap/>
            <w:tcMar>
              <w:bottom w:w="170" w:type="dxa"/>
              <w:right w:w="340" w:type="dxa"/>
            </w:tcMar>
            <w:vAlign w:val="center"/>
          </w:tcPr>
          <w:p w14:paraId="11A972B6" w14:textId="203632C8" w:rsidR="008B59FC" w:rsidRDefault="008B59FC" w:rsidP="008B59FC">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5</w:t>
            </w:r>
            <w:r w:rsidR="005A5AD6">
              <w:rPr>
                <w:rFonts w:ascii="Calibri" w:eastAsia="Times New Roman" w:hAnsi="Calibri" w:cs="Times New Roman"/>
                <w:color w:val="000000"/>
                <w:lang w:eastAsia="en-NZ"/>
              </w:rPr>
              <w:t>21</w:t>
            </w:r>
          </w:p>
        </w:tc>
        <w:tc>
          <w:tcPr>
            <w:tcW w:w="393" w:type="pct"/>
            <w:shd w:val="clear" w:color="auto" w:fill="auto"/>
            <w:noWrap/>
            <w:tcMar>
              <w:bottom w:w="170" w:type="dxa"/>
            </w:tcMar>
            <w:vAlign w:val="center"/>
          </w:tcPr>
          <w:p w14:paraId="2CA2628C" w14:textId="281A8B12" w:rsidR="008B59FC"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6</w:t>
            </w:r>
            <w:r w:rsidR="005A5AD6">
              <w:rPr>
                <w:rFonts w:ascii="Calibri" w:eastAsia="Times New Roman" w:hAnsi="Calibri" w:cs="Times New Roman"/>
                <w:color w:val="000000"/>
                <w:lang w:eastAsia="en-NZ"/>
              </w:rPr>
              <w:t>26</w:t>
            </w:r>
          </w:p>
        </w:tc>
        <w:tc>
          <w:tcPr>
            <w:tcW w:w="629" w:type="pct"/>
            <w:tcMar>
              <w:bottom w:w="170" w:type="dxa"/>
            </w:tcMar>
            <w:vAlign w:val="center"/>
          </w:tcPr>
          <w:p w14:paraId="6CAB51B3" w14:textId="0575E2A7" w:rsidR="008B59FC"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16.</w:t>
            </w:r>
            <w:r w:rsidR="005A5AD6">
              <w:rPr>
                <w:rFonts w:ascii="Calibri" w:eastAsia="Times New Roman" w:hAnsi="Calibri" w:cs="Times New Roman"/>
                <w:color w:val="000000"/>
                <w:lang w:eastAsia="en-NZ"/>
              </w:rPr>
              <w:t>8</w:t>
            </w:r>
            <w:r>
              <w:rPr>
                <w:rFonts w:ascii="Calibri" w:eastAsia="Times New Roman" w:hAnsi="Calibri" w:cs="Times New Roman"/>
                <w:color w:val="000000"/>
                <w:lang w:eastAsia="en-NZ"/>
              </w:rPr>
              <w:t>%</w:t>
            </w:r>
          </w:p>
        </w:tc>
        <w:tc>
          <w:tcPr>
            <w:tcW w:w="757" w:type="pct"/>
            <w:vMerge/>
            <w:shd w:val="clear" w:color="auto" w:fill="auto"/>
            <w:noWrap/>
            <w:tcMar>
              <w:bottom w:w="0" w:type="dxa"/>
            </w:tcMar>
            <w:vAlign w:val="center"/>
          </w:tcPr>
          <w:p w14:paraId="036A2CC1" w14:textId="77777777" w:rsidR="008B59FC" w:rsidRPr="00480771" w:rsidRDefault="008B59FC" w:rsidP="008B59FC">
            <w:pPr>
              <w:spacing w:before="0" w:after="0"/>
              <w:jc w:val="center"/>
              <w:rPr>
                <w:rFonts w:ascii="Calibri" w:eastAsia="Times New Roman" w:hAnsi="Calibri" w:cs="Times New Roman"/>
                <w:color w:val="000000"/>
                <w:lang w:eastAsia="en-NZ"/>
              </w:rPr>
            </w:pPr>
          </w:p>
        </w:tc>
      </w:tr>
      <w:tr w:rsidR="008B59FC" w:rsidRPr="002D14AA" w14:paraId="303374CE" w14:textId="77777777" w:rsidTr="008B59FC">
        <w:trPr>
          <w:trHeight w:val="20"/>
        </w:trPr>
        <w:tc>
          <w:tcPr>
            <w:tcW w:w="787" w:type="pct"/>
            <w:vMerge w:val="restart"/>
            <w:tcMar>
              <w:bottom w:w="0" w:type="dxa"/>
            </w:tcMar>
            <w:vAlign w:val="center"/>
          </w:tcPr>
          <w:p w14:paraId="0930DE80" w14:textId="77777777" w:rsidR="008B59FC" w:rsidRPr="008A0FC2" w:rsidRDefault="008B59FC" w:rsidP="008B59FC">
            <w:pPr>
              <w:spacing w:before="0" w:after="0"/>
              <w:rPr>
                <w:rFonts w:ascii="Calibri" w:eastAsia="Times New Roman" w:hAnsi="Calibri" w:cs="Times New Roman"/>
                <w:b/>
                <w:color w:val="000000"/>
                <w:lang w:eastAsia="en-NZ"/>
              </w:rPr>
            </w:pPr>
            <w:r>
              <w:rPr>
                <w:rFonts w:ascii="Calibri" w:eastAsia="Times New Roman" w:hAnsi="Calibri" w:cs="Times New Roman"/>
                <w:b/>
                <w:color w:val="000000"/>
                <w:lang w:eastAsia="en-NZ"/>
              </w:rPr>
              <w:t>Pacific female</w:t>
            </w:r>
          </w:p>
        </w:tc>
        <w:tc>
          <w:tcPr>
            <w:tcW w:w="1335" w:type="pct"/>
            <w:shd w:val="clear" w:color="auto" w:fill="auto"/>
            <w:noWrap/>
            <w:tcMar>
              <w:bottom w:w="0" w:type="dxa"/>
            </w:tcMar>
            <w:vAlign w:val="center"/>
          </w:tcPr>
          <w:p w14:paraId="32D489ED" w14:textId="3C2FD52E" w:rsidR="008B59FC" w:rsidRPr="008A0FC2" w:rsidRDefault="008B59FC" w:rsidP="008B59FC">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DVD</w:t>
            </w:r>
            <w:r>
              <w:rPr>
                <w:rFonts w:ascii="Calibri" w:eastAsia="Times New Roman" w:hAnsi="Calibri" w:cs="Times New Roman"/>
                <w:b/>
                <w:color w:val="000000"/>
                <w:lang w:eastAsia="en-NZ"/>
              </w:rPr>
              <w:t xml:space="preserve"> in DVD week</w:t>
            </w:r>
            <w:r w:rsidR="00963060">
              <w:rPr>
                <w:rFonts w:ascii="Calibri" w:eastAsia="Times New Roman" w:hAnsi="Calibri" w:cs="Times New Roman"/>
                <w:b/>
                <w:color w:val="000000"/>
                <w:lang w:eastAsia="en-NZ"/>
              </w:rPr>
              <w:t>3</w:t>
            </w:r>
          </w:p>
        </w:tc>
        <w:tc>
          <w:tcPr>
            <w:tcW w:w="549" w:type="pct"/>
            <w:shd w:val="clear" w:color="auto" w:fill="auto"/>
            <w:noWrap/>
            <w:tcMar>
              <w:bottom w:w="0" w:type="dxa"/>
            </w:tcMar>
            <w:vAlign w:val="center"/>
          </w:tcPr>
          <w:p w14:paraId="1EBC1022" w14:textId="3EDE9EA8" w:rsidR="008B59FC" w:rsidRDefault="005A5AD6"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78</w:t>
            </w:r>
          </w:p>
        </w:tc>
        <w:tc>
          <w:tcPr>
            <w:tcW w:w="550" w:type="pct"/>
            <w:shd w:val="clear" w:color="auto" w:fill="auto"/>
            <w:noWrap/>
            <w:tcMar>
              <w:bottom w:w="0" w:type="dxa"/>
              <w:right w:w="340" w:type="dxa"/>
            </w:tcMar>
            <w:vAlign w:val="center"/>
          </w:tcPr>
          <w:p w14:paraId="2FC3A352" w14:textId="2CB844BD" w:rsidR="008B59FC" w:rsidRDefault="008B59FC" w:rsidP="008B59FC">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6</w:t>
            </w:r>
            <w:r w:rsidR="005A5AD6">
              <w:rPr>
                <w:rFonts w:ascii="Calibri" w:eastAsia="Times New Roman" w:hAnsi="Calibri" w:cs="Times New Roman"/>
                <w:color w:val="000000"/>
                <w:lang w:eastAsia="en-NZ"/>
              </w:rPr>
              <w:t>25</w:t>
            </w:r>
          </w:p>
        </w:tc>
        <w:tc>
          <w:tcPr>
            <w:tcW w:w="393" w:type="pct"/>
            <w:shd w:val="clear" w:color="auto" w:fill="auto"/>
            <w:noWrap/>
            <w:tcMar>
              <w:bottom w:w="0" w:type="dxa"/>
            </w:tcMar>
            <w:vAlign w:val="center"/>
          </w:tcPr>
          <w:p w14:paraId="7F5D58C0" w14:textId="73E6B510" w:rsidR="008B59FC"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7</w:t>
            </w:r>
            <w:r w:rsidR="005A5AD6">
              <w:rPr>
                <w:rFonts w:ascii="Calibri" w:eastAsia="Times New Roman" w:hAnsi="Calibri" w:cs="Times New Roman"/>
                <w:color w:val="000000"/>
                <w:lang w:eastAsia="en-NZ"/>
              </w:rPr>
              <w:t>0</w:t>
            </w:r>
            <w:r>
              <w:rPr>
                <w:rFonts w:ascii="Calibri" w:eastAsia="Times New Roman" w:hAnsi="Calibri" w:cs="Times New Roman"/>
                <w:color w:val="000000"/>
                <w:lang w:eastAsia="en-NZ"/>
              </w:rPr>
              <w:t>3</w:t>
            </w:r>
          </w:p>
        </w:tc>
        <w:tc>
          <w:tcPr>
            <w:tcW w:w="629" w:type="pct"/>
            <w:tcMar>
              <w:bottom w:w="0" w:type="dxa"/>
            </w:tcMar>
            <w:vAlign w:val="center"/>
          </w:tcPr>
          <w:p w14:paraId="3B22C765" w14:textId="3C08C6A4" w:rsidR="008B59FC"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w:t>
            </w:r>
            <w:r w:rsidR="005A5AD6">
              <w:rPr>
                <w:rFonts w:ascii="Calibri" w:eastAsia="Times New Roman" w:hAnsi="Calibri" w:cs="Times New Roman"/>
                <w:color w:val="000000"/>
                <w:lang w:eastAsia="en-NZ"/>
              </w:rPr>
              <w:t>1</w:t>
            </w:r>
            <w:r>
              <w:rPr>
                <w:rFonts w:ascii="Calibri" w:eastAsia="Times New Roman" w:hAnsi="Calibri" w:cs="Times New Roman"/>
                <w:color w:val="000000"/>
                <w:lang w:eastAsia="en-NZ"/>
              </w:rPr>
              <w:t>.</w:t>
            </w:r>
            <w:r w:rsidR="005A5AD6">
              <w:rPr>
                <w:rFonts w:ascii="Calibri" w:eastAsia="Times New Roman" w:hAnsi="Calibri" w:cs="Times New Roman"/>
                <w:color w:val="000000"/>
                <w:lang w:eastAsia="en-NZ"/>
              </w:rPr>
              <w:t>1</w:t>
            </w:r>
            <w:r>
              <w:rPr>
                <w:rFonts w:ascii="Calibri" w:eastAsia="Times New Roman" w:hAnsi="Calibri" w:cs="Times New Roman"/>
                <w:color w:val="000000"/>
                <w:lang w:eastAsia="en-NZ"/>
              </w:rPr>
              <w:t>%</w:t>
            </w:r>
          </w:p>
        </w:tc>
        <w:tc>
          <w:tcPr>
            <w:tcW w:w="757" w:type="pct"/>
            <w:vMerge w:val="restart"/>
            <w:shd w:val="clear" w:color="auto" w:fill="auto"/>
            <w:noWrap/>
            <w:tcMar>
              <w:bottom w:w="0" w:type="dxa"/>
            </w:tcMar>
            <w:vAlign w:val="center"/>
          </w:tcPr>
          <w:p w14:paraId="40483B18" w14:textId="4B8187A4" w:rsidR="008B59FC" w:rsidRDefault="005A5AD6"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3</w:t>
            </w:r>
            <w:r w:rsidR="008B59FC">
              <w:rPr>
                <w:rFonts w:ascii="Calibri" w:eastAsia="Times New Roman" w:hAnsi="Calibri" w:cs="Times New Roman"/>
                <w:color w:val="000000"/>
                <w:lang w:eastAsia="en-NZ"/>
              </w:rPr>
              <w:t>.</w:t>
            </w:r>
            <w:r>
              <w:rPr>
                <w:rFonts w:ascii="Calibri" w:eastAsia="Times New Roman" w:hAnsi="Calibri" w:cs="Times New Roman"/>
                <w:color w:val="000000"/>
                <w:lang w:eastAsia="en-NZ"/>
              </w:rPr>
              <w:t>5</w:t>
            </w:r>
            <w:r w:rsidR="008B59FC">
              <w:rPr>
                <w:rFonts w:ascii="Calibri" w:eastAsia="Times New Roman" w:hAnsi="Calibri" w:cs="Times New Roman"/>
                <w:color w:val="000000"/>
                <w:lang w:eastAsia="en-NZ"/>
              </w:rPr>
              <w:t>%</w:t>
            </w:r>
          </w:p>
          <w:p w14:paraId="2E0FD38C" w14:textId="3FBA63A5" w:rsidR="008B59FC" w:rsidRPr="00480771"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w:t>
            </w:r>
            <w:r w:rsidR="005A5AD6">
              <w:rPr>
                <w:rFonts w:ascii="Calibri" w:eastAsia="Times New Roman" w:hAnsi="Calibri" w:cs="Times New Roman"/>
                <w:color w:val="000000"/>
                <w:lang w:eastAsia="en-NZ"/>
              </w:rPr>
              <w:t>0.1</w:t>
            </w:r>
            <w:r>
              <w:rPr>
                <w:rFonts w:ascii="Calibri" w:eastAsia="Times New Roman" w:hAnsi="Calibri" w:cs="Times New Roman"/>
                <w:color w:val="000000"/>
                <w:lang w:eastAsia="en-NZ"/>
              </w:rPr>
              <w:t>%-</w:t>
            </w:r>
            <w:r w:rsidR="005A5AD6">
              <w:rPr>
                <w:rFonts w:ascii="Calibri" w:eastAsia="Times New Roman" w:hAnsi="Calibri" w:cs="Times New Roman"/>
                <w:color w:val="000000"/>
                <w:lang w:eastAsia="en-NZ"/>
              </w:rPr>
              <w:t>6.9</w:t>
            </w:r>
            <w:r>
              <w:rPr>
                <w:rFonts w:ascii="Calibri" w:eastAsia="Times New Roman" w:hAnsi="Calibri" w:cs="Times New Roman"/>
                <w:color w:val="000000"/>
                <w:lang w:eastAsia="en-NZ"/>
              </w:rPr>
              <w:t>%)</w:t>
            </w:r>
          </w:p>
        </w:tc>
      </w:tr>
      <w:tr w:rsidR="008B59FC" w:rsidRPr="002D14AA" w14:paraId="1BA3029A" w14:textId="77777777" w:rsidTr="008B59FC">
        <w:trPr>
          <w:trHeight w:val="20"/>
        </w:trPr>
        <w:tc>
          <w:tcPr>
            <w:tcW w:w="787" w:type="pct"/>
            <w:vMerge/>
            <w:tcBorders>
              <w:bottom w:val="single" w:sz="4" w:space="0" w:color="auto"/>
            </w:tcBorders>
            <w:tcMar>
              <w:bottom w:w="170" w:type="dxa"/>
            </w:tcMar>
            <w:vAlign w:val="center"/>
          </w:tcPr>
          <w:p w14:paraId="4114DF99" w14:textId="77777777" w:rsidR="008B59FC" w:rsidRPr="008A0FC2" w:rsidRDefault="008B59FC" w:rsidP="008B59FC">
            <w:pPr>
              <w:spacing w:before="0" w:after="0"/>
              <w:rPr>
                <w:rFonts w:ascii="Calibri" w:eastAsia="Times New Roman" w:hAnsi="Calibri" w:cs="Times New Roman"/>
                <w:b/>
                <w:color w:val="000000"/>
                <w:lang w:eastAsia="en-NZ"/>
              </w:rPr>
            </w:pPr>
          </w:p>
        </w:tc>
        <w:tc>
          <w:tcPr>
            <w:tcW w:w="1335" w:type="pct"/>
            <w:tcBorders>
              <w:bottom w:val="single" w:sz="4" w:space="0" w:color="auto"/>
            </w:tcBorders>
            <w:shd w:val="clear" w:color="auto" w:fill="auto"/>
            <w:noWrap/>
            <w:tcMar>
              <w:bottom w:w="0" w:type="dxa"/>
            </w:tcMar>
            <w:vAlign w:val="center"/>
          </w:tcPr>
          <w:p w14:paraId="58D2C579" w14:textId="782DC31F" w:rsidR="008B59FC" w:rsidRPr="008A0FC2" w:rsidRDefault="008B59FC" w:rsidP="008B59FC">
            <w:pPr>
              <w:spacing w:before="0" w:after="0"/>
              <w:rPr>
                <w:rFonts w:ascii="Calibri" w:eastAsia="Times New Roman" w:hAnsi="Calibri" w:cs="Times New Roman"/>
                <w:b/>
                <w:color w:val="000000"/>
                <w:lang w:eastAsia="en-NZ"/>
              </w:rPr>
            </w:pPr>
            <w:r w:rsidRPr="008A0FC2">
              <w:rPr>
                <w:rFonts w:ascii="Calibri" w:eastAsia="Times New Roman" w:hAnsi="Calibri" w:cs="Times New Roman"/>
                <w:b/>
                <w:color w:val="000000"/>
                <w:lang w:eastAsia="en-NZ"/>
              </w:rPr>
              <w:t>No DVD</w:t>
            </w:r>
            <w:r>
              <w:rPr>
                <w:rFonts w:ascii="Calibri" w:eastAsia="Times New Roman" w:hAnsi="Calibri" w:cs="Times New Roman"/>
                <w:b/>
                <w:color w:val="000000"/>
                <w:lang w:eastAsia="en-NZ"/>
              </w:rPr>
              <w:t xml:space="preserve"> in no DVD week</w:t>
            </w:r>
          </w:p>
        </w:tc>
        <w:tc>
          <w:tcPr>
            <w:tcW w:w="549" w:type="pct"/>
            <w:tcBorders>
              <w:bottom w:val="single" w:sz="4" w:space="0" w:color="auto"/>
            </w:tcBorders>
            <w:shd w:val="clear" w:color="auto" w:fill="auto"/>
            <w:noWrap/>
            <w:tcMar>
              <w:bottom w:w="0" w:type="dxa"/>
            </w:tcMar>
            <w:vAlign w:val="center"/>
          </w:tcPr>
          <w:p w14:paraId="28EEAB72" w14:textId="266A07C1" w:rsidR="008B59FC"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11</w:t>
            </w:r>
            <w:r w:rsidR="005A5AD6">
              <w:rPr>
                <w:rFonts w:ascii="Calibri" w:eastAsia="Times New Roman" w:hAnsi="Calibri" w:cs="Times New Roman"/>
                <w:color w:val="000000"/>
                <w:lang w:eastAsia="en-NZ"/>
              </w:rPr>
              <w:t>3</w:t>
            </w:r>
          </w:p>
        </w:tc>
        <w:tc>
          <w:tcPr>
            <w:tcW w:w="550" w:type="pct"/>
            <w:tcBorders>
              <w:bottom w:val="single" w:sz="4" w:space="0" w:color="auto"/>
            </w:tcBorders>
            <w:shd w:val="clear" w:color="auto" w:fill="auto"/>
            <w:noWrap/>
            <w:tcMar>
              <w:bottom w:w="0" w:type="dxa"/>
              <w:right w:w="340" w:type="dxa"/>
            </w:tcMar>
            <w:vAlign w:val="center"/>
          </w:tcPr>
          <w:p w14:paraId="6733EAE3" w14:textId="4CCCB28A" w:rsidR="008B59FC" w:rsidRDefault="008B59FC" w:rsidP="008B59FC">
            <w:pPr>
              <w:spacing w:before="0" w:after="0"/>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6</w:t>
            </w:r>
            <w:r w:rsidR="005A5AD6">
              <w:rPr>
                <w:rFonts w:ascii="Calibri" w:eastAsia="Times New Roman" w:hAnsi="Calibri" w:cs="Times New Roman"/>
                <w:color w:val="000000"/>
                <w:lang w:eastAsia="en-NZ"/>
              </w:rPr>
              <w:t>61</w:t>
            </w:r>
          </w:p>
        </w:tc>
        <w:tc>
          <w:tcPr>
            <w:tcW w:w="393" w:type="pct"/>
            <w:tcBorders>
              <w:bottom w:val="single" w:sz="4" w:space="0" w:color="auto"/>
            </w:tcBorders>
            <w:shd w:val="clear" w:color="auto" w:fill="auto"/>
            <w:noWrap/>
            <w:tcMar>
              <w:bottom w:w="0" w:type="dxa"/>
            </w:tcMar>
            <w:vAlign w:val="center"/>
          </w:tcPr>
          <w:p w14:paraId="4DC6E254" w14:textId="4BFD90DF" w:rsidR="008B59FC" w:rsidRDefault="005A5AD6"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774</w:t>
            </w:r>
          </w:p>
        </w:tc>
        <w:tc>
          <w:tcPr>
            <w:tcW w:w="629" w:type="pct"/>
            <w:tcBorders>
              <w:bottom w:val="single" w:sz="4" w:space="0" w:color="auto"/>
            </w:tcBorders>
            <w:tcMar>
              <w:bottom w:w="0" w:type="dxa"/>
            </w:tcMar>
            <w:vAlign w:val="center"/>
          </w:tcPr>
          <w:p w14:paraId="61E57E84" w14:textId="29CA3AB8" w:rsidR="008B59FC" w:rsidRDefault="008B59FC" w:rsidP="008B59FC">
            <w:pPr>
              <w:spacing w:before="0" w:after="0"/>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14.</w:t>
            </w:r>
            <w:r w:rsidR="005A5AD6">
              <w:rPr>
                <w:rFonts w:ascii="Calibri" w:eastAsia="Times New Roman" w:hAnsi="Calibri" w:cs="Times New Roman"/>
                <w:color w:val="000000"/>
                <w:lang w:eastAsia="en-NZ"/>
              </w:rPr>
              <w:t>6</w:t>
            </w:r>
            <w:r>
              <w:rPr>
                <w:rFonts w:ascii="Calibri" w:eastAsia="Times New Roman" w:hAnsi="Calibri" w:cs="Times New Roman"/>
                <w:color w:val="000000"/>
                <w:lang w:eastAsia="en-NZ"/>
              </w:rPr>
              <w:t>%</w:t>
            </w:r>
          </w:p>
        </w:tc>
        <w:tc>
          <w:tcPr>
            <w:tcW w:w="757" w:type="pct"/>
            <w:vMerge/>
            <w:tcBorders>
              <w:bottom w:val="single" w:sz="4" w:space="0" w:color="auto"/>
            </w:tcBorders>
            <w:shd w:val="clear" w:color="auto" w:fill="auto"/>
            <w:noWrap/>
            <w:tcMar>
              <w:bottom w:w="0" w:type="dxa"/>
            </w:tcMar>
            <w:vAlign w:val="center"/>
          </w:tcPr>
          <w:p w14:paraId="3C336B2A" w14:textId="77777777" w:rsidR="008B59FC" w:rsidRPr="00480771" w:rsidRDefault="008B59FC" w:rsidP="008B59FC">
            <w:pPr>
              <w:spacing w:before="0" w:after="0"/>
              <w:jc w:val="center"/>
              <w:rPr>
                <w:rFonts w:ascii="Calibri" w:eastAsia="Times New Roman" w:hAnsi="Calibri" w:cs="Times New Roman"/>
                <w:color w:val="000000"/>
                <w:lang w:eastAsia="en-NZ"/>
              </w:rPr>
            </w:pPr>
          </w:p>
        </w:tc>
      </w:tr>
    </w:tbl>
    <w:p w14:paraId="175680E0" w14:textId="20A5BC8F" w:rsidR="00A05A3F" w:rsidRPr="00A77D9D" w:rsidRDefault="008B59FC" w:rsidP="00CA7E48">
      <w:pPr>
        <w:tabs>
          <w:tab w:val="left" w:pos="1008"/>
        </w:tabs>
      </w:pPr>
      <w:r>
        <w:t>Note: Excludes subjects with missing gender.</w:t>
      </w:r>
    </w:p>
    <w:sectPr w:rsidR="00A05A3F" w:rsidRPr="00A77D9D" w:rsidSect="00DC5ED2">
      <w:pgSz w:w="11906" w:h="16838"/>
      <w:pgMar w:top="1440" w:right="1440" w:bottom="1440" w:left="1440" w:header="708" w:footer="708"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60706"/>
    <w:multiLevelType w:val="hybridMultilevel"/>
    <w:tmpl w:val="35C637DE"/>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6945E7"/>
    <w:multiLevelType w:val="hybridMultilevel"/>
    <w:tmpl w:val="EE0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D64BE7"/>
    <w:multiLevelType w:val="hybridMultilevel"/>
    <w:tmpl w:val="F96C70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715DD0"/>
    <w:rsid w:val="000F427A"/>
    <w:rsid w:val="00151F80"/>
    <w:rsid w:val="00242407"/>
    <w:rsid w:val="002B5364"/>
    <w:rsid w:val="003115D3"/>
    <w:rsid w:val="003F07F1"/>
    <w:rsid w:val="004026F4"/>
    <w:rsid w:val="004031BF"/>
    <w:rsid w:val="00467020"/>
    <w:rsid w:val="00472C67"/>
    <w:rsid w:val="00484E5D"/>
    <w:rsid w:val="00505B17"/>
    <w:rsid w:val="005A3FF0"/>
    <w:rsid w:val="005A5AD6"/>
    <w:rsid w:val="005D32D7"/>
    <w:rsid w:val="00620248"/>
    <w:rsid w:val="006645EA"/>
    <w:rsid w:val="00687EF1"/>
    <w:rsid w:val="00715DD0"/>
    <w:rsid w:val="007A44EE"/>
    <w:rsid w:val="00807053"/>
    <w:rsid w:val="00827EA1"/>
    <w:rsid w:val="00867238"/>
    <w:rsid w:val="00886B6A"/>
    <w:rsid w:val="008B59FC"/>
    <w:rsid w:val="008C0467"/>
    <w:rsid w:val="00903389"/>
    <w:rsid w:val="00912459"/>
    <w:rsid w:val="00931CBF"/>
    <w:rsid w:val="00946801"/>
    <w:rsid w:val="00963060"/>
    <w:rsid w:val="00A05A3F"/>
    <w:rsid w:val="00A35548"/>
    <w:rsid w:val="00A6235D"/>
    <w:rsid w:val="00A77D9D"/>
    <w:rsid w:val="00AC292E"/>
    <w:rsid w:val="00AD536F"/>
    <w:rsid w:val="00B20A47"/>
    <w:rsid w:val="00B414D3"/>
    <w:rsid w:val="00B45B37"/>
    <w:rsid w:val="00B7005E"/>
    <w:rsid w:val="00B85212"/>
    <w:rsid w:val="00BB200F"/>
    <w:rsid w:val="00BD2D8D"/>
    <w:rsid w:val="00C12B8D"/>
    <w:rsid w:val="00CA7E48"/>
    <w:rsid w:val="00CB0121"/>
    <w:rsid w:val="00CB3290"/>
    <w:rsid w:val="00CE5CB2"/>
    <w:rsid w:val="00CF0F57"/>
    <w:rsid w:val="00D00082"/>
    <w:rsid w:val="00D66632"/>
    <w:rsid w:val="00D70558"/>
    <w:rsid w:val="00DC5ED2"/>
    <w:rsid w:val="00E30B80"/>
    <w:rsid w:val="00E37471"/>
    <w:rsid w:val="00F933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D2"/>
    <w:pPr>
      <w:spacing w:before="240" w:after="240" w:line="480" w:lineRule="auto"/>
    </w:pPr>
    <w:rPr>
      <w:rFonts w:eastAsiaTheme="minorEastAsia"/>
      <w:sz w:val="20"/>
      <w:szCs w:val="20"/>
      <w:lang w:val="en-NZ"/>
    </w:rPr>
  </w:style>
  <w:style w:type="paragraph" w:styleId="Heading1">
    <w:name w:val="heading 1"/>
    <w:basedOn w:val="Normal"/>
    <w:next w:val="Normal"/>
    <w:link w:val="Heading1Char"/>
    <w:uiPriority w:val="9"/>
    <w:qFormat/>
    <w:rsid w:val="00DC5ED2"/>
    <w:pPr>
      <w:pBdr>
        <w:top w:val="single" w:sz="48" w:space="0" w:color="F2F2F2" w:themeColor="background1" w:themeShade="F2"/>
        <w:left w:val="single" w:sz="48" w:space="0" w:color="F2F2F2" w:themeColor="background1" w:themeShade="F2"/>
        <w:bottom w:val="single" w:sz="48" w:space="0" w:color="F2F2F2" w:themeColor="background1" w:themeShade="F2"/>
        <w:right w:val="single" w:sz="48" w:space="0" w:color="F2F2F2" w:themeColor="background1" w:themeShade="F2"/>
      </w:pBdr>
      <w:shd w:val="clear" w:color="auto" w:fill="F2F2F2" w:themeFill="background1" w:themeFillShade="F2"/>
      <w:spacing w:line="240" w:lineRule="auto"/>
      <w:outlineLvl w:val="0"/>
    </w:pPr>
    <w:rPr>
      <w:rFonts w:ascii="Calibri" w:hAnsi="Calibri"/>
      <w:b/>
      <w:color w:val="000000" w:themeColor="text1"/>
      <w:spacing w:val="15"/>
      <w:sz w:val="28"/>
    </w:rPr>
  </w:style>
  <w:style w:type="paragraph" w:styleId="Heading2">
    <w:name w:val="heading 2"/>
    <w:basedOn w:val="Normal"/>
    <w:next w:val="Normal"/>
    <w:link w:val="Heading2Char"/>
    <w:uiPriority w:val="9"/>
    <w:unhideWhenUsed/>
    <w:qFormat/>
    <w:rsid w:val="00DC5ED2"/>
    <w:pPr>
      <w:spacing w:after="0"/>
      <w:outlineLvl w:val="1"/>
    </w:pPr>
    <w:rPr>
      <w:b/>
      <w:spacing w:val="1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C5ED2"/>
    <w:pPr>
      <w:spacing w:after="200" w:line="240" w:lineRule="auto"/>
    </w:pPr>
    <w:rPr>
      <w:iCs/>
      <w:color w:val="000000" w:themeColor="text2"/>
      <w:sz w:val="22"/>
      <w:szCs w:val="18"/>
    </w:rPr>
  </w:style>
  <w:style w:type="paragraph" w:styleId="Title">
    <w:name w:val="Title"/>
    <w:basedOn w:val="Normal"/>
    <w:next w:val="Normal"/>
    <w:link w:val="TitleChar"/>
    <w:uiPriority w:val="10"/>
    <w:qFormat/>
    <w:rsid w:val="00DC5ED2"/>
    <w:pPr>
      <w:spacing w:after="0"/>
    </w:pPr>
    <w:rPr>
      <w:rFonts w:eastAsiaTheme="majorEastAsia" w:cstheme="majorBidi"/>
      <w:b/>
      <w:color w:val="000000" w:themeColor="text1"/>
      <w:spacing w:val="10"/>
      <w:sz w:val="40"/>
      <w:szCs w:val="52"/>
    </w:rPr>
  </w:style>
  <w:style w:type="character" w:customStyle="1" w:styleId="TitleChar">
    <w:name w:val="Title Char"/>
    <w:basedOn w:val="DefaultParagraphFont"/>
    <w:link w:val="Title"/>
    <w:uiPriority w:val="10"/>
    <w:rsid w:val="00DC5ED2"/>
    <w:rPr>
      <w:rFonts w:eastAsiaTheme="majorEastAsia" w:cstheme="majorBidi"/>
      <w:b/>
      <w:color w:val="000000" w:themeColor="text1"/>
      <w:spacing w:val="10"/>
      <w:sz w:val="40"/>
      <w:szCs w:val="52"/>
      <w:lang w:val="en-NZ"/>
    </w:rPr>
  </w:style>
  <w:style w:type="character" w:customStyle="1" w:styleId="Heading1Char">
    <w:name w:val="Heading 1 Char"/>
    <w:basedOn w:val="DefaultParagraphFont"/>
    <w:link w:val="Heading1"/>
    <w:uiPriority w:val="9"/>
    <w:rsid w:val="00DC5ED2"/>
    <w:rPr>
      <w:rFonts w:ascii="Calibri" w:eastAsiaTheme="minorEastAsia" w:hAnsi="Calibri"/>
      <w:b/>
      <w:color w:val="000000" w:themeColor="text1"/>
      <w:spacing w:val="15"/>
      <w:sz w:val="28"/>
      <w:shd w:val="clear" w:color="auto" w:fill="F2F2F2" w:themeFill="background1" w:themeFillShade="F2"/>
      <w:lang w:val="en-NZ"/>
    </w:rPr>
  </w:style>
  <w:style w:type="paragraph" w:styleId="ListParagraph">
    <w:name w:val="List Paragraph"/>
    <w:basedOn w:val="Normal"/>
    <w:uiPriority w:val="34"/>
    <w:qFormat/>
    <w:rsid w:val="00807053"/>
    <w:pPr>
      <w:ind w:left="720"/>
      <w:contextualSpacing/>
    </w:pPr>
  </w:style>
  <w:style w:type="character" w:customStyle="1" w:styleId="Heading2Char">
    <w:name w:val="Heading 2 Char"/>
    <w:basedOn w:val="DefaultParagraphFont"/>
    <w:link w:val="Heading2"/>
    <w:uiPriority w:val="9"/>
    <w:rsid w:val="00DC5ED2"/>
    <w:rPr>
      <w:rFonts w:eastAsiaTheme="minorEastAsia"/>
      <w:b/>
      <w:spacing w:val="15"/>
      <w:sz w:val="24"/>
      <w:szCs w:val="20"/>
      <w:lang w:val="en-NZ"/>
    </w:rPr>
  </w:style>
  <w:style w:type="character" w:styleId="Hyperlink">
    <w:name w:val="Hyperlink"/>
    <w:basedOn w:val="DefaultParagraphFont"/>
    <w:uiPriority w:val="99"/>
    <w:unhideWhenUsed/>
    <w:qFormat/>
    <w:rsid w:val="00DC5ED2"/>
    <w:rPr>
      <w:color w:val="0070C0"/>
      <w:u w:val="single"/>
    </w:rPr>
  </w:style>
  <w:style w:type="character" w:styleId="LineNumber">
    <w:name w:val="line number"/>
    <w:basedOn w:val="DefaultParagraphFont"/>
    <w:uiPriority w:val="99"/>
    <w:semiHidden/>
    <w:unhideWhenUsed/>
    <w:rsid w:val="00DC5ED2"/>
  </w:style>
  <w:style w:type="character" w:styleId="IntenseReference">
    <w:name w:val="Intense Reference"/>
    <w:basedOn w:val="DefaultParagraphFont"/>
    <w:uiPriority w:val="32"/>
    <w:qFormat/>
    <w:rsid w:val="00DC5ED2"/>
    <w:rPr>
      <w:b/>
      <w:bCs/>
      <w:smallCaps/>
      <w:color w:val="DDDDDD" w:themeColor="accent1"/>
      <w:spacing w:val="5"/>
    </w:rPr>
  </w:style>
  <w:style w:type="paragraph" w:styleId="BalloonText">
    <w:name w:val="Balloon Text"/>
    <w:basedOn w:val="Normal"/>
    <w:link w:val="BalloonTextChar"/>
    <w:uiPriority w:val="99"/>
    <w:semiHidden/>
    <w:unhideWhenUsed/>
    <w:rsid w:val="008672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238"/>
    <w:rPr>
      <w:rFonts w:ascii="Tahoma" w:eastAsiaTheme="minorEastAsia"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D2"/>
    <w:pPr>
      <w:spacing w:before="240" w:after="240" w:line="480" w:lineRule="auto"/>
    </w:pPr>
    <w:rPr>
      <w:rFonts w:eastAsiaTheme="minorEastAsia"/>
      <w:sz w:val="20"/>
      <w:szCs w:val="20"/>
      <w:lang w:val="en-NZ"/>
    </w:rPr>
  </w:style>
  <w:style w:type="paragraph" w:styleId="Heading1">
    <w:name w:val="heading 1"/>
    <w:basedOn w:val="Normal"/>
    <w:next w:val="Normal"/>
    <w:link w:val="Heading1Char"/>
    <w:uiPriority w:val="9"/>
    <w:qFormat/>
    <w:rsid w:val="00DC5ED2"/>
    <w:pPr>
      <w:pBdr>
        <w:top w:val="single" w:sz="48" w:space="0" w:color="F2F2F2" w:themeColor="background1" w:themeShade="F2"/>
        <w:left w:val="single" w:sz="48" w:space="0" w:color="F2F2F2" w:themeColor="background1" w:themeShade="F2"/>
        <w:bottom w:val="single" w:sz="48" w:space="0" w:color="F2F2F2" w:themeColor="background1" w:themeShade="F2"/>
        <w:right w:val="single" w:sz="48" w:space="0" w:color="F2F2F2" w:themeColor="background1" w:themeShade="F2"/>
      </w:pBdr>
      <w:shd w:val="clear" w:color="auto" w:fill="F2F2F2" w:themeFill="background1" w:themeFillShade="F2"/>
      <w:spacing w:line="240" w:lineRule="auto"/>
      <w:outlineLvl w:val="0"/>
    </w:pPr>
    <w:rPr>
      <w:rFonts w:ascii="Calibri" w:hAnsi="Calibri"/>
      <w:b/>
      <w:color w:val="000000" w:themeColor="text1"/>
      <w:spacing w:val="15"/>
      <w:sz w:val="28"/>
    </w:rPr>
  </w:style>
  <w:style w:type="paragraph" w:styleId="Heading2">
    <w:name w:val="heading 2"/>
    <w:basedOn w:val="Normal"/>
    <w:next w:val="Normal"/>
    <w:link w:val="Heading2Char"/>
    <w:uiPriority w:val="9"/>
    <w:unhideWhenUsed/>
    <w:qFormat/>
    <w:rsid w:val="00DC5ED2"/>
    <w:pPr>
      <w:spacing w:after="0"/>
      <w:outlineLvl w:val="1"/>
    </w:pPr>
    <w:rPr>
      <w:b/>
      <w:spacing w:val="1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C5ED2"/>
    <w:pPr>
      <w:spacing w:after="200" w:line="240" w:lineRule="auto"/>
    </w:pPr>
    <w:rPr>
      <w:iCs/>
      <w:color w:val="000000" w:themeColor="text2"/>
      <w:sz w:val="22"/>
      <w:szCs w:val="18"/>
    </w:rPr>
  </w:style>
  <w:style w:type="paragraph" w:styleId="Title">
    <w:name w:val="Title"/>
    <w:basedOn w:val="Normal"/>
    <w:next w:val="Normal"/>
    <w:link w:val="TitleChar"/>
    <w:uiPriority w:val="10"/>
    <w:qFormat/>
    <w:rsid w:val="00DC5ED2"/>
    <w:pPr>
      <w:spacing w:after="0"/>
    </w:pPr>
    <w:rPr>
      <w:rFonts w:eastAsiaTheme="majorEastAsia" w:cstheme="majorBidi"/>
      <w:b/>
      <w:color w:val="000000" w:themeColor="text1"/>
      <w:spacing w:val="10"/>
      <w:sz w:val="40"/>
      <w:szCs w:val="52"/>
    </w:rPr>
  </w:style>
  <w:style w:type="character" w:customStyle="1" w:styleId="TitleChar">
    <w:name w:val="Title Char"/>
    <w:basedOn w:val="DefaultParagraphFont"/>
    <w:link w:val="Title"/>
    <w:uiPriority w:val="10"/>
    <w:rsid w:val="00DC5ED2"/>
    <w:rPr>
      <w:rFonts w:eastAsiaTheme="majorEastAsia" w:cstheme="majorBidi"/>
      <w:b/>
      <w:color w:val="000000" w:themeColor="text1"/>
      <w:spacing w:val="10"/>
      <w:sz w:val="40"/>
      <w:szCs w:val="52"/>
      <w:lang w:val="en-NZ"/>
    </w:rPr>
  </w:style>
  <w:style w:type="character" w:customStyle="1" w:styleId="Heading1Char">
    <w:name w:val="Heading 1 Char"/>
    <w:basedOn w:val="DefaultParagraphFont"/>
    <w:link w:val="Heading1"/>
    <w:uiPriority w:val="9"/>
    <w:rsid w:val="00DC5ED2"/>
    <w:rPr>
      <w:rFonts w:ascii="Calibri" w:eastAsiaTheme="minorEastAsia" w:hAnsi="Calibri"/>
      <w:b/>
      <w:color w:val="000000" w:themeColor="text1"/>
      <w:spacing w:val="15"/>
      <w:sz w:val="28"/>
      <w:shd w:val="clear" w:color="auto" w:fill="F2F2F2" w:themeFill="background1" w:themeFillShade="F2"/>
      <w:lang w:val="en-NZ"/>
    </w:rPr>
  </w:style>
  <w:style w:type="paragraph" w:styleId="ListParagraph">
    <w:name w:val="List Paragraph"/>
    <w:basedOn w:val="Normal"/>
    <w:uiPriority w:val="34"/>
    <w:qFormat/>
    <w:rsid w:val="00807053"/>
    <w:pPr>
      <w:ind w:left="720"/>
      <w:contextualSpacing/>
    </w:pPr>
  </w:style>
  <w:style w:type="character" w:customStyle="1" w:styleId="Heading2Char">
    <w:name w:val="Heading 2 Char"/>
    <w:basedOn w:val="DefaultParagraphFont"/>
    <w:link w:val="Heading2"/>
    <w:uiPriority w:val="9"/>
    <w:rsid w:val="00DC5ED2"/>
    <w:rPr>
      <w:rFonts w:eastAsiaTheme="minorEastAsia"/>
      <w:b/>
      <w:spacing w:val="15"/>
      <w:sz w:val="24"/>
      <w:szCs w:val="20"/>
      <w:lang w:val="en-NZ"/>
    </w:rPr>
  </w:style>
  <w:style w:type="character" w:styleId="Hyperlink">
    <w:name w:val="Hyperlink"/>
    <w:basedOn w:val="DefaultParagraphFont"/>
    <w:uiPriority w:val="99"/>
    <w:unhideWhenUsed/>
    <w:qFormat/>
    <w:rsid w:val="00DC5ED2"/>
    <w:rPr>
      <w:color w:val="0070C0"/>
      <w:u w:val="single"/>
    </w:rPr>
  </w:style>
  <w:style w:type="character" w:styleId="LineNumber">
    <w:name w:val="line number"/>
    <w:basedOn w:val="DefaultParagraphFont"/>
    <w:uiPriority w:val="99"/>
    <w:semiHidden/>
    <w:unhideWhenUsed/>
    <w:rsid w:val="00DC5ED2"/>
  </w:style>
  <w:style w:type="character" w:styleId="IntenseReference">
    <w:name w:val="Intense Reference"/>
    <w:basedOn w:val="DefaultParagraphFont"/>
    <w:uiPriority w:val="32"/>
    <w:qFormat/>
    <w:rsid w:val="00DC5ED2"/>
    <w:rPr>
      <w:b/>
      <w:bCs/>
      <w:smallCaps/>
      <w:color w:val="DDDDDD" w:themeColor="accent1"/>
      <w:spacing w:val="5"/>
    </w:rPr>
  </w:style>
  <w:style w:type="paragraph" w:styleId="BalloonText">
    <w:name w:val="Balloon Text"/>
    <w:basedOn w:val="Normal"/>
    <w:link w:val="BalloonTextChar"/>
    <w:uiPriority w:val="99"/>
    <w:semiHidden/>
    <w:unhideWhenUsed/>
    <w:rsid w:val="008672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238"/>
    <w:rPr>
      <w:rFonts w:ascii="Tahoma" w:eastAsiaTheme="minorEastAsia"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BMC">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0CE5D-2AEA-4F34-9D48-88E0156E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5753</Characters>
  <Application>Microsoft Office Word</Application>
  <DocSecurity>0</DocSecurity>
  <Lines>479</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Sandiford</dc:creator>
  <cp:keywords/>
  <dc:description/>
  <cp:lastModifiedBy>S3G_Reference_Citation_Sequence</cp:lastModifiedBy>
  <cp:revision>4</cp:revision>
  <dcterms:created xsi:type="dcterms:W3CDTF">2018-12-26T07:50:00Z</dcterms:created>
  <dcterms:modified xsi:type="dcterms:W3CDTF">2019-09-02T08:32:00Z</dcterms:modified>
</cp:coreProperties>
</file>