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64F94" w14:textId="77777777" w:rsidR="006A4452" w:rsidRPr="00C938C2" w:rsidRDefault="006A4452" w:rsidP="00D51F18">
      <w:pPr>
        <w:pStyle w:val="Heading1"/>
      </w:pPr>
      <w:bookmarkStart w:id="0" w:name="additional-files"/>
      <w:r w:rsidRPr="00D51F18">
        <w:rPr>
          <w:rFonts w:asciiTheme="minorHAnsi" w:hAnsiTheme="minorHAnsi"/>
          <w:b/>
        </w:rPr>
        <w:t>Additional</w:t>
      </w:r>
      <w:r w:rsidRPr="00C938C2">
        <w:t xml:space="preserve"> </w:t>
      </w:r>
      <w:r w:rsidRPr="00E43514">
        <w:rPr>
          <w:rFonts w:asciiTheme="minorHAnsi" w:hAnsiTheme="minorHAnsi"/>
          <w:b/>
        </w:rPr>
        <w:t>Files</w:t>
      </w:r>
      <w:bookmarkEnd w:id="0"/>
    </w:p>
    <w:p w14:paraId="280A7D98" w14:textId="421674C2" w:rsidR="001E3E99" w:rsidRPr="007C2AF1" w:rsidRDefault="00F96561" w:rsidP="007C2AF1">
      <w:pPr>
        <w:pStyle w:val="Heading2"/>
      </w:pPr>
      <w:r w:rsidRPr="007C2AF1">
        <w:t xml:space="preserve">Supplementary </w:t>
      </w:r>
      <w:r w:rsidR="001E3E99" w:rsidRPr="007C2AF1">
        <w:t xml:space="preserve">Table 1. Tissue types and the number of normal tissue samples </w:t>
      </w:r>
    </w:p>
    <w:p w14:paraId="35810663" w14:textId="6FA4FF78" w:rsidR="001E3E99" w:rsidRPr="00C938C2" w:rsidRDefault="001E3E99" w:rsidP="001E3E99">
      <w:pPr>
        <w:pStyle w:val="FirstParagraph"/>
        <w:rPr>
          <w:rFonts w:ascii="Cambria" w:hAnsi="Cambria"/>
        </w:rPr>
      </w:pPr>
      <w:r w:rsidRPr="00C938C2">
        <w:rPr>
          <w:rFonts w:ascii="Cambria" w:hAnsi="Cambria"/>
        </w:rPr>
        <w:t>RNA-</w:t>
      </w:r>
      <w:proofErr w:type="spellStart"/>
      <w:r w:rsidRPr="00C938C2">
        <w:rPr>
          <w:rFonts w:ascii="Cambria" w:hAnsi="Cambria"/>
        </w:rPr>
        <w:t>seq</w:t>
      </w:r>
      <w:proofErr w:type="spellEnd"/>
      <w:r w:rsidRPr="00C938C2">
        <w:rPr>
          <w:rFonts w:ascii="Cambria" w:hAnsi="Cambria"/>
        </w:rPr>
        <w:t xml:space="preserve"> data of </w:t>
      </w:r>
      <w:r w:rsidR="008F7D62" w:rsidRPr="00C938C2">
        <w:rPr>
          <w:rFonts w:ascii="Cambria" w:hAnsi="Cambria"/>
        </w:rPr>
        <w:t>non-tumorous</w:t>
      </w:r>
      <w:r w:rsidRPr="00C938C2">
        <w:rPr>
          <w:rFonts w:ascii="Cambria" w:hAnsi="Cambria"/>
        </w:rPr>
        <w:t xml:space="preserve"> samples were collected from the Cancer Genome Atlas. BLCA (Bladder urothelial carcinoma) , BRCA (Breast carcinoma), COAD (Colon adenocarcinoma), ESCA (Esophageal adenocarcinoma), HNSC (Head and neck squamous cell carcinoma), KICH (kidney chromophobe ), KIRC (kidney renal clear cell carcinoma ), KIRP (Kidney renal papillary cell carcinoma ), LIHC (Liver hepatocellular carcinoma), LUAD (Lung adenocarcinoma), LUSC (Lung squamous cell carcinoma), PRAD (Prostate adenocarcinoma), READ (Rectum adenocarcinoma), STAD (Stomach adenocarcinoma), THCA (Thyroid carcinoma) and UCEC (Uterine Corpus Endometrial Carcinoma)</w:t>
      </w:r>
    </w:p>
    <w:tbl>
      <w:tblPr>
        <w:tblW w:w="2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1300"/>
        <w:gridCol w:w="1300"/>
      </w:tblGrid>
      <w:tr w:rsidR="001E3E99" w:rsidRPr="00C938C2" w14:paraId="0E4FCBF6" w14:textId="77777777" w:rsidTr="002664A3">
        <w:trPr>
          <w:trHeight w:val="340"/>
        </w:trPr>
        <w:tc>
          <w:tcPr>
            <w:tcW w:w="1300" w:type="dxa"/>
            <w:shd w:val="clear" w:color="auto" w:fill="auto"/>
            <w:vAlign w:val="center"/>
            <w:hideMark/>
          </w:tcPr>
          <w:p w14:paraId="31DED976" w14:textId="77777777" w:rsidR="001E3E99" w:rsidRPr="00C938C2" w:rsidRDefault="001E3E99" w:rsidP="00AA79D7">
            <w:pPr>
              <w:pStyle w:val="NoSpacing"/>
              <w:rPr>
                <w:rFonts w:ascii="Arial" w:hAnsi="Arial"/>
                <w:sz w:val="20"/>
                <w:szCs w:val="20"/>
              </w:rPr>
            </w:pPr>
            <w:r w:rsidRPr="00C938C2">
              <w:rPr>
                <w:rFonts w:ascii="Arial" w:hAnsi="Arial"/>
                <w:sz w:val="20"/>
                <w:szCs w:val="20"/>
              </w:rPr>
              <w:t>tissue</w:t>
            </w:r>
          </w:p>
        </w:tc>
        <w:tc>
          <w:tcPr>
            <w:tcW w:w="1300" w:type="dxa"/>
            <w:shd w:val="clear" w:color="auto" w:fill="auto"/>
            <w:vAlign w:val="center"/>
            <w:hideMark/>
          </w:tcPr>
          <w:p w14:paraId="4D494102" w14:textId="77777777" w:rsidR="001E3E99" w:rsidRPr="00C938C2" w:rsidRDefault="001E3E99" w:rsidP="00AA79D7">
            <w:pPr>
              <w:pStyle w:val="NoSpacing"/>
              <w:rPr>
                <w:rFonts w:ascii="Arial" w:hAnsi="Arial"/>
                <w:sz w:val="20"/>
                <w:szCs w:val="20"/>
              </w:rPr>
            </w:pPr>
            <w:r w:rsidRPr="00C938C2">
              <w:rPr>
                <w:rFonts w:ascii="Arial" w:hAnsi="Arial"/>
                <w:sz w:val="20"/>
                <w:szCs w:val="20"/>
              </w:rPr>
              <w:t>samples</w:t>
            </w:r>
          </w:p>
        </w:tc>
      </w:tr>
      <w:tr w:rsidR="001E3E99" w:rsidRPr="00C938C2" w14:paraId="5C6B6C24" w14:textId="77777777" w:rsidTr="002664A3">
        <w:trPr>
          <w:trHeight w:val="340"/>
        </w:trPr>
        <w:tc>
          <w:tcPr>
            <w:tcW w:w="1300" w:type="dxa"/>
            <w:shd w:val="clear" w:color="auto" w:fill="auto"/>
            <w:noWrap/>
            <w:vAlign w:val="center"/>
            <w:hideMark/>
          </w:tcPr>
          <w:p w14:paraId="265054DD" w14:textId="77777777" w:rsidR="001E3E99" w:rsidRPr="00C938C2" w:rsidRDefault="001E3E99" w:rsidP="00AA79D7">
            <w:pPr>
              <w:pStyle w:val="NoSpacing"/>
              <w:rPr>
                <w:rFonts w:ascii="Arial" w:hAnsi="Arial"/>
                <w:sz w:val="20"/>
                <w:szCs w:val="20"/>
              </w:rPr>
            </w:pPr>
            <w:r w:rsidRPr="00C938C2">
              <w:rPr>
                <w:rFonts w:ascii="Arial" w:hAnsi="Arial"/>
                <w:sz w:val="20"/>
                <w:szCs w:val="20"/>
              </w:rPr>
              <w:t>BLCA</w:t>
            </w:r>
          </w:p>
        </w:tc>
        <w:tc>
          <w:tcPr>
            <w:tcW w:w="1300" w:type="dxa"/>
            <w:shd w:val="clear" w:color="auto" w:fill="auto"/>
            <w:noWrap/>
            <w:vAlign w:val="center"/>
            <w:hideMark/>
          </w:tcPr>
          <w:p w14:paraId="72D47A79" w14:textId="77777777" w:rsidR="001E3E99" w:rsidRPr="00C938C2" w:rsidRDefault="001E3E99" w:rsidP="00AA79D7">
            <w:pPr>
              <w:pStyle w:val="NoSpacing"/>
              <w:rPr>
                <w:rFonts w:ascii="Arial" w:hAnsi="Arial"/>
                <w:sz w:val="20"/>
                <w:szCs w:val="20"/>
              </w:rPr>
            </w:pPr>
            <w:r w:rsidRPr="00C938C2">
              <w:rPr>
                <w:rFonts w:ascii="Arial" w:hAnsi="Arial"/>
                <w:sz w:val="20"/>
                <w:szCs w:val="20"/>
              </w:rPr>
              <w:t>19</w:t>
            </w:r>
          </w:p>
        </w:tc>
      </w:tr>
      <w:tr w:rsidR="001E3E99" w:rsidRPr="00C938C2" w14:paraId="5FEC02B4" w14:textId="77777777" w:rsidTr="002664A3">
        <w:trPr>
          <w:trHeight w:val="340"/>
        </w:trPr>
        <w:tc>
          <w:tcPr>
            <w:tcW w:w="1300" w:type="dxa"/>
            <w:shd w:val="clear" w:color="auto" w:fill="auto"/>
            <w:noWrap/>
            <w:vAlign w:val="center"/>
            <w:hideMark/>
          </w:tcPr>
          <w:p w14:paraId="20208868" w14:textId="77777777" w:rsidR="001E3E99" w:rsidRPr="00C938C2" w:rsidRDefault="001E3E99" w:rsidP="00AA79D7">
            <w:pPr>
              <w:pStyle w:val="NoSpacing"/>
              <w:rPr>
                <w:rFonts w:ascii="Arial" w:hAnsi="Arial"/>
                <w:sz w:val="20"/>
                <w:szCs w:val="20"/>
              </w:rPr>
            </w:pPr>
            <w:r w:rsidRPr="00C938C2">
              <w:rPr>
                <w:rFonts w:ascii="Arial" w:hAnsi="Arial"/>
                <w:sz w:val="20"/>
                <w:szCs w:val="20"/>
              </w:rPr>
              <w:t>BRCA</w:t>
            </w:r>
          </w:p>
        </w:tc>
        <w:tc>
          <w:tcPr>
            <w:tcW w:w="1300" w:type="dxa"/>
            <w:shd w:val="clear" w:color="auto" w:fill="auto"/>
            <w:noWrap/>
            <w:vAlign w:val="center"/>
            <w:hideMark/>
          </w:tcPr>
          <w:p w14:paraId="1B1DC3C4" w14:textId="77777777" w:rsidR="001E3E99" w:rsidRPr="00C938C2" w:rsidRDefault="001E3E99" w:rsidP="00AA79D7">
            <w:pPr>
              <w:pStyle w:val="NoSpacing"/>
              <w:rPr>
                <w:rFonts w:ascii="Arial" w:hAnsi="Arial"/>
                <w:sz w:val="20"/>
                <w:szCs w:val="20"/>
              </w:rPr>
            </w:pPr>
            <w:r w:rsidRPr="00C938C2">
              <w:rPr>
                <w:rFonts w:ascii="Arial" w:hAnsi="Arial"/>
                <w:sz w:val="20"/>
                <w:szCs w:val="20"/>
              </w:rPr>
              <w:t>113</w:t>
            </w:r>
          </w:p>
        </w:tc>
      </w:tr>
      <w:tr w:rsidR="0015670C" w:rsidRPr="00C938C2" w14:paraId="14535FCD" w14:textId="77777777" w:rsidTr="002664A3">
        <w:trPr>
          <w:trHeight w:val="340"/>
        </w:trPr>
        <w:tc>
          <w:tcPr>
            <w:tcW w:w="1300" w:type="dxa"/>
            <w:shd w:val="clear" w:color="auto" w:fill="auto"/>
            <w:noWrap/>
            <w:vAlign w:val="center"/>
            <w:hideMark/>
          </w:tcPr>
          <w:p w14:paraId="7C309EAF" w14:textId="77777777" w:rsidR="0015670C" w:rsidRPr="00C938C2" w:rsidRDefault="0015670C" w:rsidP="00AA79D7">
            <w:pPr>
              <w:pStyle w:val="NoSpacing"/>
              <w:rPr>
                <w:rFonts w:ascii="Arial" w:hAnsi="Arial"/>
                <w:sz w:val="20"/>
                <w:szCs w:val="20"/>
              </w:rPr>
            </w:pPr>
            <w:r w:rsidRPr="00C938C2">
              <w:rPr>
                <w:rFonts w:ascii="Arial" w:hAnsi="Arial"/>
                <w:sz w:val="20"/>
                <w:szCs w:val="20"/>
              </w:rPr>
              <w:t>COAD</w:t>
            </w:r>
          </w:p>
        </w:tc>
        <w:tc>
          <w:tcPr>
            <w:tcW w:w="1300" w:type="dxa"/>
            <w:shd w:val="clear" w:color="auto" w:fill="auto"/>
            <w:noWrap/>
            <w:vAlign w:val="center"/>
            <w:hideMark/>
          </w:tcPr>
          <w:p w14:paraId="7044A3F8" w14:textId="77777777" w:rsidR="0015670C" w:rsidRPr="00C938C2" w:rsidRDefault="0015670C" w:rsidP="00AA79D7">
            <w:pPr>
              <w:pStyle w:val="NoSpacing"/>
              <w:rPr>
                <w:rFonts w:ascii="Arial" w:hAnsi="Arial"/>
                <w:sz w:val="20"/>
                <w:szCs w:val="20"/>
              </w:rPr>
            </w:pPr>
            <w:r w:rsidRPr="00C938C2">
              <w:rPr>
                <w:rFonts w:ascii="Arial" w:hAnsi="Arial"/>
                <w:sz w:val="20"/>
                <w:szCs w:val="20"/>
              </w:rPr>
              <w:t>41</w:t>
            </w:r>
          </w:p>
        </w:tc>
      </w:tr>
      <w:tr w:rsidR="0015670C" w:rsidRPr="00C938C2" w14:paraId="4DC5A7EB" w14:textId="77777777" w:rsidTr="002664A3">
        <w:trPr>
          <w:trHeight w:val="340"/>
        </w:trPr>
        <w:tc>
          <w:tcPr>
            <w:tcW w:w="1300" w:type="dxa"/>
            <w:shd w:val="clear" w:color="auto" w:fill="auto"/>
            <w:noWrap/>
            <w:vAlign w:val="center"/>
            <w:hideMark/>
          </w:tcPr>
          <w:p w14:paraId="5D8EF4F1" w14:textId="77777777" w:rsidR="0015670C" w:rsidRPr="00C938C2" w:rsidRDefault="0015670C" w:rsidP="00AA79D7">
            <w:pPr>
              <w:pStyle w:val="NoSpacing"/>
              <w:rPr>
                <w:rFonts w:ascii="Arial" w:hAnsi="Arial"/>
                <w:sz w:val="20"/>
                <w:szCs w:val="20"/>
              </w:rPr>
            </w:pPr>
            <w:r w:rsidRPr="00C938C2">
              <w:rPr>
                <w:rFonts w:ascii="Arial" w:hAnsi="Arial"/>
                <w:sz w:val="20"/>
                <w:szCs w:val="20"/>
              </w:rPr>
              <w:t>ESCA</w:t>
            </w:r>
          </w:p>
        </w:tc>
        <w:tc>
          <w:tcPr>
            <w:tcW w:w="1300" w:type="dxa"/>
            <w:shd w:val="clear" w:color="auto" w:fill="auto"/>
            <w:noWrap/>
            <w:vAlign w:val="center"/>
            <w:hideMark/>
          </w:tcPr>
          <w:p w14:paraId="5057A79A" w14:textId="77777777" w:rsidR="0015670C" w:rsidRPr="00C938C2" w:rsidRDefault="0015670C" w:rsidP="00AA79D7">
            <w:pPr>
              <w:pStyle w:val="NoSpacing"/>
              <w:rPr>
                <w:rFonts w:ascii="Arial" w:hAnsi="Arial"/>
                <w:sz w:val="20"/>
                <w:szCs w:val="20"/>
              </w:rPr>
            </w:pPr>
            <w:r w:rsidRPr="00C938C2">
              <w:rPr>
                <w:rFonts w:ascii="Arial" w:hAnsi="Arial"/>
                <w:sz w:val="20"/>
                <w:szCs w:val="20"/>
              </w:rPr>
              <w:t>11</w:t>
            </w:r>
          </w:p>
        </w:tc>
      </w:tr>
      <w:tr w:rsidR="0015670C" w:rsidRPr="00C938C2" w14:paraId="2E48887C" w14:textId="77777777" w:rsidTr="002664A3">
        <w:trPr>
          <w:trHeight w:val="340"/>
        </w:trPr>
        <w:tc>
          <w:tcPr>
            <w:tcW w:w="1300" w:type="dxa"/>
            <w:shd w:val="clear" w:color="auto" w:fill="auto"/>
            <w:noWrap/>
            <w:vAlign w:val="center"/>
            <w:hideMark/>
          </w:tcPr>
          <w:p w14:paraId="32C7CE92" w14:textId="77777777" w:rsidR="0015670C" w:rsidRPr="00C938C2" w:rsidRDefault="0015670C" w:rsidP="00AA79D7">
            <w:pPr>
              <w:pStyle w:val="NoSpacing"/>
              <w:rPr>
                <w:rFonts w:ascii="Arial" w:hAnsi="Arial"/>
                <w:sz w:val="20"/>
                <w:szCs w:val="20"/>
              </w:rPr>
            </w:pPr>
            <w:r w:rsidRPr="00C938C2">
              <w:rPr>
                <w:rFonts w:ascii="Arial" w:hAnsi="Arial"/>
                <w:sz w:val="20"/>
                <w:szCs w:val="20"/>
              </w:rPr>
              <w:t>HNSC</w:t>
            </w:r>
          </w:p>
        </w:tc>
        <w:tc>
          <w:tcPr>
            <w:tcW w:w="1300" w:type="dxa"/>
            <w:shd w:val="clear" w:color="auto" w:fill="auto"/>
            <w:noWrap/>
            <w:vAlign w:val="center"/>
            <w:hideMark/>
          </w:tcPr>
          <w:p w14:paraId="364C759B" w14:textId="77777777" w:rsidR="0015670C" w:rsidRPr="00C938C2" w:rsidRDefault="0015670C" w:rsidP="00AA79D7">
            <w:pPr>
              <w:pStyle w:val="NoSpacing"/>
              <w:rPr>
                <w:rFonts w:ascii="Arial" w:hAnsi="Arial"/>
                <w:sz w:val="20"/>
                <w:szCs w:val="20"/>
              </w:rPr>
            </w:pPr>
            <w:r w:rsidRPr="00C938C2">
              <w:rPr>
                <w:rFonts w:ascii="Arial" w:hAnsi="Arial"/>
                <w:sz w:val="20"/>
                <w:szCs w:val="20"/>
              </w:rPr>
              <w:t>44</w:t>
            </w:r>
          </w:p>
        </w:tc>
      </w:tr>
      <w:tr w:rsidR="0015670C" w:rsidRPr="00C938C2" w14:paraId="7B0EE312" w14:textId="77777777" w:rsidTr="002664A3">
        <w:trPr>
          <w:trHeight w:val="340"/>
        </w:trPr>
        <w:tc>
          <w:tcPr>
            <w:tcW w:w="1300" w:type="dxa"/>
            <w:shd w:val="clear" w:color="auto" w:fill="auto"/>
            <w:noWrap/>
            <w:vAlign w:val="center"/>
            <w:hideMark/>
          </w:tcPr>
          <w:p w14:paraId="2FA8DA55" w14:textId="77777777" w:rsidR="0015670C" w:rsidRPr="00C938C2" w:rsidRDefault="0015670C" w:rsidP="00AA79D7">
            <w:pPr>
              <w:pStyle w:val="NoSpacing"/>
              <w:rPr>
                <w:rFonts w:ascii="Arial" w:hAnsi="Arial"/>
                <w:sz w:val="20"/>
                <w:szCs w:val="20"/>
              </w:rPr>
            </w:pPr>
            <w:r w:rsidRPr="00C938C2">
              <w:rPr>
                <w:rFonts w:ascii="Arial" w:hAnsi="Arial"/>
                <w:sz w:val="20"/>
                <w:szCs w:val="20"/>
              </w:rPr>
              <w:t>KICH</w:t>
            </w:r>
          </w:p>
        </w:tc>
        <w:tc>
          <w:tcPr>
            <w:tcW w:w="1300" w:type="dxa"/>
            <w:shd w:val="clear" w:color="auto" w:fill="auto"/>
            <w:noWrap/>
            <w:vAlign w:val="center"/>
            <w:hideMark/>
          </w:tcPr>
          <w:p w14:paraId="7BCCCE2F" w14:textId="77777777" w:rsidR="0015670C" w:rsidRPr="00C938C2" w:rsidRDefault="0015670C" w:rsidP="00AA79D7">
            <w:pPr>
              <w:pStyle w:val="NoSpacing"/>
              <w:rPr>
                <w:rFonts w:ascii="Arial" w:hAnsi="Arial"/>
                <w:sz w:val="20"/>
                <w:szCs w:val="20"/>
              </w:rPr>
            </w:pPr>
            <w:r w:rsidRPr="00C938C2">
              <w:rPr>
                <w:rFonts w:ascii="Arial" w:hAnsi="Arial"/>
                <w:sz w:val="20"/>
                <w:szCs w:val="20"/>
              </w:rPr>
              <w:t>25</w:t>
            </w:r>
          </w:p>
        </w:tc>
      </w:tr>
      <w:tr w:rsidR="0015670C" w:rsidRPr="00C938C2" w14:paraId="1C6CE89E" w14:textId="77777777" w:rsidTr="002664A3">
        <w:trPr>
          <w:trHeight w:val="340"/>
        </w:trPr>
        <w:tc>
          <w:tcPr>
            <w:tcW w:w="1300" w:type="dxa"/>
            <w:shd w:val="clear" w:color="auto" w:fill="auto"/>
            <w:noWrap/>
            <w:vAlign w:val="center"/>
            <w:hideMark/>
          </w:tcPr>
          <w:p w14:paraId="052A2F71" w14:textId="77777777" w:rsidR="0015670C" w:rsidRPr="00C938C2" w:rsidRDefault="0015670C" w:rsidP="00AA79D7">
            <w:pPr>
              <w:pStyle w:val="NoSpacing"/>
              <w:rPr>
                <w:rFonts w:ascii="Arial" w:hAnsi="Arial"/>
                <w:sz w:val="20"/>
                <w:szCs w:val="20"/>
              </w:rPr>
            </w:pPr>
            <w:r w:rsidRPr="00C938C2">
              <w:rPr>
                <w:rFonts w:ascii="Arial" w:hAnsi="Arial"/>
                <w:sz w:val="20"/>
                <w:szCs w:val="20"/>
              </w:rPr>
              <w:t>KIRC</w:t>
            </w:r>
          </w:p>
        </w:tc>
        <w:tc>
          <w:tcPr>
            <w:tcW w:w="1300" w:type="dxa"/>
            <w:shd w:val="clear" w:color="auto" w:fill="auto"/>
            <w:noWrap/>
            <w:vAlign w:val="center"/>
            <w:hideMark/>
          </w:tcPr>
          <w:p w14:paraId="3E6AA5F1" w14:textId="77777777" w:rsidR="0015670C" w:rsidRPr="00C938C2" w:rsidRDefault="0015670C" w:rsidP="00AA79D7">
            <w:pPr>
              <w:pStyle w:val="NoSpacing"/>
              <w:rPr>
                <w:rFonts w:ascii="Arial" w:hAnsi="Arial"/>
                <w:sz w:val="20"/>
                <w:szCs w:val="20"/>
              </w:rPr>
            </w:pPr>
            <w:r w:rsidRPr="00C938C2">
              <w:rPr>
                <w:rFonts w:ascii="Arial" w:hAnsi="Arial"/>
                <w:sz w:val="20"/>
                <w:szCs w:val="20"/>
              </w:rPr>
              <w:t>72</w:t>
            </w:r>
          </w:p>
        </w:tc>
      </w:tr>
      <w:tr w:rsidR="0015670C" w:rsidRPr="00C938C2" w14:paraId="3E2CD629" w14:textId="77777777" w:rsidTr="002664A3">
        <w:trPr>
          <w:trHeight w:val="340"/>
        </w:trPr>
        <w:tc>
          <w:tcPr>
            <w:tcW w:w="1300" w:type="dxa"/>
            <w:shd w:val="clear" w:color="auto" w:fill="auto"/>
            <w:noWrap/>
            <w:vAlign w:val="center"/>
            <w:hideMark/>
          </w:tcPr>
          <w:p w14:paraId="1924B59D" w14:textId="77777777" w:rsidR="0015670C" w:rsidRPr="00C938C2" w:rsidRDefault="0015670C" w:rsidP="00AA79D7">
            <w:pPr>
              <w:pStyle w:val="NoSpacing"/>
              <w:rPr>
                <w:rFonts w:ascii="Arial" w:hAnsi="Arial"/>
                <w:sz w:val="20"/>
                <w:szCs w:val="20"/>
              </w:rPr>
            </w:pPr>
            <w:r w:rsidRPr="00C938C2">
              <w:rPr>
                <w:rFonts w:ascii="Arial" w:hAnsi="Arial"/>
                <w:sz w:val="20"/>
                <w:szCs w:val="20"/>
              </w:rPr>
              <w:t>KIRP</w:t>
            </w:r>
          </w:p>
        </w:tc>
        <w:tc>
          <w:tcPr>
            <w:tcW w:w="1300" w:type="dxa"/>
            <w:shd w:val="clear" w:color="auto" w:fill="auto"/>
            <w:noWrap/>
            <w:vAlign w:val="center"/>
            <w:hideMark/>
          </w:tcPr>
          <w:p w14:paraId="30581510" w14:textId="77777777" w:rsidR="0015670C" w:rsidRPr="00C938C2" w:rsidRDefault="0015670C" w:rsidP="00AA79D7">
            <w:pPr>
              <w:pStyle w:val="NoSpacing"/>
              <w:rPr>
                <w:rFonts w:ascii="Arial" w:hAnsi="Arial"/>
                <w:sz w:val="20"/>
                <w:szCs w:val="20"/>
              </w:rPr>
            </w:pPr>
            <w:r w:rsidRPr="00C938C2">
              <w:rPr>
                <w:rFonts w:ascii="Arial" w:hAnsi="Arial"/>
                <w:sz w:val="20"/>
                <w:szCs w:val="20"/>
              </w:rPr>
              <w:t>32</w:t>
            </w:r>
          </w:p>
        </w:tc>
      </w:tr>
      <w:tr w:rsidR="0015670C" w:rsidRPr="00C938C2" w14:paraId="4C793A79" w14:textId="77777777" w:rsidTr="002664A3">
        <w:trPr>
          <w:trHeight w:val="340"/>
        </w:trPr>
        <w:tc>
          <w:tcPr>
            <w:tcW w:w="1300" w:type="dxa"/>
            <w:shd w:val="clear" w:color="auto" w:fill="auto"/>
            <w:noWrap/>
            <w:vAlign w:val="center"/>
            <w:hideMark/>
          </w:tcPr>
          <w:p w14:paraId="5920CA72" w14:textId="77777777" w:rsidR="0015670C" w:rsidRPr="00C938C2" w:rsidRDefault="0015670C" w:rsidP="00AA79D7">
            <w:pPr>
              <w:pStyle w:val="NoSpacing"/>
              <w:rPr>
                <w:rFonts w:ascii="Arial" w:hAnsi="Arial"/>
                <w:sz w:val="20"/>
                <w:szCs w:val="20"/>
              </w:rPr>
            </w:pPr>
            <w:r w:rsidRPr="00C938C2">
              <w:rPr>
                <w:rFonts w:ascii="Arial" w:hAnsi="Arial"/>
                <w:sz w:val="20"/>
                <w:szCs w:val="20"/>
              </w:rPr>
              <w:t>LIHC</w:t>
            </w:r>
          </w:p>
        </w:tc>
        <w:tc>
          <w:tcPr>
            <w:tcW w:w="1300" w:type="dxa"/>
            <w:shd w:val="clear" w:color="auto" w:fill="auto"/>
            <w:noWrap/>
            <w:vAlign w:val="center"/>
            <w:hideMark/>
          </w:tcPr>
          <w:p w14:paraId="5A03524D" w14:textId="77777777" w:rsidR="0015670C" w:rsidRPr="00C938C2" w:rsidRDefault="0015670C" w:rsidP="00AA79D7">
            <w:pPr>
              <w:pStyle w:val="NoSpacing"/>
              <w:rPr>
                <w:rFonts w:ascii="Arial" w:hAnsi="Arial"/>
                <w:sz w:val="20"/>
                <w:szCs w:val="20"/>
              </w:rPr>
            </w:pPr>
            <w:r w:rsidRPr="00C938C2">
              <w:rPr>
                <w:rFonts w:ascii="Arial" w:hAnsi="Arial"/>
                <w:sz w:val="20"/>
                <w:szCs w:val="20"/>
              </w:rPr>
              <w:t>50</w:t>
            </w:r>
          </w:p>
        </w:tc>
      </w:tr>
      <w:tr w:rsidR="0015670C" w:rsidRPr="00C938C2" w14:paraId="302692EE" w14:textId="77777777" w:rsidTr="002664A3">
        <w:trPr>
          <w:trHeight w:val="340"/>
        </w:trPr>
        <w:tc>
          <w:tcPr>
            <w:tcW w:w="1300" w:type="dxa"/>
            <w:shd w:val="clear" w:color="auto" w:fill="auto"/>
            <w:noWrap/>
            <w:vAlign w:val="center"/>
            <w:hideMark/>
          </w:tcPr>
          <w:p w14:paraId="61C52060" w14:textId="77777777" w:rsidR="0015670C" w:rsidRPr="00C938C2" w:rsidRDefault="0015670C" w:rsidP="00AA79D7">
            <w:pPr>
              <w:pStyle w:val="NoSpacing"/>
              <w:rPr>
                <w:rFonts w:ascii="Arial" w:hAnsi="Arial"/>
                <w:sz w:val="20"/>
                <w:szCs w:val="20"/>
              </w:rPr>
            </w:pPr>
            <w:r w:rsidRPr="00C938C2">
              <w:rPr>
                <w:rFonts w:ascii="Arial" w:hAnsi="Arial"/>
                <w:sz w:val="20"/>
                <w:szCs w:val="20"/>
              </w:rPr>
              <w:t>LUAD</w:t>
            </w:r>
          </w:p>
        </w:tc>
        <w:tc>
          <w:tcPr>
            <w:tcW w:w="1300" w:type="dxa"/>
            <w:shd w:val="clear" w:color="auto" w:fill="auto"/>
            <w:noWrap/>
            <w:vAlign w:val="center"/>
            <w:hideMark/>
          </w:tcPr>
          <w:p w14:paraId="6277FCB5" w14:textId="77777777" w:rsidR="0015670C" w:rsidRPr="00C938C2" w:rsidRDefault="0015670C" w:rsidP="00AA79D7">
            <w:pPr>
              <w:pStyle w:val="NoSpacing"/>
              <w:rPr>
                <w:rFonts w:ascii="Arial" w:hAnsi="Arial"/>
                <w:sz w:val="20"/>
                <w:szCs w:val="20"/>
              </w:rPr>
            </w:pPr>
            <w:r w:rsidRPr="00C938C2">
              <w:rPr>
                <w:rFonts w:ascii="Arial" w:hAnsi="Arial"/>
                <w:sz w:val="20"/>
                <w:szCs w:val="20"/>
              </w:rPr>
              <w:t>59</w:t>
            </w:r>
          </w:p>
        </w:tc>
      </w:tr>
      <w:tr w:rsidR="0015670C" w:rsidRPr="00C938C2" w14:paraId="66A45BA9" w14:textId="77777777" w:rsidTr="002664A3">
        <w:trPr>
          <w:trHeight w:val="340"/>
        </w:trPr>
        <w:tc>
          <w:tcPr>
            <w:tcW w:w="1300" w:type="dxa"/>
            <w:shd w:val="clear" w:color="auto" w:fill="auto"/>
            <w:noWrap/>
            <w:vAlign w:val="center"/>
            <w:hideMark/>
          </w:tcPr>
          <w:p w14:paraId="52DF92DF" w14:textId="77777777" w:rsidR="0015670C" w:rsidRPr="00C938C2" w:rsidRDefault="0015670C" w:rsidP="00AA79D7">
            <w:pPr>
              <w:pStyle w:val="NoSpacing"/>
              <w:rPr>
                <w:rFonts w:ascii="Arial" w:hAnsi="Arial"/>
                <w:sz w:val="20"/>
                <w:szCs w:val="20"/>
              </w:rPr>
            </w:pPr>
            <w:r w:rsidRPr="00C938C2">
              <w:rPr>
                <w:rFonts w:ascii="Arial" w:hAnsi="Arial"/>
                <w:sz w:val="20"/>
                <w:szCs w:val="20"/>
              </w:rPr>
              <w:t>LUSC</w:t>
            </w:r>
          </w:p>
        </w:tc>
        <w:tc>
          <w:tcPr>
            <w:tcW w:w="1300" w:type="dxa"/>
            <w:shd w:val="clear" w:color="auto" w:fill="auto"/>
            <w:noWrap/>
            <w:vAlign w:val="center"/>
            <w:hideMark/>
          </w:tcPr>
          <w:p w14:paraId="661249C1" w14:textId="77777777" w:rsidR="0015670C" w:rsidRPr="00C938C2" w:rsidRDefault="0015670C" w:rsidP="00AA79D7">
            <w:pPr>
              <w:pStyle w:val="NoSpacing"/>
              <w:rPr>
                <w:rFonts w:ascii="Arial" w:hAnsi="Arial"/>
                <w:sz w:val="20"/>
                <w:szCs w:val="20"/>
              </w:rPr>
            </w:pPr>
            <w:r w:rsidRPr="00C938C2">
              <w:rPr>
                <w:rFonts w:ascii="Arial" w:hAnsi="Arial"/>
                <w:sz w:val="20"/>
                <w:szCs w:val="20"/>
              </w:rPr>
              <w:t>51</w:t>
            </w:r>
          </w:p>
        </w:tc>
      </w:tr>
      <w:tr w:rsidR="0015670C" w:rsidRPr="00C938C2" w14:paraId="48872F95" w14:textId="77777777" w:rsidTr="002664A3">
        <w:trPr>
          <w:trHeight w:val="340"/>
        </w:trPr>
        <w:tc>
          <w:tcPr>
            <w:tcW w:w="1300" w:type="dxa"/>
            <w:shd w:val="clear" w:color="auto" w:fill="auto"/>
            <w:noWrap/>
            <w:vAlign w:val="center"/>
            <w:hideMark/>
          </w:tcPr>
          <w:p w14:paraId="4A5D4779" w14:textId="77777777" w:rsidR="0015670C" w:rsidRPr="00C938C2" w:rsidRDefault="0015670C" w:rsidP="00AA79D7">
            <w:pPr>
              <w:pStyle w:val="NoSpacing"/>
              <w:rPr>
                <w:rFonts w:ascii="Arial" w:hAnsi="Arial"/>
                <w:sz w:val="20"/>
                <w:szCs w:val="20"/>
              </w:rPr>
            </w:pPr>
            <w:r w:rsidRPr="00C938C2">
              <w:rPr>
                <w:rFonts w:ascii="Arial" w:hAnsi="Arial"/>
                <w:sz w:val="20"/>
                <w:szCs w:val="20"/>
              </w:rPr>
              <w:t>PRAD</w:t>
            </w:r>
          </w:p>
        </w:tc>
        <w:tc>
          <w:tcPr>
            <w:tcW w:w="1300" w:type="dxa"/>
            <w:shd w:val="clear" w:color="auto" w:fill="auto"/>
            <w:noWrap/>
            <w:vAlign w:val="center"/>
            <w:hideMark/>
          </w:tcPr>
          <w:p w14:paraId="778BC811" w14:textId="77777777" w:rsidR="0015670C" w:rsidRPr="00C938C2" w:rsidRDefault="0015670C" w:rsidP="00AA79D7">
            <w:pPr>
              <w:pStyle w:val="NoSpacing"/>
              <w:rPr>
                <w:rFonts w:ascii="Arial" w:hAnsi="Arial"/>
                <w:sz w:val="20"/>
                <w:szCs w:val="20"/>
              </w:rPr>
            </w:pPr>
            <w:r w:rsidRPr="00C938C2">
              <w:rPr>
                <w:rFonts w:ascii="Arial" w:hAnsi="Arial"/>
                <w:sz w:val="20"/>
                <w:szCs w:val="20"/>
              </w:rPr>
              <w:t>52</w:t>
            </w:r>
          </w:p>
        </w:tc>
      </w:tr>
      <w:tr w:rsidR="0015670C" w:rsidRPr="00C938C2" w14:paraId="34E26669" w14:textId="77777777" w:rsidTr="002664A3">
        <w:trPr>
          <w:trHeight w:val="340"/>
        </w:trPr>
        <w:tc>
          <w:tcPr>
            <w:tcW w:w="1300" w:type="dxa"/>
            <w:shd w:val="clear" w:color="auto" w:fill="auto"/>
            <w:noWrap/>
            <w:vAlign w:val="center"/>
            <w:hideMark/>
          </w:tcPr>
          <w:p w14:paraId="05394744" w14:textId="77777777" w:rsidR="0015670C" w:rsidRPr="00C938C2" w:rsidRDefault="0015670C" w:rsidP="00AA79D7">
            <w:pPr>
              <w:pStyle w:val="NoSpacing"/>
              <w:rPr>
                <w:rFonts w:ascii="Arial" w:hAnsi="Arial"/>
                <w:sz w:val="20"/>
                <w:szCs w:val="20"/>
              </w:rPr>
            </w:pPr>
            <w:r w:rsidRPr="00C938C2">
              <w:rPr>
                <w:rFonts w:ascii="Arial" w:hAnsi="Arial"/>
                <w:sz w:val="20"/>
                <w:szCs w:val="20"/>
              </w:rPr>
              <w:t>READ</w:t>
            </w:r>
          </w:p>
        </w:tc>
        <w:tc>
          <w:tcPr>
            <w:tcW w:w="1300" w:type="dxa"/>
            <w:shd w:val="clear" w:color="auto" w:fill="auto"/>
            <w:noWrap/>
            <w:vAlign w:val="center"/>
            <w:hideMark/>
          </w:tcPr>
          <w:p w14:paraId="016FB0E8" w14:textId="77777777" w:rsidR="0015670C" w:rsidRPr="00C938C2" w:rsidRDefault="0015670C" w:rsidP="00AA79D7">
            <w:pPr>
              <w:pStyle w:val="NoSpacing"/>
              <w:rPr>
                <w:rFonts w:ascii="Arial" w:hAnsi="Arial"/>
                <w:sz w:val="20"/>
                <w:szCs w:val="20"/>
              </w:rPr>
            </w:pPr>
            <w:r w:rsidRPr="00C938C2">
              <w:rPr>
                <w:rFonts w:ascii="Arial" w:hAnsi="Arial"/>
                <w:sz w:val="20"/>
                <w:szCs w:val="20"/>
              </w:rPr>
              <w:t>10</w:t>
            </w:r>
          </w:p>
        </w:tc>
      </w:tr>
      <w:tr w:rsidR="0015670C" w:rsidRPr="00C938C2" w14:paraId="22EA6B01" w14:textId="77777777" w:rsidTr="002664A3">
        <w:trPr>
          <w:trHeight w:val="340"/>
        </w:trPr>
        <w:tc>
          <w:tcPr>
            <w:tcW w:w="1300" w:type="dxa"/>
            <w:shd w:val="clear" w:color="auto" w:fill="auto"/>
            <w:noWrap/>
            <w:vAlign w:val="center"/>
            <w:hideMark/>
          </w:tcPr>
          <w:p w14:paraId="6C7F917A" w14:textId="77777777" w:rsidR="0015670C" w:rsidRPr="00C938C2" w:rsidRDefault="0015670C" w:rsidP="00AA79D7">
            <w:pPr>
              <w:pStyle w:val="NoSpacing"/>
              <w:rPr>
                <w:rFonts w:ascii="Arial" w:hAnsi="Arial"/>
                <w:sz w:val="20"/>
                <w:szCs w:val="20"/>
              </w:rPr>
            </w:pPr>
            <w:r w:rsidRPr="00C938C2">
              <w:rPr>
                <w:rFonts w:ascii="Arial" w:hAnsi="Arial"/>
                <w:sz w:val="20"/>
                <w:szCs w:val="20"/>
              </w:rPr>
              <w:t>STAD</w:t>
            </w:r>
          </w:p>
        </w:tc>
        <w:tc>
          <w:tcPr>
            <w:tcW w:w="1300" w:type="dxa"/>
            <w:shd w:val="clear" w:color="auto" w:fill="auto"/>
            <w:noWrap/>
            <w:vAlign w:val="center"/>
            <w:hideMark/>
          </w:tcPr>
          <w:p w14:paraId="74FCD7A9" w14:textId="77777777" w:rsidR="0015670C" w:rsidRPr="00C938C2" w:rsidRDefault="0015670C" w:rsidP="00AA79D7">
            <w:pPr>
              <w:pStyle w:val="NoSpacing"/>
              <w:rPr>
                <w:rFonts w:ascii="Arial" w:hAnsi="Arial"/>
                <w:sz w:val="20"/>
                <w:szCs w:val="20"/>
              </w:rPr>
            </w:pPr>
            <w:r w:rsidRPr="00C938C2">
              <w:rPr>
                <w:rFonts w:ascii="Arial" w:hAnsi="Arial"/>
                <w:sz w:val="20"/>
                <w:szCs w:val="20"/>
              </w:rPr>
              <w:t>35</w:t>
            </w:r>
          </w:p>
        </w:tc>
      </w:tr>
      <w:tr w:rsidR="0015670C" w:rsidRPr="00C938C2" w14:paraId="4F3B4CBF" w14:textId="77777777" w:rsidTr="002664A3">
        <w:trPr>
          <w:trHeight w:val="340"/>
        </w:trPr>
        <w:tc>
          <w:tcPr>
            <w:tcW w:w="1300" w:type="dxa"/>
            <w:shd w:val="clear" w:color="auto" w:fill="auto"/>
            <w:noWrap/>
            <w:vAlign w:val="center"/>
            <w:hideMark/>
          </w:tcPr>
          <w:p w14:paraId="1617BB8A" w14:textId="77777777" w:rsidR="0015670C" w:rsidRPr="00C938C2" w:rsidRDefault="0015670C" w:rsidP="00AA79D7">
            <w:pPr>
              <w:pStyle w:val="NoSpacing"/>
              <w:rPr>
                <w:rFonts w:ascii="Arial" w:hAnsi="Arial"/>
                <w:sz w:val="20"/>
                <w:szCs w:val="20"/>
              </w:rPr>
            </w:pPr>
            <w:r w:rsidRPr="00C938C2">
              <w:rPr>
                <w:rFonts w:ascii="Arial" w:hAnsi="Arial"/>
                <w:sz w:val="20"/>
                <w:szCs w:val="20"/>
              </w:rPr>
              <w:t>THCA</w:t>
            </w:r>
          </w:p>
        </w:tc>
        <w:tc>
          <w:tcPr>
            <w:tcW w:w="1300" w:type="dxa"/>
            <w:shd w:val="clear" w:color="auto" w:fill="auto"/>
            <w:noWrap/>
            <w:vAlign w:val="center"/>
            <w:hideMark/>
          </w:tcPr>
          <w:p w14:paraId="27825D20" w14:textId="77777777" w:rsidR="0015670C" w:rsidRPr="00C938C2" w:rsidRDefault="0015670C" w:rsidP="00AA79D7">
            <w:pPr>
              <w:pStyle w:val="NoSpacing"/>
              <w:rPr>
                <w:rFonts w:ascii="Arial" w:hAnsi="Arial"/>
                <w:sz w:val="20"/>
                <w:szCs w:val="20"/>
              </w:rPr>
            </w:pPr>
            <w:r w:rsidRPr="00C938C2">
              <w:rPr>
                <w:rFonts w:ascii="Arial" w:hAnsi="Arial"/>
                <w:sz w:val="20"/>
                <w:szCs w:val="20"/>
              </w:rPr>
              <w:t>59</w:t>
            </w:r>
          </w:p>
        </w:tc>
      </w:tr>
      <w:tr w:rsidR="0015670C" w:rsidRPr="00C938C2" w14:paraId="249360AE" w14:textId="77777777" w:rsidTr="002664A3">
        <w:trPr>
          <w:trHeight w:val="340"/>
        </w:trPr>
        <w:tc>
          <w:tcPr>
            <w:tcW w:w="1300" w:type="dxa"/>
            <w:shd w:val="clear" w:color="auto" w:fill="auto"/>
            <w:noWrap/>
            <w:vAlign w:val="center"/>
            <w:hideMark/>
          </w:tcPr>
          <w:p w14:paraId="30FC171A" w14:textId="77777777" w:rsidR="0015670C" w:rsidRPr="00C938C2" w:rsidRDefault="0015670C" w:rsidP="00AA79D7">
            <w:pPr>
              <w:pStyle w:val="NoSpacing"/>
              <w:rPr>
                <w:rFonts w:ascii="Arial" w:hAnsi="Arial"/>
                <w:sz w:val="20"/>
                <w:szCs w:val="20"/>
              </w:rPr>
            </w:pPr>
            <w:r w:rsidRPr="00C938C2">
              <w:rPr>
                <w:rFonts w:ascii="Arial" w:hAnsi="Arial"/>
                <w:sz w:val="20"/>
                <w:szCs w:val="20"/>
              </w:rPr>
              <w:t>UCEC</w:t>
            </w:r>
          </w:p>
        </w:tc>
        <w:tc>
          <w:tcPr>
            <w:tcW w:w="1300" w:type="dxa"/>
            <w:shd w:val="clear" w:color="auto" w:fill="auto"/>
            <w:noWrap/>
            <w:vAlign w:val="center"/>
            <w:hideMark/>
          </w:tcPr>
          <w:p w14:paraId="520F0082" w14:textId="77777777" w:rsidR="0015670C" w:rsidRPr="00C938C2" w:rsidRDefault="0015670C" w:rsidP="00AA79D7">
            <w:pPr>
              <w:pStyle w:val="NoSpacing"/>
              <w:rPr>
                <w:rFonts w:ascii="Arial" w:hAnsi="Arial"/>
                <w:sz w:val="20"/>
                <w:szCs w:val="20"/>
              </w:rPr>
            </w:pPr>
            <w:r w:rsidRPr="00C938C2">
              <w:rPr>
                <w:rFonts w:ascii="Arial" w:hAnsi="Arial"/>
                <w:sz w:val="20"/>
                <w:szCs w:val="20"/>
              </w:rPr>
              <w:t>24</w:t>
            </w:r>
          </w:p>
        </w:tc>
      </w:tr>
      <w:tr w:rsidR="0015670C" w:rsidRPr="00C938C2" w14:paraId="0FBABC5D" w14:textId="77777777" w:rsidTr="002664A3">
        <w:trPr>
          <w:trHeight w:val="340"/>
        </w:trPr>
        <w:tc>
          <w:tcPr>
            <w:tcW w:w="1300" w:type="dxa"/>
            <w:shd w:val="clear" w:color="auto" w:fill="auto"/>
            <w:noWrap/>
            <w:vAlign w:val="center"/>
            <w:hideMark/>
          </w:tcPr>
          <w:p w14:paraId="44F0CACD" w14:textId="77777777" w:rsidR="0015670C" w:rsidRPr="00C938C2" w:rsidRDefault="0015670C" w:rsidP="00AA79D7">
            <w:pPr>
              <w:pStyle w:val="NoSpacing"/>
              <w:rPr>
                <w:rFonts w:ascii="Arial" w:hAnsi="Arial"/>
                <w:sz w:val="20"/>
                <w:szCs w:val="20"/>
              </w:rPr>
            </w:pPr>
            <w:r w:rsidRPr="00C938C2">
              <w:rPr>
                <w:rFonts w:ascii="Arial" w:hAnsi="Arial"/>
                <w:sz w:val="20"/>
                <w:szCs w:val="20"/>
              </w:rPr>
              <w:t>Total</w:t>
            </w:r>
          </w:p>
        </w:tc>
        <w:tc>
          <w:tcPr>
            <w:tcW w:w="1300" w:type="dxa"/>
            <w:shd w:val="clear" w:color="auto" w:fill="auto"/>
            <w:noWrap/>
            <w:vAlign w:val="center"/>
            <w:hideMark/>
          </w:tcPr>
          <w:p w14:paraId="64A10146" w14:textId="14EAD415" w:rsidR="0015670C" w:rsidRPr="00C938C2" w:rsidRDefault="0015670C" w:rsidP="00AA79D7">
            <w:pPr>
              <w:pStyle w:val="NoSpacing"/>
              <w:rPr>
                <w:rFonts w:ascii="Arial" w:hAnsi="Arial"/>
                <w:sz w:val="20"/>
                <w:szCs w:val="20"/>
              </w:rPr>
            </w:pPr>
            <w:r w:rsidRPr="00C938C2">
              <w:rPr>
                <w:rFonts w:ascii="Arial" w:hAnsi="Arial"/>
                <w:sz w:val="20"/>
                <w:szCs w:val="20"/>
              </w:rPr>
              <w:t>6</w:t>
            </w:r>
            <w:r w:rsidR="00E7602E" w:rsidRPr="00C938C2">
              <w:rPr>
                <w:rFonts w:ascii="Arial" w:hAnsi="Arial"/>
                <w:sz w:val="20"/>
                <w:szCs w:val="20"/>
              </w:rPr>
              <w:t>97</w:t>
            </w:r>
          </w:p>
        </w:tc>
      </w:tr>
    </w:tbl>
    <w:p w14:paraId="054419E3" w14:textId="77777777" w:rsidR="001E3E99" w:rsidRPr="00C938C2" w:rsidRDefault="001E3E99" w:rsidP="001E3E99">
      <w:pPr>
        <w:pStyle w:val="NARnormal"/>
        <w:ind w:firstLine="0"/>
        <w:rPr>
          <w:rFonts w:ascii="Cambria" w:hAnsi="Cambria"/>
          <w:sz w:val="24"/>
          <w:szCs w:val="24"/>
        </w:rPr>
      </w:pPr>
    </w:p>
    <w:p w14:paraId="485C206F" w14:textId="77777777" w:rsidR="00FE771B" w:rsidRPr="00C938C2" w:rsidRDefault="00FE771B" w:rsidP="001E3E99">
      <w:pPr>
        <w:pStyle w:val="NARnormal"/>
        <w:ind w:firstLine="0"/>
        <w:rPr>
          <w:rFonts w:ascii="Cambria" w:hAnsi="Cambria"/>
          <w:sz w:val="24"/>
          <w:szCs w:val="24"/>
        </w:rPr>
      </w:pPr>
    </w:p>
    <w:p w14:paraId="11551666" w14:textId="6740F596" w:rsidR="00FE771B" w:rsidRPr="00B91615" w:rsidRDefault="00FE771B" w:rsidP="007C2AF1">
      <w:pPr>
        <w:pStyle w:val="Heading2"/>
      </w:pPr>
      <w:r w:rsidRPr="00B91615">
        <w:t>Supplementary Table 2</w:t>
      </w:r>
      <w:r w:rsidR="009F05B3" w:rsidRPr="00B91615">
        <w:t>. Tissue clustering results based on TE expression</w:t>
      </w:r>
    </w:p>
    <w:p w14:paraId="69DF4567" w14:textId="213B0E9D" w:rsidR="00C270AD" w:rsidRPr="00C938C2" w:rsidRDefault="00C270AD" w:rsidP="00C270AD">
      <w:pPr>
        <w:pStyle w:val="FirstParagraph"/>
        <w:rPr>
          <w:rFonts w:ascii="Cambria" w:hAnsi="Cambria"/>
        </w:rPr>
      </w:pPr>
      <w:r w:rsidRPr="00C938C2">
        <w:rPr>
          <w:rFonts w:ascii="Cambria" w:hAnsi="Cambria"/>
        </w:rPr>
        <w:t xml:space="preserve">Normalized Mutual Information values for tissue clustering, based on different classes of transposable element expression. </w:t>
      </w:r>
    </w:p>
    <w:tbl>
      <w:tblPr>
        <w:tblW w:w="6500" w:type="dxa"/>
        <w:tblLook w:val="04A0" w:firstRow="1" w:lastRow="0" w:firstColumn="1" w:lastColumn="0" w:noHBand="0" w:noVBand="1"/>
      </w:tblPr>
      <w:tblGrid>
        <w:gridCol w:w="1300"/>
        <w:gridCol w:w="1300"/>
        <w:gridCol w:w="1300"/>
        <w:gridCol w:w="1300"/>
        <w:gridCol w:w="1300"/>
      </w:tblGrid>
      <w:tr w:rsidR="00DF4831" w:rsidRPr="00C85642" w14:paraId="5DA023B7" w14:textId="77777777" w:rsidTr="00DF4831">
        <w:trPr>
          <w:trHeight w:val="980"/>
        </w:trPr>
        <w:tc>
          <w:tcPr>
            <w:tcW w:w="1300"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AA1D79A" w14:textId="77777777" w:rsidR="00DF4831" w:rsidRPr="00C85642" w:rsidRDefault="00DF4831" w:rsidP="00DF4831">
            <w:pPr>
              <w:rPr>
                <w:rFonts w:ascii="Arial" w:eastAsia="Times New Roman" w:hAnsi="Arial" w:cs="Arial"/>
                <w:color w:val="000000"/>
                <w:sz w:val="20"/>
                <w:szCs w:val="20"/>
              </w:rPr>
            </w:pPr>
            <w:r w:rsidRPr="00C85642">
              <w:rPr>
                <w:rFonts w:ascii="Arial" w:eastAsia="Times New Roman" w:hAnsi="Arial" w:cs="Arial"/>
                <w:color w:val="000000"/>
                <w:sz w:val="20"/>
                <w:szCs w:val="20"/>
              </w:rPr>
              <w:t> </w:t>
            </w:r>
          </w:p>
        </w:tc>
        <w:tc>
          <w:tcPr>
            <w:tcW w:w="1300" w:type="dxa"/>
            <w:tcBorders>
              <w:top w:val="single" w:sz="8" w:space="0" w:color="BFBFBF"/>
              <w:left w:val="nil"/>
              <w:bottom w:val="single" w:sz="8" w:space="0" w:color="BFBFBF"/>
              <w:right w:val="single" w:sz="8" w:space="0" w:color="BFBFBF"/>
            </w:tcBorders>
            <w:shd w:val="clear" w:color="auto" w:fill="auto"/>
            <w:vAlign w:val="center"/>
            <w:hideMark/>
          </w:tcPr>
          <w:p w14:paraId="1DD8F0CF" w14:textId="77777777" w:rsidR="00DF4831" w:rsidRPr="00C85642" w:rsidRDefault="00DF4831" w:rsidP="00DF4831">
            <w:pPr>
              <w:rPr>
                <w:rFonts w:ascii="Arial" w:eastAsia="Times New Roman" w:hAnsi="Arial" w:cs="Arial"/>
                <w:color w:val="000000"/>
                <w:sz w:val="20"/>
                <w:szCs w:val="20"/>
              </w:rPr>
            </w:pPr>
            <w:r w:rsidRPr="00C85642">
              <w:rPr>
                <w:rFonts w:ascii="Arial" w:eastAsia="Times New Roman" w:hAnsi="Arial" w:cs="Arial"/>
                <w:color w:val="000000"/>
                <w:sz w:val="20"/>
                <w:szCs w:val="20"/>
              </w:rPr>
              <w:t>TE family</w:t>
            </w:r>
          </w:p>
        </w:tc>
        <w:tc>
          <w:tcPr>
            <w:tcW w:w="1300" w:type="dxa"/>
            <w:tcBorders>
              <w:top w:val="single" w:sz="8" w:space="0" w:color="BFBFBF"/>
              <w:left w:val="nil"/>
              <w:bottom w:val="single" w:sz="8" w:space="0" w:color="BFBFBF"/>
              <w:right w:val="single" w:sz="8" w:space="0" w:color="BFBFBF"/>
            </w:tcBorders>
            <w:shd w:val="clear" w:color="auto" w:fill="auto"/>
            <w:vAlign w:val="center"/>
            <w:hideMark/>
          </w:tcPr>
          <w:p w14:paraId="269B0214" w14:textId="77777777" w:rsidR="00DF4831" w:rsidRPr="00C85642" w:rsidRDefault="00DF4831" w:rsidP="00DF4831">
            <w:pPr>
              <w:rPr>
                <w:rFonts w:ascii="Arial" w:eastAsia="Times New Roman" w:hAnsi="Arial" w:cs="Arial"/>
                <w:color w:val="000000"/>
                <w:sz w:val="20"/>
                <w:szCs w:val="20"/>
              </w:rPr>
            </w:pPr>
            <w:r w:rsidRPr="00C85642">
              <w:rPr>
                <w:rFonts w:ascii="Arial" w:eastAsia="Times New Roman" w:hAnsi="Arial" w:cs="Arial"/>
                <w:color w:val="000000"/>
                <w:sz w:val="20"/>
                <w:szCs w:val="20"/>
              </w:rPr>
              <w:t>TE locus 100K away from genes</w:t>
            </w:r>
          </w:p>
        </w:tc>
        <w:tc>
          <w:tcPr>
            <w:tcW w:w="1300" w:type="dxa"/>
            <w:tcBorders>
              <w:top w:val="single" w:sz="8" w:space="0" w:color="BFBFBF"/>
              <w:left w:val="nil"/>
              <w:bottom w:val="single" w:sz="8" w:space="0" w:color="BFBFBF"/>
              <w:right w:val="single" w:sz="8" w:space="0" w:color="BFBFBF"/>
            </w:tcBorders>
            <w:shd w:val="clear" w:color="auto" w:fill="auto"/>
            <w:vAlign w:val="center"/>
            <w:hideMark/>
          </w:tcPr>
          <w:p w14:paraId="23AB7AAE" w14:textId="77777777" w:rsidR="00DF4831" w:rsidRPr="00C85642" w:rsidRDefault="00DF4831" w:rsidP="00DF4831">
            <w:pPr>
              <w:rPr>
                <w:rFonts w:ascii="Arial" w:eastAsia="Times New Roman" w:hAnsi="Arial" w:cs="Arial"/>
                <w:color w:val="000000"/>
                <w:sz w:val="20"/>
                <w:szCs w:val="20"/>
              </w:rPr>
            </w:pPr>
            <w:r w:rsidRPr="00C85642">
              <w:rPr>
                <w:rFonts w:ascii="Arial" w:eastAsia="Times New Roman" w:hAnsi="Arial" w:cs="Arial"/>
                <w:color w:val="000000"/>
                <w:sz w:val="20"/>
                <w:szCs w:val="20"/>
              </w:rPr>
              <w:t>TE locus 1K away from genes</w:t>
            </w:r>
          </w:p>
        </w:tc>
        <w:tc>
          <w:tcPr>
            <w:tcW w:w="1300" w:type="dxa"/>
            <w:tcBorders>
              <w:top w:val="single" w:sz="8" w:space="0" w:color="BFBFBF"/>
              <w:left w:val="nil"/>
              <w:bottom w:val="single" w:sz="8" w:space="0" w:color="BFBFBF"/>
              <w:right w:val="single" w:sz="8" w:space="0" w:color="BFBFBF"/>
            </w:tcBorders>
            <w:shd w:val="clear" w:color="auto" w:fill="auto"/>
            <w:vAlign w:val="center"/>
            <w:hideMark/>
          </w:tcPr>
          <w:p w14:paraId="048E2EA5" w14:textId="77777777" w:rsidR="00DF4831" w:rsidRPr="00C85642" w:rsidRDefault="00DF4831" w:rsidP="00DF4831">
            <w:pPr>
              <w:rPr>
                <w:rFonts w:ascii="Arial" w:eastAsia="Times New Roman" w:hAnsi="Arial" w:cs="Arial"/>
                <w:color w:val="000000"/>
                <w:sz w:val="20"/>
                <w:szCs w:val="20"/>
              </w:rPr>
            </w:pPr>
            <w:r w:rsidRPr="00C85642">
              <w:rPr>
                <w:rFonts w:ascii="Arial" w:eastAsia="Times New Roman" w:hAnsi="Arial" w:cs="Arial"/>
                <w:color w:val="000000"/>
                <w:sz w:val="20"/>
                <w:szCs w:val="20"/>
              </w:rPr>
              <w:t>TE locus</w:t>
            </w:r>
          </w:p>
        </w:tc>
      </w:tr>
      <w:tr w:rsidR="00DF4831" w:rsidRPr="00C85642" w14:paraId="04276E51" w14:textId="77777777" w:rsidTr="00DF4831">
        <w:trPr>
          <w:trHeight w:val="340"/>
        </w:trPr>
        <w:tc>
          <w:tcPr>
            <w:tcW w:w="1300" w:type="dxa"/>
            <w:tcBorders>
              <w:top w:val="nil"/>
              <w:left w:val="single" w:sz="8" w:space="0" w:color="BFBFBF"/>
              <w:bottom w:val="single" w:sz="8" w:space="0" w:color="BFBFBF"/>
              <w:right w:val="single" w:sz="8" w:space="0" w:color="BFBFBF"/>
            </w:tcBorders>
            <w:shd w:val="clear" w:color="auto" w:fill="auto"/>
            <w:vAlign w:val="center"/>
            <w:hideMark/>
          </w:tcPr>
          <w:p w14:paraId="63871106"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random</w:t>
            </w:r>
          </w:p>
        </w:tc>
        <w:tc>
          <w:tcPr>
            <w:tcW w:w="1300" w:type="dxa"/>
            <w:tcBorders>
              <w:top w:val="nil"/>
              <w:left w:val="nil"/>
              <w:bottom w:val="single" w:sz="8" w:space="0" w:color="BFBFBF"/>
              <w:right w:val="single" w:sz="8" w:space="0" w:color="BFBFBF"/>
            </w:tcBorders>
            <w:shd w:val="clear" w:color="auto" w:fill="auto"/>
            <w:vAlign w:val="center"/>
            <w:hideMark/>
          </w:tcPr>
          <w:p w14:paraId="4FA50273"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3.13E-04</w:t>
            </w:r>
          </w:p>
        </w:tc>
        <w:tc>
          <w:tcPr>
            <w:tcW w:w="1300" w:type="dxa"/>
            <w:tcBorders>
              <w:top w:val="nil"/>
              <w:left w:val="nil"/>
              <w:bottom w:val="single" w:sz="8" w:space="0" w:color="BFBFBF"/>
              <w:right w:val="single" w:sz="8" w:space="0" w:color="BFBFBF"/>
            </w:tcBorders>
            <w:shd w:val="clear" w:color="auto" w:fill="auto"/>
            <w:vAlign w:val="center"/>
            <w:hideMark/>
          </w:tcPr>
          <w:p w14:paraId="085BC581"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2.19E-04</w:t>
            </w:r>
          </w:p>
        </w:tc>
        <w:tc>
          <w:tcPr>
            <w:tcW w:w="1300" w:type="dxa"/>
            <w:tcBorders>
              <w:top w:val="nil"/>
              <w:left w:val="nil"/>
              <w:bottom w:val="single" w:sz="8" w:space="0" w:color="BFBFBF"/>
              <w:right w:val="single" w:sz="8" w:space="0" w:color="BFBFBF"/>
            </w:tcBorders>
            <w:shd w:val="clear" w:color="auto" w:fill="auto"/>
            <w:vAlign w:val="center"/>
            <w:hideMark/>
          </w:tcPr>
          <w:p w14:paraId="43B4A388"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2.75E-04</w:t>
            </w:r>
          </w:p>
        </w:tc>
        <w:tc>
          <w:tcPr>
            <w:tcW w:w="1300" w:type="dxa"/>
            <w:tcBorders>
              <w:top w:val="nil"/>
              <w:left w:val="nil"/>
              <w:bottom w:val="single" w:sz="8" w:space="0" w:color="BFBFBF"/>
              <w:right w:val="single" w:sz="8" w:space="0" w:color="BFBFBF"/>
            </w:tcBorders>
            <w:shd w:val="clear" w:color="auto" w:fill="auto"/>
            <w:vAlign w:val="center"/>
            <w:hideMark/>
          </w:tcPr>
          <w:p w14:paraId="03F25EB1"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2.38E-04</w:t>
            </w:r>
          </w:p>
        </w:tc>
      </w:tr>
      <w:tr w:rsidR="00DF4831" w:rsidRPr="00C85642" w14:paraId="30EBC097" w14:textId="77777777" w:rsidTr="00DF4831">
        <w:trPr>
          <w:trHeight w:val="340"/>
        </w:trPr>
        <w:tc>
          <w:tcPr>
            <w:tcW w:w="1300" w:type="dxa"/>
            <w:tcBorders>
              <w:top w:val="nil"/>
              <w:left w:val="single" w:sz="8" w:space="0" w:color="BFBFBF"/>
              <w:bottom w:val="single" w:sz="8" w:space="0" w:color="BFBFBF"/>
              <w:right w:val="single" w:sz="8" w:space="0" w:color="BFBFBF"/>
            </w:tcBorders>
            <w:shd w:val="clear" w:color="auto" w:fill="auto"/>
            <w:vAlign w:val="center"/>
            <w:hideMark/>
          </w:tcPr>
          <w:p w14:paraId="77BFCDDF"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young L1</w:t>
            </w:r>
          </w:p>
        </w:tc>
        <w:tc>
          <w:tcPr>
            <w:tcW w:w="1300" w:type="dxa"/>
            <w:tcBorders>
              <w:top w:val="nil"/>
              <w:left w:val="nil"/>
              <w:bottom w:val="single" w:sz="8" w:space="0" w:color="BFBFBF"/>
              <w:right w:val="single" w:sz="8" w:space="0" w:color="BFBFBF"/>
            </w:tcBorders>
            <w:shd w:val="clear" w:color="auto" w:fill="auto"/>
            <w:vAlign w:val="center"/>
            <w:hideMark/>
          </w:tcPr>
          <w:p w14:paraId="1449E9E9"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 </w:t>
            </w:r>
          </w:p>
        </w:tc>
        <w:tc>
          <w:tcPr>
            <w:tcW w:w="1300" w:type="dxa"/>
            <w:tcBorders>
              <w:top w:val="nil"/>
              <w:left w:val="nil"/>
              <w:bottom w:val="single" w:sz="8" w:space="0" w:color="BFBFBF"/>
              <w:right w:val="single" w:sz="8" w:space="0" w:color="BFBFBF"/>
            </w:tcBorders>
            <w:shd w:val="clear" w:color="auto" w:fill="auto"/>
            <w:vAlign w:val="center"/>
            <w:hideMark/>
          </w:tcPr>
          <w:p w14:paraId="729F59E5"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0.209</w:t>
            </w:r>
          </w:p>
        </w:tc>
        <w:tc>
          <w:tcPr>
            <w:tcW w:w="1300" w:type="dxa"/>
            <w:tcBorders>
              <w:top w:val="nil"/>
              <w:left w:val="nil"/>
              <w:bottom w:val="single" w:sz="8" w:space="0" w:color="BFBFBF"/>
              <w:right w:val="single" w:sz="8" w:space="0" w:color="BFBFBF"/>
            </w:tcBorders>
            <w:shd w:val="clear" w:color="auto" w:fill="auto"/>
            <w:vAlign w:val="center"/>
            <w:hideMark/>
          </w:tcPr>
          <w:p w14:paraId="6648A69E"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0.381</w:t>
            </w:r>
          </w:p>
        </w:tc>
        <w:tc>
          <w:tcPr>
            <w:tcW w:w="1300" w:type="dxa"/>
            <w:tcBorders>
              <w:top w:val="nil"/>
              <w:left w:val="nil"/>
              <w:bottom w:val="single" w:sz="8" w:space="0" w:color="BFBFBF"/>
              <w:right w:val="single" w:sz="8" w:space="0" w:color="BFBFBF"/>
            </w:tcBorders>
            <w:shd w:val="clear" w:color="auto" w:fill="auto"/>
            <w:vAlign w:val="center"/>
            <w:hideMark/>
          </w:tcPr>
          <w:p w14:paraId="0C2CE221"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0.189</w:t>
            </w:r>
          </w:p>
        </w:tc>
      </w:tr>
      <w:tr w:rsidR="00DF4831" w:rsidRPr="00C85642" w14:paraId="6FBA1712" w14:textId="77777777" w:rsidTr="00DF4831">
        <w:trPr>
          <w:trHeight w:val="340"/>
        </w:trPr>
        <w:tc>
          <w:tcPr>
            <w:tcW w:w="1300" w:type="dxa"/>
            <w:tcBorders>
              <w:top w:val="nil"/>
              <w:left w:val="single" w:sz="8" w:space="0" w:color="BFBFBF"/>
              <w:bottom w:val="single" w:sz="8" w:space="0" w:color="BFBFBF"/>
              <w:right w:val="single" w:sz="8" w:space="0" w:color="BFBFBF"/>
            </w:tcBorders>
            <w:shd w:val="clear" w:color="auto" w:fill="auto"/>
            <w:vAlign w:val="center"/>
            <w:hideMark/>
          </w:tcPr>
          <w:p w14:paraId="5F4827F6"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HERV</w:t>
            </w:r>
          </w:p>
        </w:tc>
        <w:tc>
          <w:tcPr>
            <w:tcW w:w="1300" w:type="dxa"/>
            <w:tcBorders>
              <w:top w:val="nil"/>
              <w:left w:val="nil"/>
              <w:bottom w:val="single" w:sz="8" w:space="0" w:color="BFBFBF"/>
              <w:right w:val="single" w:sz="8" w:space="0" w:color="BFBFBF"/>
            </w:tcBorders>
            <w:shd w:val="clear" w:color="auto" w:fill="auto"/>
            <w:vAlign w:val="center"/>
            <w:hideMark/>
          </w:tcPr>
          <w:p w14:paraId="6E31F0AA"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 </w:t>
            </w:r>
          </w:p>
        </w:tc>
        <w:tc>
          <w:tcPr>
            <w:tcW w:w="1300" w:type="dxa"/>
            <w:tcBorders>
              <w:top w:val="nil"/>
              <w:left w:val="nil"/>
              <w:bottom w:val="single" w:sz="8" w:space="0" w:color="BFBFBF"/>
              <w:right w:val="single" w:sz="8" w:space="0" w:color="BFBFBF"/>
            </w:tcBorders>
            <w:shd w:val="clear" w:color="auto" w:fill="auto"/>
            <w:vAlign w:val="center"/>
            <w:hideMark/>
          </w:tcPr>
          <w:p w14:paraId="0CEAA3F8"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0.639</w:t>
            </w:r>
          </w:p>
        </w:tc>
        <w:tc>
          <w:tcPr>
            <w:tcW w:w="1300" w:type="dxa"/>
            <w:tcBorders>
              <w:top w:val="nil"/>
              <w:left w:val="nil"/>
              <w:bottom w:val="single" w:sz="8" w:space="0" w:color="BFBFBF"/>
              <w:right w:val="single" w:sz="8" w:space="0" w:color="BFBFBF"/>
            </w:tcBorders>
            <w:shd w:val="clear" w:color="auto" w:fill="auto"/>
            <w:vAlign w:val="center"/>
            <w:hideMark/>
          </w:tcPr>
          <w:p w14:paraId="20A11E76"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0.867</w:t>
            </w:r>
          </w:p>
        </w:tc>
        <w:tc>
          <w:tcPr>
            <w:tcW w:w="1300" w:type="dxa"/>
            <w:tcBorders>
              <w:top w:val="nil"/>
              <w:left w:val="nil"/>
              <w:bottom w:val="single" w:sz="8" w:space="0" w:color="BFBFBF"/>
              <w:right w:val="single" w:sz="8" w:space="0" w:color="BFBFBF"/>
            </w:tcBorders>
            <w:shd w:val="clear" w:color="auto" w:fill="auto"/>
            <w:vAlign w:val="center"/>
            <w:hideMark/>
          </w:tcPr>
          <w:p w14:paraId="601A65A3"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0.895</w:t>
            </w:r>
          </w:p>
        </w:tc>
      </w:tr>
      <w:tr w:rsidR="00DF4831" w:rsidRPr="00C85642" w14:paraId="415C618F" w14:textId="77777777" w:rsidTr="00DF4831">
        <w:trPr>
          <w:trHeight w:val="340"/>
        </w:trPr>
        <w:tc>
          <w:tcPr>
            <w:tcW w:w="1300" w:type="dxa"/>
            <w:tcBorders>
              <w:top w:val="nil"/>
              <w:left w:val="single" w:sz="8" w:space="0" w:color="BFBFBF"/>
              <w:bottom w:val="single" w:sz="8" w:space="0" w:color="BFBFBF"/>
              <w:right w:val="single" w:sz="8" w:space="0" w:color="BFBFBF"/>
            </w:tcBorders>
            <w:shd w:val="clear" w:color="auto" w:fill="auto"/>
            <w:vAlign w:val="center"/>
            <w:hideMark/>
          </w:tcPr>
          <w:p w14:paraId="51140D37"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 </w:t>
            </w:r>
          </w:p>
        </w:tc>
        <w:tc>
          <w:tcPr>
            <w:tcW w:w="1300" w:type="dxa"/>
            <w:tcBorders>
              <w:top w:val="nil"/>
              <w:left w:val="nil"/>
              <w:bottom w:val="single" w:sz="8" w:space="0" w:color="BFBFBF"/>
              <w:right w:val="single" w:sz="8" w:space="0" w:color="BFBFBF"/>
            </w:tcBorders>
            <w:shd w:val="clear" w:color="auto" w:fill="auto"/>
            <w:vAlign w:val="center"/>
            <w:hideMark/>
          </w:tcPr>
          <w:p w14:paraId="094BE49B"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 </w:t>
            </w:r>
          </w:p>
        </w:tc>
        <w:tc>
          <w:tcPr>
            <w:tcW w:w="1300" w:type="dxa"/>
            <w:tcBorders>
              <w:top w:val="nil"/>
              <w:left w:val="nil"/>
              <w:bottom w:val="single" w:sz="8" w:space="0" w:color="BFBFBF"/>
              <w:right w:val="single" w:sz="8" w:space="0" w:color="BFBFBF"/>
            </w:tcBorders>
            <w:shd w:val="clear" w:color="auto" w:fill="auto"/>
            <w:vAlign w:val="center"/>
            <w:hideMark/>
          </w:tcPr>
          <w:p w14:paraId="3F8DB7D2"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 </w:t>
            </w:r>
          </w:p>
        </w:tc>
        <w:tc>
          <w:tcPr>
            <w:tcW w:w="1300" w:type="dxa"/>
            <w:tcBorders>
              <w:top w:val="nil"/>
              <w:left w:val="nil"/>
              <w:bottom w:val="single" w:sz="8" w:space="0" w:color="BFBFBF"/>
              <w:right w:val="single" w:sz="8" w:space="0" w:color="BFBFBF"/>
            </w:tcBorders>
            <w:shd w:val="clear" w:color="auto" w:fill="auto"/>
            <w:vAlign w:val="center"/>
            <w:hideMark/>
          </w:tcPr>
          <w:p w14:paraId="3AD1BEE4"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 </w:t>
            </w:r>
          </w:p>
        </w:tc>
        <w:tc>
          <w:tcPr>
            <w:tcW w:w="1300" w:type="dxa"/>
            <w:tcBorders>
              <w:top w:val="nil"/>
              <w:left w:val="nil"/>
              <w:bottom w:val="single" w:sz="8" w:space="0" w:color="BFBFBF"/>
              <w:right w:val="single" w:sz="8" w:space="0" w:color="BFBFBF"/>
            </w:tcBorders>
            <w:shd w:val="clear" w:color="auto" w:fill="auto"/>
            <w:vAlign w:val="center"/>
            <w:hideMark/>
          </w:tcPr>
          <w:p w14:paraId="1B95153C"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 </w:t>
            </w:r>
          </w:p>
        </w:tc>
      </w:tr>
      <w:tr w:rsidR="00DF4831" w:rsidRPr="00C85642" w14:paraId="2B99F077" w14:textId="77777777" w:rsidTr="00DF4831">
        <w:trPr>
          <w:trHeight w:val="340"/>
        </w:trPr>
        <w:tc>
          <w:tcPr>
            <w:tcW w:w="1300" w:type="dxa"/>
            <w:tcBorders>
              <w:top w:val="nil"/>
              <w:left w:val="single" w:sz="8" w:space="0" w:color="BFBFBF"/>
              <w:bottom w:val="single" w:sz="8" w:space="0" w:color="BFBFBF"/>
              <w:right w:val="single" w:sz="8" w:space="0" w:color="BFBFBF"/>
            </w:tcBorders>
            <w:shd w:val="clear" w:color="auto" w:fill="auto"/>
            <w:vAlign w:val="center"/>
            <w:hideMark/>
          </w:tcPr>
          <w:p w14:paraId="10177EB9"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LTR</w:t>
            </w:r>
          </w:p>
        </w:tc>
        <w:tc>
          <w:tcPr>
            <w:tcW w:w="1300" w:type="dxa"/>
            <w:tcBorders>
              <w:top w:val="nil"/>
              <w:left w:val="nil"/>
              <w:bottom w:val="single" w:sz="8" w:space="0" w:color="BFBFBF"/>
              <w:right w:val="single" w:sz="8" w:space="0" w:color="BFBFBF"/>
            </w:tcBorders>
            <w:shd w:val="clear" w:color="auto" w:fill="auto"/>
            <w:vAlign w:val="center"/>
            <w:hideMark/>
          </w:tcPr>
          <w:p w14:paraId="70653587"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0.633</w:t>
            </w:r>
          </w:p>
        </w:tc>
        <w:tc>
          <w:tcPr>
            <w:tcW w:w="1300" w:type="dxa"/>
            <w:tcBorders>
              <w:top w:val="nil"/>
              <w:left w:val="nil"/>
              <w:bottom w:val="single" w:sz="8" w:space="0" w:color="BFBFBF"/>
              <w:right w:val="single" w:sz="8" w:space="0" w:color="BFBFBF"/>
            </w:tcBorders>
            <w:shd w:val="clear" w:color="auto" w:fill="auto"/>
            <w:vAlign w:val="center"/>
            <w:hideMark/>
          </w:tcPr>
          <w:p w14:paraId="75C37054"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0.887</w:t>
            </w:r>
          </w:p>
        </w:tc>
        <w:tc>
          <w:tcPr>
            <w:tcW w:w="1300" w:type="dxa"/>
            <w:tcBorders>
              <w:top w:val="nil"/>
              <w:left w:val="nil"/>
              <w:bottom w:val="single" w:sz="8" w:space="0" w:color="BFBFBF"/>
              <w:right w:val="single" w:sz="8" w:space="0" w:color="BFBFBF"/>
            </w:tcBorders>
            <w:shd w:val="clear" w:color="auto" w:fill="auto"/>
            <w:vAlign w:val="center"/>
            <w:hideMark/>
          </w:tcPr>
          <w:p w14:paraId="65B9431F"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0.907</w:t>
            </w:r>
          </w:p>
        </w:tc>
        <w:tc>
          <w:tcPr>
            <w:tcW w:w="1300" w:type="dxa"/>
            <w:tcBorders>
              <w:top w:val="nil"/>
              <w:left w:val="nil"/>
              <w:bottom w:val="single" w:sz="8" w:space="0" w:color="BFBFBF"/>
              <w:right w:val="single" w:sz="8" w:space="0" w:color="BFBFBF"/>
            </w:tcBorders>
            <w:shd w:val="clear" w:color="auto" w:fill="auto"/>
            <w:vAlign w:val="center"/>
            <w:hideMark/>
          </w:tcPr>
          <w:p w14:paraId="0F50D8CD"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0.890</w:t>
            </w:r>
          </w:p>
        </w:tc>
      </w:tr>
      <w:tr w:rsidR="00DF4831" w:rsidRPr="00C85642" w14:paraId="411E7EA9" w14:textId="77777777" w:rsidTr="00DF4831">
        <w:trPr>
          <w:trHeight w:val="340"/>
        </w:trPr>
        <w:tc>
          <w:tcPr>
            <w:tcW w:w="1300" w:type="dxa"/>
            <w:tcBorders>
              <w:top w:val="nil"/>
              <w:left w:val="single" w:sz="8" w:space="0" w:color="BFBFBF"/>
              <w:bottom w:val="single" w:sz="8" w:space="0" w:color="BFBFBF"/>
              <w:right w:val="single" w:sz="8" w:space="0" w:color="BFBFBF"/>
            </w:tcBorders>
            <w:shd w:val="clear" w:color="auto" w:fill="auto"/>
            <w:vAlign w:val="center"/>
            <w:hideMark/>
          </w:tcPr>
          <w:p w14:paraId="4BAABD5A"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DNA</w:t>
            </w:r>
          </w:p>
        </w:tc>
        <w:tc>
          <w:tcPr>
            <w:tcW w:w="1300" w:type="dxa"/>
            <w:tcBorders>
              <w:top w:val="nil"/>
              <w:left w:val="nil"/>
              <w:bottom w:val="single" w:sz="8" w:space="0" w:color="BFBFBF"/>
              <w:right w:val="single" w:sz="8" w:space="0" w:color="BFBFBF"/>
            </w:tcBorders>
            <w:shd w:val="clear" w:color="auto" w:fill="auto"/>
            <w:vAlign w:val="center"/>
            <w:hideMark/>
          </w:tcPr>
          <w:p w14:paraId="702F0168"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0.326</w:t>
            </w:r>
          </w:p>
        </w:tc>
        <w:tc>
          <w:tcPr>
            <w:tcW w:w="1300" w:type="dxa"/>
            <w:tcBorders>
              <w:top w:val="nil"/>
              <w:left w:val="nil"/>
              <w:bottom w:val="single" w:sz="8" w:space="0" w:color="BFBFBF"/>
              <w:right w:val="single" w:sz="8" w:space="0" w:color="BFBFBF"/>
            </w:tcBorders>
            <w:shd w:val="clear" w:color="auto" w:fill="auto"/>
            <w:vAlign w:val="center"/>
            <w:hideMark/>
          </w:tcPr>
          <w:p w14:paraId="5655D935"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0.852</w:t>
            </w:r>
          </w:p>
        </w:tc>
        <w:tc>
          <w:tcPr>
            <w:tcW w:w="1300" w:type="dxa"/>
            <w:tcBorders>
              <w:top w:val="nil"/>
              <w:left w:val="nil"/>
              <w:bottom w:val="single" w:sz="8" w:space="0" w:color="BFBFBF"/>
              <w:right w:val="single" w:sz="8" w:space="0" w:color="BFBFBF"/>
            </w:tcBorders>
            <w:shd w:val="clear" w:color="auto" w:fill="auto"/>
            <w:vAlign w:val="center"/>
            <w:hideMark/>
          </w:tcPr>
          <w:p w14:paraId="367AABC8"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0.887</w:t>
            </w:r>
          </w:p>
        </w:tc>
        <w:tc>
          <w:tcPr>
            <w:tcW w:w="1300" w:type="dxa"/>
            <w:tcBorders>
              <w:top w:val="nil"/>
              <w:left w:val="nil"/>
              <w:bottom w:val="single" w:sz="8" w:space="0" w:color="BFBFBF"/>
              <w:right w:val="single" w:sz="8" w:space="0" w:color="BFBFBF"/>
            </w:tcBorders>
            <w:shd w:val="clear" w:color="auto" w:fill="auto"/>
            <w:vAlign w:val="center"/>
            <w:hideMark/>
          </w:tcPr>
          <w:p w14:paraId="1B1CF638"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0.929</w:t>
            </w:r>
          </w:p>
        </w:tc>
      </w:tr>
      <w:tr w:rsidR="00DF4831" w:rsidRPr="00C85642" w14:paraId="1131BBFC" w14:textId="77777777" w:rsidTr="00DF4831">
        <w:trPr>
          <w:trHeight w:val="340"/>
        </w:trPr>
        <w:tc>
          <w:tcPr>
            <w:tcW w:w="1300" w:type="dxa"/>
            <w:tcBorders>
              <w:top w:val="nil"/>
              <w:left w:val="single" w:sz="8" w:space="0" w:color="BFBFBF"/>
              <w:bottom w:val="single" w:sz="8" w:space="0" w:color="BFBFBF"/>
              <w:right w:val="single" w:sz="8" w:space="0" w:color="BFBFBF"/>
            </w:tcBorders>
            <w:shd w:val="clear" w:color="auto" w:fill="auto"/>
            <w:vAlign w:val="center"/>
            <w:hideMark/>
          </w:tcPr>
          <w:p w14:paraId="49EDFBB3"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SINE</w:t>
            </w:r>
          </w:p>
        </w:tc>
        <w:tc>
          <w:tcPr>
            <w:tcW w:w="1300" w:type="dxa"/>
            <w:tcBorders>
              <w:top w:val="nil"/>
              <w:left w:val="nil"/>
              <w:bottom w:val="single" w:sz="8" w:space="0" w:color="BFBFBF"/>
              <w:right w:val="single" w:sz="8" w:space="0" w:color="BFBFBF"/>
            </w:tcBorders>
            <w:shd w:val="clear" w:color="auto" w:fill="auto"/>
            <w:vAlign w:val="center"/>
            <w:hideMark/>
          </w:tcPr>
          <w:p w14:paraId="49DDE7DB"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0.238</w:t>
            </w:r>
          </w:p>
        </w:tc>
        <w:tc>
          <w:tcPr>
            <w:tcW w:w="1300" w:type="dxa"/>
            <w:tcBorders>
              <w:top w:val="nil"/>
              <w:left w:val="nil"/>
              <w:bottom w:val="single" w:sz="8" w:space="0" w:color="BFBFBF"/>
              <w:right w:val="single" w:sz="8" w:space="0" w:color="BFBFBF"/>
            </w:tcBorders>
            <w:shd w:val="clear" w:color="auto" w:fill="auto"/>
            <w:vAlign w:val="center"/>
            <w:hideMark/>
          </w:tcPr>
          <w:p w14:paraId="611490A0"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0.742</w:t>
            </w:r>
          </w:p>
        </w:tc>
        <w:tc>
          <w:tcPr>
            <w:tcW w:w="1300" w:type="dxa"/>
            <w:tcBorders>
              <w:top w:val="nil"/>
              <w:left w:val="nil"/>
              <w:bottom w:val="single" w:sz="8" w:space="0" w:color="BFBFBF"/>
              <w:right w:val="single" w:sz="8" w:space="0" w:color="BFBFBF"/>
            </w:tcBorders>
            <w:shd w:val="clear" w:color="auto" w:fill="auto"/>
            <w:vAlign w:val="center"/>
            <w:hideMark/>
          </w:tcPr>
          <w:p w14:paraId="6CFD42AF"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0.892</w:t>
            </w:r>
          </w:p>
        </w:tc>
        <w:tc>
          <w:tcPr>
            <w:tcW w:w="1300" w:type="dxa"/>
            <w:tcBorders>
              <w:top w:val="nil"/>
              <w:left w:val="nil"/>
              <w:bottom w:val="single" w:sz="8" w:space="0" w:color="BFBFBF"/>
              <w:right w:val="single" w:sz="8" w:space="0" w:color="BFBFBF"/>
            </w:tcBorders>
            <w:shd w:val="clear" w:color="auto" w:fill="auto"/>
            <w:vAlign w:val="center"/>
            <w:hideMark/>
          </w:tcPr>
          <w:p w14:paraId="4AF41761"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0.851</w:t>
            </w:r>
          </w:p>
        </w:tc>
      </w:tr>
      <w:tr w:rsidR="00DF4831" w:rsidRPr="00C85642" w14:paraId="7E3DD3DF" w14:textId="77777777" w:rsidTr="00DF4831">
        <w:trPr>
          <w:trHeight w:val="340"/>
        </w:trPr>
        <w:tc>
          <w:tcPr>
            <w:tcW w:w="1300" w:type="dxa"/>
            <w:tcBorders>
              <w:top w:val="nil"/>
              <w:left w:val="single" w:sz="8" w:space="0" w:color="BFBFBF"/>
              <w:bottom w:val="single" w:sz="8" w:space="0" w:color="BFBFBF"/>
              <w:right w:val="single" w:sz="8" w:space="0" w:color="BFBFBF"/>
            </w:tcBorders>
            <w:shd w:val="clear" w:color="auto" w:fill="auto"/>
            <w:vAlign w:val="center"/>
            <w:hideMark/>
          </w:tcPr>
          <w:p w14:paraId="3C055A8F"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LINE</w:t>
            </w:r>
          </w:p>
        </w:tc>
        <w:tc>
          <w:tcPr>
            <w:tcW w:w="1300" w:type="dxa"/>
            <w:tcBorders>
              <w:top w:val="nil"/>
              <w:left w:val="nil"/>
              <w:bottom w:val="single" w:sz="8" w:space="0" w:color="BFBFBF"/>
              <w:right w:val="single" w:sz="8" w:space="0" w:color="BFBFBF"/>
            </w:tcBorders>
            <w:shd w:val="clear" w:color="auto" w:fill="auto"/>
            <w:vAlign w:val="center"/>
            <w:hideMark/>
          </w:tcPr>
          <w:p w14:paraId="346FF9A4"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0.275</w:t>
            </w:r>
          </w:p>
        </w:tc>
        <w:tc>
          <w:tcPr>
            <w:tcW w:w="1300" w:type="dxa"/>
            <w:tcBorders>
              <w:top w:val="nil"/>
              <w:left w:val="nil"/>
              <w:bottom w:val="single" w:sz="8" w:space="0" w:color="BFBFBF"/>
              <w:right w:val="single" w:sz="8" w:space="0" w:color="BFBFBF"/>
            </w:tcBorders>
            <w:shd w:val="clear" w:color="auto" w:fill="auto"/>
            <w:vAlign w:val="center"/>
            <w:hideMark/>
          </w:tcPr>
          <w:p w14:paraId="46C8CC50"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0.890</w:t>
            </w:r>
          </w:p>
        </w:tc>
        <w:tc>
          <w:tcPr>
            <w:tcW w:w="1300" w:type="dxa"/>
            <w:tcBorders>
              <w:top w:val="nil"/>
              <w:left w:val="nil"/>
              <w:bottom w:val="single" w:sz="8" w:space="0" w:color="BFBFBF"/>
              <w:right w:val="single" w:sz="8" w:space="0" w:color="BFBFBF"/>
            </w:tcBorders>
            <w:shd w:val="clear" w:color="auto" w:fill="auto"/>
            <w:vAlign w:val="center"/>
            <w:hideMark/>
          </w:tcPr>
          <w:p w14:paraId="2052FAB2"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0.927</w:t>
            </w:r>
          </w:p>
        </w:tc>
        <w:tc>
          <w:tcPr>
            <w:tcW w:w="1300" w:type="dxa"/>
            <w:tcBorders>
              <w:top w:val="nil"/>
              <w:left w:val="nil"/>
              <w:bottom w:val="single" w:sz="8" w:space="0" w:color="BFBFBF"/>
              <w:right w:val="single" w:sz="8" w:space="0" w:color="BFBFBF"/>
            </w:tcBorders>
            <w:shd w:val="clear" w:color="auto" w:fill="auto"/>
            <w:vAlign w:val="center"/>
            <w:hideMark/>
          </w:tcPr>
          <w:p w14:paraId="2A684C24"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0.950</w:t>
            </w:r>
          </w:p>
        </w:tc>
      </w:tr>
      <w:tr w:rsidR="00DF4831" w:rsidRPr="00C85642" w14:paraId="1034CAAE" w14:textId="77777777" w:rsidTr="00DF4831">
        <w:trPr>
          <w:trHeight w:val="340"/>
        </w:trPr>
        <w:tc>
          <w:tcPr>
            <w:tcW w:w="1300" w:type="dxa"/>
            <w:tcBorders>
              <w:top w:val="nil"/>
              <w:left w:val="single" w:sz="8" w:space="0" w:color="BFBFBF"/>
              <w:bottom w:val="single" w:sz="8" w:space="0" w:color="BFBFBF"/>
              <w:right w:val="single" w:sz="8" w:space="0" w:color="BFBFBF"/>
            </w:tcBorders>
            <w:shd w:val="clear" w:color="auto" w:fill="auto"/>
            <w:vAlign w:val="center"/>
            <w:hideMark/>
          </w:tcPr>
          <w:p w14:paraId="24F60734"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gene</w:t>
            </w:r>
          </w:p>
        </w:tc>
        <w:tc>
          <w:tcPr>
            <w:tcW w:w="1300" w:type="dxa"/>
            <w:tcBorders>
              <w:top w:val="nil"/>
              <w:left w:val="nil"/>
              <w:bottom w:val="single" w:sz="8" w:space="0" w:color="BFBFBF"/>
              <w:right w:val="single" w:sz="8" w:space="0" w:color="BFBFBF"/>
            </w:tcBorders>
            <w:shd w:val="clear" w:color="auto" w:fill="auto"/>
            <w:vAlign w:val="center"/>
            <w:hideMark/>
          </w:tcPr>
          <w:p w14:paraId="0D7F0CAB"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0.955</w:t>
            </w:r>
          </w:p>
        </w:tc>
        <w:tc>
          <w:tcPr>
            <w:tcW w:w="1300" w:type="dxa"/>
            <w:tcBorders>
              <w:top w:val="nil"/>
              <w:left w:val="nil"/>
              <w:bottom w:val="single" w:sz="8" w:space="0" w:color="BFBFBF"/>
              <w:right w:val="single" w:sz="8" w:space="0" w:color="BFBFBF"/>
            </w:tcBorders>
            <w:shd w:val="clear" w:color="auto" w:fill="auto"/>
            <w:vAlign w:val="center"/>
            <w:hideMark/>
          </w:tcPr>
          <w:p w14:paraId="5E15A721"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0.962</w:t>
            </w:r>
          </w:p>
        </w:tc>
        <w:tc>
          <w:tcPr>
            <w:tcW w:w="1300" w:type="dxa"/>
            <w:tcBorders>
              <w:top w:val="nil"/>
              <w:left w:val="nil"/>
              <w:bottom w:val="single" w:sz="8" w:space="0" w:color="BFBFBF"/>
              <w:right w:val="single" w:sz="8" w:space="0" w:color="BFBFBF"/>
            </w:tcBorders>
            <w:shd w:val="clear" w:color="auto" w:fill="auto"/>
            <w:vAlign w:val="center"/>
            <w:hideMark/>
          </w:tcPr>
          <w:p w14:paraId="7FB980DD"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0.935</w:t>
            </w:r>
          </w:p>
        </w:tc>
        <w:tc>
          <w:tcPr>
            <w:tcW w:w="1300" w:type="dxa"/>
            <w:tcBorders>
              <w:top w:val="nil"/>
              <w:left w:val="nil"/>
              <w:bottom w:val="single" w:sz="8" w:space="0" w:color="BFBFBF"/>
              <w:right w:val="single" w:sz="8" w:space="0" w:color="BFBFBF"/>
            </w:tcBorders>
            <w:shd w:val="clear" w:color="auto" w:fill="auto"/>
            <w:vAlign w:val="center"/>
            <w:hideMark/>
          </w:tcPr>
          <w:p w14:paraId="0A91A35D" w14:textId="77777777" w:rsidR="00DF4831" w:rsidRPr="00C85642" w:rsidRDefault="00DF4831" w:rsidP="00DF4831">
            <w:pPr>
              <w:jc w:val="right"/>
              <w:rPr>
                <w:rFonts w:ascii="Arial" w:eastAsia="Times New Roman" w:hAnsi="Arial" w:cs="Arial"/>
                <w:color w:val="000000"/>
                <w:sz w:val="20"/>
                <w:szCs w:val="20"/>
              </w:rPr>
            </w:pPr>
            <w:r w:rsidRPr="00C85642">
              <w:rPr>
                <w:rFonts w:ascii="Arial" w:eastAsia="Times New Roman" w:hAnsi="Arial" w:cs="Arial"/>
                <w:color w:val="000000"/>
                <w:sz w:val="20"/>
                <w:szCs w:val="20"/>
              </w:rPr>
              <w:t>0.935</w:t>
            </w:r>
          </w:p>
        </w:tc>
      </w:tr>
    </w:tbl>
    <w:p w14:paraId="719AD244" w14:textId="77777777" w:rsidR="00FE771B" w:rsidRPr="00C938C2" w:rsidRDefault="00FE771B" w:rsidP="001E3E99">
      <w:pPr>
        <w:pStyle w:val="NARnormal"/>
        <w:ind w:firstLine="0"/>
        <w:rPr>
          <w:rFonts w:ascii="Cambria" w:hAnsi="Cambria"/>
          <w:sz w:val="24"/>
          <w:szCs w:val="24"/>
        </w:rPr>
      </w:pPr>
    </w:p>
    <w:p w14:paraId="52338D4E" w14:textId="4A2A9F63" w:rsidR="00DE7A3C" w:rsidRPr="00C938C2" w:rsidRDefault="00D90833">
      <w:pPr>
        <w:rPr>
          <w:rFonts w:ascii="Cambria" w:hAnsi="Cambria"/>
          <w:noProof/>
        </w:rPr>
      </w:pPr>
      <w:r w:rsidRPr="00C938C2">
        <w:rPr>
          <w:rFonts w:ascii="Cambria" w:hAnsi="Cambria"/>
          <w:noProof/>
        </w:rPr>
        <w:lastRenderedPageBreak/>
        <mc:AlternateContent>
          <mc:Choice Requires="wps">
            <w:drawing>
              <wp:anchor distT="0" distB="0" distL="114300" distR="114300" simplePos="0" relativeHeight="251662336" behindDoc="0" locked="0" layoutInCell="1" allowOverlap="1" wp14:anchorId="51F116F3" wp14:editId="197A63F5">
                <wp:simplePos x="0" y="0"/>
                <wp:positionH relativeFrom="column">
                  <wp:posOffset>3592830</wp:posOffset>
                </wp:positionH>
                <wp:positionV relativeFrom="paragraph">
                  <wp:posOffset>5715</wp:posOffset>
                </wp:positionV>
                <wp:extent cx="914400" cy="5825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5825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DFD4B2" w14:textId="0759762A" w:rsidR="009C342C" w:rsidRPr="00C270AD" w:rsidRDefault="009C342C" w:rsidP="00C270AD">
                            <w:pPr>
                              <w:pStyle w:val="Heading2"/>
                            </w:pPr>
                            <w:r w:rsidRPr="00C270AD">
                              <w:t xml:space="preserve">Supplementary Table </w:t>
                            </w:r>
                            <w:r w:rsidR="00464401">
                              <w:t>3</w:t>
                            </w:r>
                            <w:r w:rsidR="00D90833">
                              <w:t xml:space="preserve">. TE modules and TE family memberships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51F116F3" id="_x0000_t202" coordsize="21600,21600" o:spt="202" path="m0,0l0,21600,21600,21600,21600,0xe">
                <v:stroke joinstyle="miter"/>
                <v:path gradientshapeok="t" o:connecttype="rect"/>
              </v:shapetype>
              <v:shape id="Text Box 1" o:spid="_x0000_s1026" type="#_x0000_t202" style="position:absolute;margin-left:282.9pt;margin-top:.45pt;width:1in;height:458.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" filled="f" stroked="f">
                <v:textbox style="layout-flow:vertical-ideographic">
                  <w:txbxContent>
                    <w:p w14:paraId="7CDFD4B2" w14:textId="0759762A" w:rsidR="009C342C" w:rsidRPr="00C270AD" w:rsidRDefault="009C342C" w:rsidP="00C270AD">
                      <w:pPr>
                        <w:pStyle w:val="Heading2"/>
                      </w:pPr>
                      <w:r w:rsidRPr="00C270AD">
                        <w:t xml:space="preserve">Supplementary Table </w:t>
                      </w:r>
                      <w:r w:rsidR="00464401">
                        <w:t>3</w:t>
                      </w:r>
                      <w:r w:rsidR="00D90833">
                        <w:t xml:space="preserve">. TE modules and TE family memberships </w:t>
                      </w:r>
                    </w:p>
                  </w:txbxContent>
                </v:textbox>
                <w10:wrap type="square"/>
              </v:shape>
            </w:pict>
          </mc:Fallback>
        </mc:AlternateContent>
      </w:r>
      <w:r w:rsidR="00806B4A" w:rsidRPr="00C938C2">
        <w:rPr>
          <w:rFonts w:ascii="Cambria" w:hAnsi="Cambria"/>
          <w:noProof/>
        </w:rPr>
        <mc:AlternateContent>
          <mc:Choice Requires="wps">
            <w:drawing>
              <wp:anchor distT="0" distB="0" distL="114300" distR="114300" simplePos="0" relativeHeight="251663360" behindDoc="0" locked="0" layoutInCell="1" allowOverlap="1" wp14:anchorId="072C36CC" wp14:editId="6031828A">
                <wp:simplePos x="0" y="0"/>
                <wp:positionH relativeFrom="column">
                  <wp:posOffset>2449830</wp:posOffset>
                </wp:positionH>
                <wp:positionV relativeFrom="paragraph">
                  <wp:posOffset>2540</wp:posOffset>
                </wp:positionV>
                <wp:extent cx="1482090" cy="80035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482090" cy="800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F9CB5A" w14:textId="067D28DE" w:rsidR="00C270AD" w:rsidRPr="00C85642" w:rsidRDefault="00C270AD" w:rsidP="00C270AD">
                            <w:pPr>
                              <w:pStyle w:val="FirstParagraph"/>
                              <w:rPr>
                                <w:rFonts w:ascii="Cambria" w:hAnsi="Cambria"/>
                              </w:rPr>
                            </w:pPr>
                            <w:r w:rsidRPr="00C85642">
                              <w:rPr>
                                <w:rFonts w:ascii="Cambria" w:hAnsi="Cambria"/>
                              </w:rPr>
                              <w:t>TE co-</w:t>
                            </w:r>
                            <w:proofErr w:type="spellStart"/>
                            <w:r w:rsidRPr="00C85642">
                              <w:rPr>
                                <w:rFonts w:ascii="Cambria" w:hAnsi="Cambria"/>
                              </w:rPr>
                              <w:t>oexpression</w:t>
                            </w:r>
                            <w:proofErr w:type="spellEnd"/>
                            <w:r w:rsidRPr="00C85642">
                              <w:rPr>
                                <w:rFonts w:ascii="Cambria" w:hAnsi="Cambria"/>
                              </w:rPr>
                              <w:t xml:space="preserve"> modules and the TE families belonging to each TE module. We consider the top four modules, M8, M21, M38, M</w:t>
                            </w:r>
                            <w:proofErr w:type="gramStart"/>
                            <w:r w:rsidRPr="00C85642">
                              <w:rPr>
                                <w:rFonts w:ascii="Cambria" w:hAnsi="Cambria"/>
                              </w:rPr>
                              <w:t>45  with</w:t>
                            </w:r>
                            <w:proofErr w:type="gramEnd"/>
                            <w:r w:rsidRPr="00C85642">
                              <w:rPr>
                                <w:rFonts w:ascii="Cambria" w:hAnsi="Cambria"/>
                              </w:rPr>
                              <w:t xml:space="preserve"> the largest TE family membership as core TE modules. M3 is not defined as a TE module, since it has more gene members than TE family members, but it showed strong correlation with all four T</w:t>
                            </w:r>
                            <w:r w:rsidR="00753183" w:rsidRPr="00C85642">
                              <w:rPr>
                                <w:rFonts w:ascii="Cambria" w:hAnsi="Cambria"/>
                              </w:rPr>
                              <w:t>E modules.</w:t>
                            </w:r>
                            <w:r w:rsidRPr="00C85642">
                              <w:rPr>
                                <w:rFonts w:ascii="Cambria" w:hAnsi="Cambria"/>
                              </w:rPr>
                              <w:t xml:space="preserve">  </w:t>
                            </w:r>
                          </w:p>
                          <w:p w14:paraId="16AFA0ED" w14:textId="085EB082" w:rsidR="00461BCE" w:rsidRPr="00C85642" w:rsidRDefault="00C270AD" w:rsidP="00C270AD">
                            <w:pPr>
                              <w:pStyle w:val="FirstParagraph"/>
                              <w:rPr>
                                <w:rFonts w:ascii="Cambria" w:hAnsi="Cambria"/>
                              </w:rPr>
                            </w:pPr>
                            <w:r w:rsidRPr="00C85642">
                              <w:rPr>
                                <w:rFonts w:ascii="Cambria" w:hAnsi="Cambria"/>
                              </w:rPr>
                              <w:t xml:space="preserve">And </w:t>
                            </w:r>
                            <w:proofErr w:type="gramStart"/>
                            <w:r w:rsidRPr="00C85642">
                              <w:rPr>
                                <w:rFonts w:ascii="Cambria" w:hAnsi="Cambria"/>
                              </w:rPr>
                              <w:t xml:space="preserve">the  </w:t>
                            </w:r>
                            <w:r w:rsidR="00F22A65" w:rsidRPr="00C85642">
                              <w:rPr>
                                <w:rFonts w:ascii="Cambria" w:hAnsi="Cambria"/>
                              </w:rPr>
                              <w:t>TE</w:t>
                            </w:r>
                            <w:proofErr w:type="gramEnd"/>
                            <w:r w:rsidR="00F22A65" w:rsidRPr="00C85642">
                              <w:rPr>
                                <w:rFonts w:ascii="Cambria" w:hAnsi="Cambria"/>
                              </w:rPr>
                              <w:t xml:space="preserve"> family distribution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72C36CC" id="Text Box 3" o:spid="_x0000_s1027" type="#_x0000_t202" style="position:absolute;margin-left:192.9pt;margin-top:.2pt;width:116.7pt;height:63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" filled="f" stroked="f">
                <v:textbox style="layout-flow:vertical-ideographic">
                  <w:txbxContent>
                    <w:p w14:paraId="1FF9CB5A" w14:textId="067D28DE" w:rsidR="00C270AD" w:rsidRPr="00C85642" w:rsidRDefault="00C270AD" w:rsidP="00C270AD">
                      <w:pPr>
                        <w:pStyle w:val="FirstParagraph"/>
                        <w:rPr>
                          <w:rFonts w:ascii="Cambria" w:hAnsi="Cambria"/>
                        </w:rPr>
                      </w:pPr>
                      <w:r w:rsidRPr="00C85642">
                        <w:rPr>
                          <w:rFonts w:ascii="Cambria" w:hAnsi="Cambria"/>
                        </w:rPr>
                        <w:t>TE co-</w:t>
                      </w:r>
                      <w:proofErr w:type="spellStart"/>
                      <w:r w:rsidRPr="00C85642">
                        <w:rPr>
                          <w:rFonts w:ascii="Cambria" w:hAnsi="Cambria"/>
                        </w:rPr>
                        <w:t>oexpression</w:t>
                      </w:r>
                      <w:proofErr w:type="spellEnd"/>
                      <w:r w:rsidRPr="00C85642">
                        <w:rPr>
                          <w:rFonts w:ascii="Cambria" w:hAnsi="Cambria"/>
                        </w:rPr>
                        <w:t xml:space="preserve"> modules and the TE families belonging to each TE module. We consider the top four modules, M8, M21, M38, M</w:t>
                      </w:r>
                      <w:proofErr w:type="gramStart"/>
                      <w:r w:rsidRPr="00C85642">
                        <w:rPr>
                          <w:rFonts w:ascii="Cambria" w:hAnsi="Cambria"/>
                        </w:rPr>
                        <w:t>45  with</w:t>
                      </w:r>
                      <w:proofErr w:type="gramEnd"/>
                      <w:r w:rsidRPr="00C85642">
                        <w:rPr>
                          <w:rFonts w:ascii="Cambria" w:hAnsi="Cambria"/>
                        </w:rPr>
                        <w:t xml:space="preserve"> the largest TE family membership as core TE modules. M3 is not defined as a TE module, since it has more gene members than TE family members, but it showed strong correlation with all four T</w:t>
                      </w:r>
                      <w:r w:rsidR="00753183" w:rsidRPr="00C85642">
                        <w:rPr>
                          <w:rFonts w:ascii="Cambria" w:hAnsi="Cambria"/>
                        </w:rPr>
                        <w:t>E modules.</w:t>
                      </w:r>
                      <w:r w:rsidRPr="00C85642">
                        <w:rPr>
                          <w:rFonts w:ascii="Cambria" w:hAnsi="Cambria"/>
                        </w:rPr>
                        <w:t xml:space="preserve">  </w:t>
                      </w:r>
                    </w:p>
                    <w:p w14:paraId="16AFA0ED" w14:textId="085EB082" w:rsidR="00461BCE" w:rsidRPr="00C85642" w:rsidRDefault="00C270AD" w:rsidP="00C270AD">
                      <w:pPr>
                        <w:pStyle w:val="FirstParagraph"/>
                        <w:rPr>
                          <w:rFonts w:ascii="Cambria" w:hAnsi="Cambria"/>
                        </w:rPr>
                      </w:pPr>
                      <w:r w:rsidRPr="00C85642">
                        <w:rPr>
                          <w:rFonts w:ascii="Cambria" w:hAnsi="Cambria"/>
                        </w:rPr>
                        <w:t xml:space="preserve">And </w:t>
                      </w:r>
                      <w:proofErr w:type="gramStart"/>
                      <w:r w:rsidRPr="00C85642">
                        <w:rPr>
                          <w:rFonts w:ascii="Cambria" w:hAnsi="Cambria"/>
                        </w:rPr>
                        <w:t xml:space="preserve">the  </w:t>
                      </w:r>
                      <w:r w:rsidR="00F22A65" w:rsidRPr="00C85642">
                        <w:rPr>
                          <w:rFonts w:ascii="Cambria" w:hAnsi="Cambria"/>
                        </w:rPr>
                        <w:t>TE</w:t>
                      </w:r>
                      <w:proofErr w:type="gramEnd"/>
                      <w:r w:rsidR="00F22A65" w:rsidRPr="00C85642">
                        <w:rPr>
                          <w:rFonts w:ascii="Cambria" w:hAnsi="Cambria"/>
                        </w:rPr>
                        <w:t xml:space="preserve"> family distribution </w:t>
                      </w:r>
                    </w:p>
                  </w:txbxContent>
                </v:textbox>
                <w10:wrap type="square"/>
              </v:shape>
            </w:pict>
          </mc:Fallback>
        </mc:AlternateContent>
      </w:r>
      <w:r w:rsidR="00B13764" w:rsidRPr="00C938C2">
        <w:rPr>
          <w:rFonts w:ascii="Cambria" w:hAnsi="Cambria"/>
          <w:noProof/>
        </w:rPr>
        <w:drawing>
          <wp:anchor distT="0" distB="0" distL="114300" distR="114300" simplePos="0" relativeHeight="251660288" behindDoc="0" locked="0" layoutInCell="1" allowOverlap="1" wp14:anchorId="51EB1305" wp14:editId="114AE560">
            <wp:simplePos x="0" y="0"/>
            <wp:positionH relativeFrom="column">
              <wp:posOffset>277690</wp:posOffset>
            </wp:positionH>
            <wp:positionV relativeFrom="paragraph">
              <wp:posOffset>0</wp:posOffset>
            </wp:positionV>
            <wp:extent cx="2445385" cy="8229600"/>
            <wp:effectExtent l="0" t="0" r="0" b="0"/>
            <wp:wrapTight wrapText="bothSides">
              <wp:wrapPolygon edited="0">
                <wp:start x="0" y="0"/>
                <wp:lineTo x="0" y="21533"/>
                <wp:lineTo x="21314" y="21533"/>
                <wp:lineTo x="213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Table 2.png"/>
                    <pic:cNvPicPr/>
                  </pic:nvPicPr>
                  <pic:blipFill>
                    <a:blip r:embed="rId4">
                      <a:extLst>
                        <a:ext uri="{28A0092B-C50C-407E-A947-70E740481C1C}">
                          <a14:useLocalDpi xmlns:a14="http://schemas.microsoft.com/office/drawing/2010/main" val="0"/>
                        </a:ext>
                      </a:extLst>
                    </a:blip>
                    <a:stretch>
                      <a:fillRect/>
                    </a:stretch>
                  </pic:blipFill>
                  <pic:spPr>
                    <a:xfrm>
                      <a:off x="0" y="0"/>
                      <a:ext cx="2445385" cy="8229600"/>
                    </a:xfrm>
                    <a:prstGeom prst="rect">
                      <a:avLst/>
                    </a:prstGeom>
                  </pic:spPr>
                </pic:pic>
              </a:graphicData>
            </a:graphic>
            <wp14:sizeRelH relativeFrom="page">
              <wp14:pctWidth>0</wp14:pctWidth>
            </wp14:sizeRelH>
            <wp14:sizeRelV relativeFrom="page">
              <wp14:pctHeight>0</wp14:pctHeight>
            </wp14:sizeRelV>
          </wp:anchor>
        </w:drawing>
      </w:r>
      <w:r w:rsidR="009C342C" w:rsidRPr="00C938C2">
        <w:rPr>
          <w:rFonts w:ascii="Cambria" w:hAnsi="Cambria"/>
          <w:noProof/>
        </w:rPr>
        <w:t xml:space="preserve"> </w:t>
      </w:r>
    </w:p>
    <w:p w14:paraId="567C4951" w14:textId="77777777" w:rsidR="00406FB9" w:rsidRPr="00C938C2" w:rsidRDefault="00406FB9">
      <w:pPr>
        <w:rPr>
          <w:rFonts w:ascii="Cambria" w:hAnsi="Cambria"/>
          <w:noProof/>
        </w:rPr>
      </w:pPr>
    </w:p>
    <w:p w14:paraId="40CA9D97" w14:textId="77777777" w:rsidR="005A1661" w:rsidRPr="00C938C2" w:rsidRDefault="005A1661">
      <w:pPr>
        <w:rPr>
          <w:rFonts w:ascii="Cambria" w:hAnsi="Cambria"/>
          <w:noProof/>
        </w:rPr>
      </w:pPr>
    </w:p>
    <w:p w14:paraId="380C7AA1" w14:textId="77777777" w:rsidR="005A1661" w:rsidRPr="00C938C2" w:rsidRDefault="005A1661">
      <w:pPr>
        <w:rPr>
          <w:rFonts w:ascii="Cambria" w:hAnsi="Cambria"/>
          <w:noProof/>
        </w:rPr>
      </w:pPr>
    </w:p>
    <w:p w14:paraId="4B840D88" w14:textId="77777777" w:rsidR="005A1661" w:rsidRPr="00C938C2" w:rsidRDefault="005A1661">
      <w:pPr>
        <w:rPr>
          <w:rFonts w:ascii="Cambria" w:hAnsi="Cambria"/>
          <w:noProof/>
        </w:rPr>
      </w:pPr>
    </w:p>
    <w:p w14:paraId="2407F8E5" w14:textId="77777777" w:rsidR="005A1661" w:rsidRPr="00C938C2" w:rsidRDefault="005A1661">
      <w:pPr>
        <w:rPr>
          <w:rFonts w:ascii="Cambria" w:hAnsi="Cambria"/>
          <w:noProof/>
        </w:rPr>
      </w:pPr>
    </w:p>
    <w:p w14:paraId="60E41E8A" w14:textId="77777777" w:rsidR="005A1661" w:rsidRPr="00C938C2" w:rsidRDefault="005A1661">
      <w:pPr>
        <w:rPr>
          <w:rFonts w:ascii="Cambria" w:hAnsi="Cambria"/>
          <w:noProof/>
        </w:rPr>
      </w:pPr>
    </w:p>
    <w:p w14:paraId="2A747A90" w14:textId="77777777" w:rsidR="005A1661" w:rsidRPr="00C938C2" w:rsidRDefault="005A1661">
      <w:pPr>
        <w:rPr>
          <w:rFonts w:ascii="Cambria" w:hAnsi="Cambria"/>
          <w:noProof/>
        </w:rPr>
      </w:pPr>
    </w:p>
    <w:p w14:paraId="518EA567" w14:textId="77777777" w:rsidR="005A1661" w:rsidRPr="00C938C2" w:rsidRDefault="005A1661">
      <w:pPr>
        <w:rPr>
          <w:rFonts w:ascii="Cambria" w:hAnsi="Cambria"/>
          <w:noProof/>
        </w:rPr>
      </w:pPr>
    </w:p>
    <w:p w14:paraId="686C3802" w14:textId="77777777" w:rsidR="005A1661" w:rsidRPr="00C938C2" w:rsidRDefault="005A1661">
      <w:pPr>
        <w:rPr>
          <w:rFonts w:ascii="Cambria" w:hAnsi="Cambria"/>
          <w:noProof/>
        </w:rPr>
      </w:pPr>
    </w:p>
    <w:p w14:paraId="1AAD8B88" w14:textId="77777777" w:rsidR="005A1661" w:rsidRPr="00C938C2" w:rsidRDefault="005A1661">
      <w:pPr>
        <w:rPr>
          <w:rFonts w:ascii="Cambria" w:hAnsi="Cambria"/>
          <w:noProof/>
        </w:rPr>
      </w:pPr>
    </w:p>
    <w:p w14:paraId="0ECE9BFA" w14:textId="77777777" w:rsidR="005A1661" w:rsidRPr="00C938C2" w:rsidRDefault="005A1661">
      <w:pPr>
        <w:rPr>
          <w:rFonts w:ascii="Cambria" w:hAnsi="Cambria"/>
          <w:noProof/>
        </w:rPr>
      </w:pPr>
    </w:p>
    <w:p w14:paraId="274288CF" w14:textId="77777777" w:rsidR="005A1661" w:rsidRPr="00C938C2" w:rsidRDefault="005A1661">
      <w:pPr>
        <w:rPr>
          <w:rFonts w:ascii="Cambria" w:hAnsi="Cambria"/>
          <w:noProof/>
        </w:rPr>
      </w:pPr>
    </w:p>
    <w:p w14:paraId="3E872F83" w14:textId="77777777" w:rsidR="005A1661" w:rsidRPr="00C938C2" w:rsidRDefault="005A1661">
      <w:pPr>
        <w:rPr>
          <w:rFonts w:ascii="Cambria" w:hAnsi="Cambria"/>
          <w:noProof/>
        </w:rPr>
      </w:pPr>
    </w:p>
    <w:p w14:paraId="633684E9" w14:textId="77777777" w:rsidR="005A1661" w:rsidRPr="00C938C2" w:rsidRDefault="005A1661">
      <w:pPr>
        <w:rPr>
          <w:rFonts w:ascii="Cambria" w:hAnsi="Cambria"/>
          <w:noProof/>
        </w:rPr>
      </w:pPr>
    </w:p>
    <w:p w14:paraId="3D95D40F" w14:textId="77777777" w:rsidR="005A1661" w:rsidRPr="00C938C2" w:rsidRDefault="005A1661">
      <w:pPr>
        <w:rPr>
          <w:rFonts w:ascii="Cambria" w:hAnsi="Cambria"/>
          <w:noProof/>
        </w:rPr>
      </w:pPr>
    </w:p>
    <w:p w14:paraId="37F50F21" w14:textId="77777777" w:rsidR="005A1661" w:rsidRPr="00C938C2" w:rsidRDefault="005A1661">
      <w:pPr>
        <w:rPr>
          <w:rFonts w:ascii="Cambria" w:hAnsi="Cambria"/>
          <w:noProof/>
        </w:rPr>
      </w:pPr>
    </w:p>
    <w:p w14:paraId="4F5229FF" w14:textId="77777777" w:rsidR="005A1661" w:rsidRPr="00C938C2" w:rsidRDefault="005A1661">
      <w:pPr>
        <w:rPr>
          <w:rFonts w:ascii="Cambria" w:hAnsi="Cambria"/>
          <w:noProof/>
        </w:rPr>
      </w:pPr>
    </w:p>
    <w:p w14:paraId="1E2200A4" w14:textId="77777777" w:rsidR="005A1661" w:rsidRPr="00C938C2" w:rsidRDefault="005A1661">
      <w:pPr>
        <w:rPr>
          <w:rFonts w:ascii="Cambria" w:hAnsi="Cambria"/>
          <w:noProof/>
        </w:rPr>
      </w:pPr>
    </w:p>
    <w:p w14:paraId="197F67BA" w14:textId="77777777" w:rsidR="005A1661" w:rsidRPr="00C938C2" w:rsidRDefault="005A1661">
      <w:pPr>
        <w:rPr>
          <w:rFonts w:ascii="Cambria" w:hAnsi="Cambria"/>
          <w:noProof/>
        </w:rPr>
      </w:pPr>
    </w:p>
    <w:p w14:paraId="47BAFD5F" w14:textId="77777777" w:rsidR="005A1661" w:rsidRPr="00C938C2" w:rsidRDefault="005A1661">
      <w:pPr>
        <w:rPr>
          <w:rFonts w:ascii="Cambria" w:hAnsi="Cambria"/>
          <w:noProof/>
        </w:rPr>
      </w:pPr>
    </w:p>
    <w:p w14:paraId="6B970531" w14:textId="77777777" w:rsidR="005A1661" w:rsidRPr="00C938C2" w:rsidRDefault="005A1661">
      <w:pPr>
        <w:rPr>
          <w:rFonts w:ascii="Cambria" w:hAnsi="Cambria"/>
          <w:noProof/>
        </w:rPr>
      </w:pPr>
    </w:p>
    <w:p w14:paraId="1BAF2748" w14:textId="77777777" w:rsidR="005A1661" w:rsidRPr="00C938C2" w:rsidRDefault="005A1661">
      <w:pPr>
        <w:rPr>
          <w:rFonts w:ascii="Cambria" w:hAnsi="Cambria"/>
          <w:noProof/>
        </w:rPr>
      </w:pPr>
    </w:p>
    <w:p w14:paraId="2982C003" w14:textId="77777777" w:rsidR="005A1661" w:rsidRPr="00C938C2" w:rsidRDefault="005A1661">
      <w:pPr>
        <w:rPr>
          <w:rFonts w:ascii="Cambria" w:hAnsi="Cambria"/>
          <w:noProof/>
        </w:rPr>
      </w:pPr>
    </w:p>
    <w:p w14:paraId="180CF82D" w14:textId="77777777" w:rsidR="005A1661" w:rsidRPr="00C938C2" w:rsidRDefault="005A1661">
      <w:pPr>
        <w:rPr>
          <w:rFonts w:ascii="Cambria" w:hAnsi="Cambria"/>
          <w:noProof/>
        </w:rPr>
      </w:pPr>
    </w:p>
    <w:p w14:paraId="44999BF5" w14:textId="77777777" w:rsidR="005A1661" w:rsidRPr="00C938C2" w:rsidRDefault="005A1661">
      <w:pPr>
        <w:rPr>
          <w:rFonts w:ascii="Cambria" w:hAnsi="Cambria"/>
          <w:noProof/>
        </w:rPr>
      </w:pPr>
    </w:p>
    <w:p w14:paraId="5400D607" w14:textId="77777777" w:rsidR="005A1661" w:rsidRPr="00C938C2" w:rsidRDefault="005A1661">
      <w:pPr>
        <w:rPr>
          <w:rFonts w:ascii="Cambria" w:hAnsi="Cambria"/>
          <w:noProof/>
        </w:rPr>
      </w:pPr>
    </w:p>
    <w:p w14:paraId="3F1FA415" w14:textId="77777777" w:rsidR="005A1661" w:rsidRPr="00C938C2" w:rsidRDefault="005A1661">
      <w:pPr>
        <w:rPr>
          <w:rFonts w:ascii="Cambria" w:hAnsi="Cambria"/>
          <w:noProof/>
        </w:rPr>
      </w:pPr>
    </w:p>
    <w:p w14:paraId="3BE695CB" w14:textId="77777777" w:rsidR="005A1661" w:rsidRPr="00C938C2" w:rsidRDefault="005A1661">
      <w:pPr>
        <w:rPr>
          <w:rFonts w:ascii="Cambria" w:hAnsi="Cambria"/>
          <w:noProof/>
        </w:rPr>
      </w:pPr>
    </w:p>
    <w:p w14:paraId="180D5042" w14:textId="77777777" w:rsidR="005A1661" w:rsidRPr="00C938C2" w:rsidRDefault="005A1661">
      <w:pPr>
        <w:rPr>
          <w:rFonts w:ascii="Cambria" w:hAnsi="Cambria"/>
          <w:noProof/>
        </w:rPr>
      </w:pPr>
    </w:p>
    <w:p w14:paraId="51CCC0B4" w14:textId="77777777" w:rsidR="005A1661" w:rsidRPr="00C938C2" w:rsidRDefault="005A1661">
      <w:pPr>
        <w:rPr>
          <w:rFonts w:ascii="Cambria" w:hAnsi="Cambria"/>
          <w:noProof/>
        </w:rPr>
      </w:pPr>
    </w:p>
    <w:p w14:paraId="3709933B" w14:textId="77777777" w:rsidR="005A1661" w:rsidRPr="00C938C2" w:rsidRDefault="005A1661">
      <w:pPr>
        <w:rPr>
          <w:rFonts w:ascii="Cambria" w:hAnsi="Cambria"/>
          <w:noProof/>
        </w:rPr>
      </w:pPr>
    </w:p>
    <w:p w14:paraId="0562101C" w14:textId="77777777" w:rsidR="005A1661" w:rsidRPr="00C938C2" w:rsidRDefault="005A1661">
      <w:pPr>
        <w:rPr>
          <w:rFonts w:ascii="Cambria" w:hAnsi="Cambria"/>
          <w:noProof/>
        </w:rPr>
      </w:pPr>
    </w:p>
    <w:p w14:paraId="1E10B533" w14:textId="77777777" w:rsidR="005A1661" w:rsidRPr="00C938C2" w:rsidRDefault="005A1661">
      <w:pPr>
        <w:rPr>
          <w:rFonts w:ascii="Cambria" w:hAnsi="Cambria"/>
          <w:noProof/>
        </w:rPr>
      </w:pPr>
    </w:p>
    <w:p w14:paraId="020433C2" w14:textId="77777777" w:rsidR="005A1661" w:rsidRPr="00C938C2" w:rsidRDefault="005A1661">
      <w:pPr>
        <w:rPr>
          <w:rFonts w:ascii="Cambria" w:hAnsi="Cambria"/>
          <w:noProof/>
        </w:rPr>
      </w:pPr>
    </w:p>
    <w:p w14:paraId="76423EDD" w14:textId="77777777" w:rsidR="005A1661" w:rsidRPr="00C938C2" w:rsidRDefault="005A1661">
      <w:pPr>
        <w:rPr>
          <w:rFonts w:ascii="Cambria" w:hAnsi="Cambria"/>
          <w:noProof/>
        </w:rPr>
      </w:pPr>
    </w:p>
    <w:p w14:paraId="667296A0" w14:textId="77777777" w:rsidR="005A1661" w:rsidRPr="00C938C2" w:rsidRDefault="005A1661">
      <w:pPr>
        <w:rPr>
          <w:rFonts w:ascii="Cambria" w:hAnsi="Cambria"/>
          <w:noProof/>
        </w:rPr>
      </w:pPr>
    </w:p>
    <w:p w14:paraId="55097016" w14:textId="77777777" w:rsidR="005A1661" w:rsidRPr="00C938C2" w:rsidRDefault="005A1661">
      <w:pPr>
        <w:rPr>
          <w:rFonts w:ascii="Cambria" w:hAnsi="Cambria"/>
          <w:noProof/>
        </w:rPr>
      </w:pPr>
    </w:p>
    <w:p w14:paraId="661DCE69" w14:textId="77777777" w:rsidR="005A1661" w:rsidRPr="00C938C2" w:rsidRDefault="005A1661">
      <w:pPr>
        <w:rPr>
          <w:rFonts w:ascii="Cambria" w:hAnsi="Cambria"/>
          <w:noProof/>
        </w:rPr>
      </w:pPr>
    </w:p>
    <w:p w14:paraId="20848ADB" w14:textId="77777777" w:rsidR="005A1661" w:rsidRPr="00C938C2" w:rsidRDefault="005A1661">
      <w:pPr>
        <w:rPr>
          <w:rFonts w:ascii="Cambria" w:hAnsi="Cambria"/>
          <w:noProof/>
        </w:rPr>
      </w:pPr>
    </w:p>
    <w:p w14:paraId="17CFBEF0" w14:textId="77777777" w:rsidR="005A1661" w:rsidRPr="00C938C2" w:rsidRDefault="005A1661">
      <w:pPr>
        <w:rPr>
          <w:rFonts w:ascii="Cambria" w:hAnsi="Cambria"/>
          <w:noProof/>
        </w:rPr>
      </w:pPr>
    </w:p>
    <w:p w14:paraId="17DCCCB0" w14:textId="77777777" w:rsidR="005A1661" w:rsidRPr="00C938C2" w:rsidRDefault="005A1661">
      <w:pPr>
        <w:rPr>
          <w:rFonts w:ascii="Cambria" w:hAnsi="Cambria"/>
          <w:noProof/>
        </w:rPr>
      </w:pPr>
    </w:p>
    <w:p w14:paraId="0CA54B11" w14:textId="77777777" w:rsidR="005A1661" w:rsidRPr="00C938C2" w:rsidRDefault="005A1661">
      <w:pPr>
        <w:rPr>
          <w:rFonts w:ascii="Cambria" w:hAnsi="Cambria"/>
          <w:noProof/>
        </w:rPr>
      </w:pPr>
    </w:p>
    <w:p w14:paraId="2175C298" w14:textId="77777777" w:rsidR="005A1661" w:rsidRPr="00C938C2" w:rsidRDefault="005A1661">
      <w:pPr>
        <w:rPr>
          <w:rFonts w:ascii="Cambria" w:hAnsi="Cambria"/>
          <w:noProof/>
        </w:rPr>
      </w:pPr>
    </w:p>
    <w:p w14:paraId="1FA8844C" w14:textId="14E57E49" w:rsidR="00B124A2" w:rsidRPr="00B91615" w:rsidRDefault="009F746A" w:rsidP="00B91615">
      <w:pPr>
        <w:pStyle w:val="Heading2"/>
      </w:pPr>
      <w:r w:rsidRPr="00B91615">
        <w:lastRenderedPageBreak/>
        <w:t>Supplementary Table 4</w:t>
      </w:r>
      <w:r w:rsidR="008A5E09" w:rsidRPr="00B91615">
        <w:t>. KZFP members of the intronic TE module</w:t>
      </w:r>
    </w:p>
    <w:p w14:paraId="1EE80E9C" w14:textId="76AD689D" w:rsidR="00B124A2" w:rsidRPr="00E416A9" w:rsidRDefault="00E416A9" w:rsidP="00E416A9">
      <w:pPr>
        <w:pStyle w:val="FirstParagraph"/>
        <w:rPr>
          <w:rFonts w:ascii="Cambria" w:hAnsi="Cambria"/>
          <w:noProof/>
        </w:rPr>
      </w:pPr>
      <w:r w:rsidRPr="00E416A9">
        <w:rPr>
          <w:rFonts w:ascii="Cambria" w:hAnsi="Cambria"/>
          <w:noProof/>
        </w:rPr>
        <w:t xml:space="preserve">KZFP members </w:t>
      </w:r>
      <w:r>
        <w:rPr>
          <w:rFonts w:ascii="Cambria" w:hAnsi="Cambria"/>
          <w:noProof/>
        </w:rPr>
        <w:t xml:space="preserve">belonging to the intronic TE module N1, and module N10 that is correlated with module N1. </w:t>
      </w:r>
    </w:p>
    <w:p w14:paraId="02D2F709" w14:textId="77777777" w:rsidR="00E416A9" w:rsidRPr="00C938C2" w:rsidRDefault="00E416A9">
      <w:pPr>
        <w:rPr>
          <w:rFonts w:ascii="Cambria" w:hAnsi="Cambria"/>
          <w:noProof/>
        </w:rPr>
      </w:pPr>
    </w:p>
    <w:tbl>
      <w:tblPr>
        <w:tblW w:w="7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440"/>
        <w:gridCol w:w="2250"/>
        <w:gridCol w:w="1440"/>
      </w:tblGrid>
      <w:tr w:rsidR="007C3526" w:rsidRPr="000B1D83" w14:paraId="2C63FF54" w14:textId="77777777" w:rsidTr="007C3526">
        <w:trPr>
          <w:trHeight w:val="320"/>
        </w:trPr>
        <w:tc>
          <w:tcPr>
            <w:tcW w:w="2245" w:type="dxa"/>
            <w:shd w:val="clear" w:color="auto" w:fill="auto"/>
            <w:noWrap/>
            <w:vAlign w:val="bottom"/>
            <w:hideMark/>
          </w:tcPr>
          <w:p w14:paraId="47AD6CE3" w14:textId="50EACF3F"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 xml:space="preserve">KZFP members in the </w:t>
            </w:r>
            <w:r w:rsidR="00B3464B" w:rsidRPr="000B1D83">
              <w:rPr>
                <w:rFonts w:ascii="Arial" w:eastAsia="Times New Roman" w:hAnsi="Arial" w:cs="Arial"/>
                <w:color w:val="000000"/>
                <w:sz w:val="20"/>
                <w:szCs w:val="20"/>
              </w:rPr>
              <w:t xml:space="preserve">intronic </w:t>
            </w:r>
            <w:r w:rsidRPr="000B1D83">
              <w:rPr>
                <w:rFonts w:ascii="Arial" w:eastAsia="Times New Roman" w:hAnsi="Arial" w:cs="Arial"/>
                <w:color w:val="000000"/>
                <w:sz w:val="20"/>
                <w:szCs w:val="20"/>
              </w:rPr>
              <w:t>TE module</w:t>
            </w:r>
            <w:r w:rsidR="00B3464B" w:rsidRPr="000B1D83">
              <w:rPr>
                <w:rFonts w:ascii="Arial" w:eastAsia="Times New Roman" w:hAnsi="Arial" w:cs="Arial"/>
                <w:color w:val="000000"/>
                <w:sz w:val="20"/>
                <w:szCs w:val="20"/>
              </w:rPr>
              <w:t xml:space="preserve"> N1</w:t>
            </w:r>
          </w:p>
        </w:tc>
        <w:tc>
          <w:tcPr>
            <w:tcW w:w="1440" w:type="dxa"/>
            <w:shd w:val="clear" w:color="auto" w:fill="auto"/>
            <w:noWrap/>
            <w:vAlign w:val="bottom"/>
            <w:hideMark/>
          </w:tcPr>
          <w:p w14:paraId="63371A61"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chromosome</w:t>
            </w:r>
          </w:p>
        </w:tc>
        <w:tc>
          <w:tcPr>
            <w:tcW w:w="2250" w:type="dxa"/>
            <w:shd w:val="clear" w:color="auto" w:fill="auto"/>
            <w:noWrap/>
            <w:vAlign w:val="bottom"/>
            <w:hideMark/>
          </w:tcPr>
          <w:p w14:paraId="53FBD3E1" w14:textId="3593693A" w:rsidR="009F746A" w:rsidRPr="000B1D83" w:rsidRDefault="009F746A" w:rsidP="003E4C7D">
            <w:pPr>
              <w:rPr>
                <w:rFonts w:ascii="Arial" w:eastAsia="Times New Roman" w:hAnsi="Arial" w:cs="Arial"/>
                <w:color w:val="000000"/>
                <w:sz w:val="20"/>
                <w:szCs w:val="20"/>
              </w:rPr>
            </w:pPr>
            <w:r w:rsidRPr="000B1D83">
              <w:rPr>
                <w:rFonts w:ascii="Arial" w:eastAsia="Times New Roman" w:hAnsi="Arial" w:cs="Arial"/>
                <w:color w:val="000000"/>
                <w:sz w:val="20"/>
                <w:szCs w:val="20"/>
              </w:rPr>
              <w:t xml:space="preserve">KZFP members in </w:t>
            </w:r>
            <w:r w:rsidR="00EE5B7B" w:rsidRPr="000B1D83">
              <w:rPr>
                <w:rFonts w:ascii="Arial" w:eastAsia="Times New Roman" w:hAnsi="Arial" w:cs="Arial"/>
                <w:color w:val="000000"/>
                <w:sz w:val="20"/>
                <w:szCs w:val="20"/>
              </w:rPr>
              <w:t xml:space="preserve">correlated module </w:t>
            </w:r>
            <w:r w:rsidR="003E4C7D" w:rsidRPr="000B1D83">
              <w:rPr>
                <w:rFonts w:ascii="Arial" w:eastAsia="Times New Roman" w:hAnsi="Arial" w:cs="Arial"/>
                <w:color w:val="000000"/>
                <w:sz w:val="20"/>
                <w:szCs w:val="20"/>
              </w:rPr>
              <w:t>N</w:t>
            </w:r>
            <w:r w:rsidRPr="000B1D83">
              <w:rPr>
                <w:rFonts w:ascii="Arial" w:eastAsia="Times New Roman" w:hAnsi="Arial" w:cs="Arial"/>
                <w:color w:val="000000"/>
                <w:sz w:val="20"/>
                <w:szCs w:val="20"/>
              </w:rPr>
              <w:t>10</w:t>
            </w:r>
          </w:p>
        </w:tc>
        <w:tc>
          <w:tcPr>
            <w:tcW w:w="1440" w:type="dxa"/>
            <w:shd w:val="clear" w:color="auto" w:fill="auto"/>
            <w:noWrap/>
            <w:vAlign w:val="bottom"/>
            <w:hideMark/>
          </w:tcPr>
          <w:p w14:paraId="7EFC3401"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chromosome</w:t>
            </w:r>
          </w:p>
        </w:tc>
      </w:tr>
      <w:tr w:rsidR="007C3526" w:rsidRPr="000B1D83" w14:paraId="07FFDCA6" w14:textId="77777777" w:rsidTr="007C3526">
        <w:trPr>
          <w:trHeight w:val="320"/>
        </w:trPr>
        <w:tc>
          <w:tcPr>
            <w:tcW w:w="2245" w:type="dxa"/>
            <w:shd w:val="clear" w:color="auto" w:fill="auto"/>
            <w:noWrap/>
            <w:vAlign w:val="bottom"/>
            <w:hideMark/>
          </w:tcPr>
          <w:p w14:paraId="134701D3"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PRDM7|11105</w:t>
            </w:r>
          </w:p>
        </w:tc>
        <w:tc>
          <w:tcPr>
            <w:tcW w:w="1440" w:type="dxa"/>
            <w:shd w:val="clear" w:color="auto" w:fill="auto"/>
            <w:noWrap/>
            <w:vAlign w:val="bottom"/>
            <w:hideMark/>
          </w:tcPr>
          <w:p w14:paraId="261DB9FF"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16</w:t>
            </w:r>
          </w:p>
        </w:tc>
        <w:tc>
          <w:tcPr>
            <w:tcW w:w="2250" w:type="dxa"/>
            <w:shd w:val="clear" w:color="auto" w:fill="auto"/>
            <w:noWrap/>
            <w:vAlign w:val="bottom"/>
            <w:hideMark/>
          </w:tcPr>
          <w:p w14:paraId="5D7523E8"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ZNF44|51710</w:t>
            </w:r>
          </w:p>
        </w:tc>
        <w:tc>
          <w:tcPr>
            <w:tcW w:w="1440" w:type="dxa"/>
            <w:shd w:val="clear" w:color="auto" w:fill="auto"/>
            <w:noWrap/>
            <w:vAlign w:val="bottom"/>
            <w:hideMark/>
          </w:tcPr>
          <w:p w14:paraId="71EF64ED"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r>
      <w:tr w:rsidR="007C3526" w:rsidRPr="000B1D83" w14:paraId="2731C062" w14:textId="77777777" w:rsidTr="007C3526">
        <w:trPr>
          <w:trHeight w:val="320"/>
        </w:trPr>
        <w:tc>
          <w:tcPr>
            <w:tcW w:w="2245" w:type="dxa"/>
            <w:shd w:val="clear" w:color="auto" w:fill="auto"/>
            <w:noWrap/>
            <w:vAlign w:val="bottom"/>
            <w:hideMark/>
          </w:tcPr>
          <w:p w14:paraId="7DC08C37"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ZNF169|169841</w:t>
            </w:r>
          </w:p>
        </w:tc>
        <w:tc>
          <w:tcPr>
            <w:tcW w:w="1440" w:type="dxa"/>
            <w:shd w:val="clear" w:color="auto" w:fill="auto"/>
            <w:noWrap/>
            <w:vAlign w:val="bottom"/>
            <w:hideMark/>
          </w:tcPr>
          <w:p w14:paraId="5ED017DC"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9</w:t>
            </w:r>
          </w:p>
        </w:tc>
        <w:tc>
          <w:tcPr>
            <w:tcW w:w="2250" w:type="dxa"/>
            <w:shd w:val="clear" w:color="auto" w:fill="auto"/>
            <w:noWrap/>
            <w:vAlign w:val="bottom"/>
            <w:hideMark/>
          </w:tcPr>
          <w:p w14:paraId="703032C1"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ZNF738|148203</w:t>
            </w:r>
          </w:p>
        </w:tc>
        <w:tc>
          <w:tcPr>
            <w:tcW w:w="1440" w:type="dxa"/>
            <w:shd w:val="clear" w:color="auto" w:fill="auto"/>
            <w:noWrap/>
            <w:vAlign w:val="bottom"/>
            <w:hideMark/>
          </w:tcPr>
          <w:p w14:paraId="0417FC2B"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r>
      <w:tr w:rsidR="007C3526" w:rsidRPr="000B1D83" w14:paraId="0DE69611" w14:textId="77777777" w:rsidTr="007C3526">
        <w:trPr>
          <w:trHeight w:val="320"/>
        </w:trPr>
        <w:tc>
          <w:tcPr>
            <w:tcW w:w="2245" w:type="dxa"/>
            <w:shd w:val="clear" w:color="auto" w:fill="auto"/>
            <w:noWrap/>
            <w:vAlign w:val="bottom"/>
            <w:hideMark/>
          </w:tcPr>
          <w:p w14:paraId="3AAE435F"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ZNF226|7769</w:t>
            </w:r>
          </w:p>
        </w:tc>
        <w:tc>
          <w:tcPr>
            <w:tcW w:w="1440" w:type="dxa"/>
            <w:shd w:val="clear" w:color="auto" w:fill="auto"/>
            <w:noWrap/>
            <w:vAlign w:val="bottom"/>
            <w:hideMark/>
          </w:tcPr>
          <w:p w14:paraId="4A5B7033"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c>
          <w:tcPr>
            <w:tcW w:w="2250" w:type="dxa"/>
            <w:shd w:val="clear" w:color="auto" w:fill="auto"/>
            <w:noWrap/>
            <w:vAlign w:val="bottom"/>
            <w:hideMark/>
          </w:tcPr>
          <w:p w14:paraId="30EC2274"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ZNF439|90594</w:t>
            </w:r>
          </w:p>
        </w:tc>
        <w:tc>
          <w:tcPr>
            <w:tcW w:w="1440" w:type="dxa"/>
            <w:shd w:val="clear" w:color="auto" w:fill="auto"/>
            <w:noWrap/>
            <w:vAlign w:val="bottom"/>
            <w:hideMark/>
          </w:tcPr>
          <w:p w14:paraId="6DF29261"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r>
      <w:tr w:rsidR="007C3526" w:rsidRPr="000B1D83" w14:paraId="6B244514" w14:textId="77777777" w:rsidTr="007C3526">
        <w:trPr>
          <w:trHeight w:val="320"/>
        </w:trPr>
        <w:tc>
          <w:tcPr>
            <w:tcW w:w="2245" w:type="dxa"/>
            <w:shd w:val="clear" w:color="auto" w:fill="auto"/>
            <w:noWrap/>
            <w:vAlign w:val="bottom"/>
            <w:hideMark/>
          </w:tcPr>
          <w:p w14:paraId="6217C358"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ZNF266|10781</w:t>
            </w:r>
          </w:p>
        </w:tc>
        <w:tc>
          <w:tcPr>
            <w:tcW w:w="1440" w:type="dxa"/>
            <w:shd w:val="clear" w:color="auto" w:fill="auto"/>
            <w:noWrap/>
            <w:vAlign w:val="bottom"/>
            <w:hideMark/>
          </w:tcPr>
          <w:p w14:paraId="44ADF783"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c>
          <w:tcPr>
            <w:tcW w:w="2250" w:type="dxa"/>
            <w:shd w:val="clear" w:color="auto" w:fill="auto"/>
            <w:noWrap/>
            <w:vAlign w:val="bottom"/>
            <w:hideMark/>
          </w:tcPr>
          <w:p w14:paraId="60FD2FAF"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ZNF337|26152</w:t>
            </w:r>
          </w:p>
        </w:tc>
        <w:tc>
          <w:tcPr>
            <w:tcW w:w="1440" w:type="dxa"/>
            <w:shd w:val="clear" w:color="auto" w:fill="auto"/>
            <w:noWrap/>
            <w:vAlign w:val="bottom"/>
            <w:hideMark/>
          </w:tcPr>
          <w:p w14:paraId="6C1B3745"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20</w:t>
            </w:r>
          </w:p>
        </w:tc>
      </w:tr>
      <w:tr w:rsidR="007C3526" w:rsidRPr="000B1D83" w14:paraId="6DEBF2EC" w14:textId="77777777" w:rsidTr="007C3526">
        <w:trPr>
          <w:trHeight w:val="320"/>
        </w:trPr>
        <w:tc>
          <w:tcPr>
            <w:tcW w:w="2245" w:type="dxa"/>
            <w:shd w:val="clear" w:color="auto" w:fill="auto"/>
            <w:noWrap/>
            <w:vAlign w:val="bottom"/>
            <w:hideMark/>
          </w:tcPr>
          <w:p w14:paraId="697B0993"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ZNF26|7574</w:t>
            </w:r>
          </w:p>
        </w:tc>
        <w:tc>
          <w:tcPr>
            <w:tcW w:w="1440" w:type="dxa"/>
            <w:shd w:val="clear" w:color="auto" w:fill="auto"/>
            <w:noWrap/>
            <w:vAlign w:val="bottom"/>
            <w:hideMark/>
          </w:tcPr>
          <w:p w14:paraId="302B293D"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12</w:t>
            </w:r>
          </w:p>
        </w:tc>
        <w:tc>
          <w:tcPr>
            <w:tcW w:w="2250" w:type="dxa"/>
            <w:shd w:val="clear" w:color="auto" w:fill="auto"/>
            <w:noWrap/>
            <w:vAlign w:val="bottom"/>
            <w:hideMark/>
          </w:tcPr>
          <w:p w14:paraId="02D9E507"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ZNF334|55713</w:t>
            </w:r>
          </w:p>
        </w:tc>
        <w:tc>
          <w:tcPr>
            <w:tcW w:w="1440" w:type="dxa"/>
            <w:shd w:val="clear" w:color="auto" w:fill="auto"/>
            <w:noWrap/>
            <w:vAlign w:val="bottom"/>
            <w:hideMark/>
          </w:tcPr>
          <w:p w14:paraId="7C33E52D"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20</w:t>
            </w:r>
          </w:p>
        </w:tc>
      </w:tr>
      <w:tr w:rsidR="007C3526" w:rsidRPr="000B1D83" w14:paraId="3A53772F" w14:textId="77777777" w:rsidTr="007C3526">
        <w:trPr>
          <w:trHeight w:val="320"/>
        </w:trPr>
        <w:tc>
          <w:tcPr>
            <w:tcW w:w="2245" w:type="dxa"/>
            <w:shd w:val="clear" w:color="auto" w:fill="auto"/>
            <w:noWrap/>
            <w:vAlign w:val="bottom"/>
            <w:hideMark/>
          </w:tcPr>
          <w:p w14:paraId="0FD33728"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ZNF354B|117608</w:t>
            </w:r>
          </w:p>
        </w:tc>
        <w:tc>
          <w:tcPr>
            <w:tcW w:w="1440" w:type="dxa"/>
            <w:shd w:val="clear" w:color="auto" w:fill="auto"/>
            <w:noWrap/>
            <w:vAlign w:val="bottom"/>
            <w:hideMark/>
          </w:tcPr>
          <w:p w14:paraId="34F7B0E7"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5</w:t>
            </w:r>
          </w:p>
        </w:tc>
        <w:tc>
          <w:tcPr>
            <w:tcW w:w="2250" w:type="dxa"/>
            <w:shd w:val="clear" w:color="auto" w:fill="auto"/>
            <w:noWrap/>
            <w:vAlign w:val="bottom"/>
            <w:hideMark/>
          </w:tcPr>
          <w:p w14:paraId="1D4A70AD"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ZNF662|389114</w:t>
            </w:r>
          </w:p>
        </w:tc>
        <w:tc>
          <w:tcPr>
            <w:tcW w:w="1440" w:type="dxa"/>
            <w:shd w:val="clear" w:color="auto" w:fill="auto"/>
            <w:noWrap/>
            <w:vAlign w:val="bottom"/>
            <w:hideMark/>
          </w:tcPr>
          <w:p w14:paraId="4BD15FC2"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3</w:t>
            </w:r>
          </w:p>
        </w:tc>
      </w:tr>
      <w:tr w:rsidR="007C3526" w:rsidRPr="000B1D83" w14:paraId="0E58F02C" w14:textId="77777777" w:rsidTr="007C3526">
        <w:trPr>
          <w:trHeight w:val="320"/>
        </w:trPr>
        <w:tc>
          <w:tcPr>
            <w:tcW w:w="2245" w:type="dxa"/>
            <w:shd w:val="clear" w:color="auto" w:fill="auto"/>
            <w:noWrap/>
            <w:vAlign w:val="bottom"/>
            <w:hideMark/>
          </w:tcPr>
          <w:p w14:paraId="2F101A85"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ZNF700|90592</w:t>
            </w:r>
          </w:p>
        </w:tc>
        <w:tc>
          <w:tcPr>
            <w:tcW w:w="1440" w:type="dxa"/>
            <w:shd w:val="clear" w:color="auto" w:fill="auto"/>
            <w:noWrap/>
            <w:vAlign w:val="bottom"/>
            <w:hideMark/>
          </w:tcPr>
          <w:p w14:paraId="17D62EFE"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c>
          <w:tcPr>
            <w:tcW w:w="2250" w:type="dxa"/>
            <w:shd w:val="clear" w:color="auto" w:fill="auto"/>
            <w:noWrap/>
            <w:vAlign w:val="bottom"/>
            <w:hideMark/>
          </w:tcPr>
          <w:p w14:paraId="0ED5957A"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ZNF83|55769</w:t>
            </w:r>
          </w:p>
        </w:tc>
        <w:tc>
          <w:tcPr>
            <w:tcW w:w="1440" w:type="dxa"/>
            <w:shd w:val="clear" w:color="auto" w:fill="auto"/>
            <w:noWrap/>
            <w:vAlign w:val="bottom"/>
            <w:hideMark/>
          </w:tcPr>
          <w:p w14:paraId="32D41C93"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r>
      <w:tr w:rsidR="007C3526" w:rsidRPr="000B1D83" w14:paraId="0EAD57B6" w14:textId="77777777" w:rsidTr="007C3526">
        <w:trPr>
          <w:trHeight w:val="320"/>
        </w:trPr>
        <w:tc>
          <w:tcPr>
            <w:tcW w:w="2245" w:type="dxa"/>
            <w:shd w:val="clear" w:color="auto" w:fill="auto"/>
            <w:noWrap/>
            <w:vAlign w:val="bottom"/>
            <w:hideMark/>
          </w:tcPr>
          <w:p w14:paraId="05028761"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ZNF7|7553</w:t>
            </w:r>
          </w:p>
        </w:tc>
        <w:tc>
          <w:tcPr>
            <w:tcW w:w="1440" w:type="dxa"/>
            <w:shd w:val="clear" w:color="auto" w:fill="auto"/>
            <w:noWrap/>
            <w:vAlign w:val="bottom"/>
            <w:hideMark/>
          </w:tcPr>
          <w:p w14:paraId="4D103AFA"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8</w:t>
            </w:r>
          </w:p>
        </w:tc>
        <w:tc>
          <w:tcPr>
            <w:tcW w:w="2250" w:type="dxa"/>
            <w:shd w:val="clear" w:color="auto" w:fill="auto"/>
            <w:noWrap/>
            <w:vAlign w:val="bottom"/>
            <w:hideMark/>
          </w:tcPr>
          <w:p w14:paraId="02B35F24"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ZNF493|284443</w:t>
            </w:r>
          </w:p>
        </w:tc>
        <w:tc>
          <w:tcPr>
            <w:tcW w:w="1440" w:type="dxa"/>
            <w:shd w:val="clear" w:color="auto" w:fill="auto"/>
            <w:noWrap/>
            <w:vAlign w:val="bottom"/>
            <w:hideMark/>
          </w:tcPr>
          <w:p w14:paraId="3655A525"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r>
      <w:tr w:rsidR="007C3526" w:rsidRPr="000B1D83" w14:paraId="7E9AF329" w14:textId="77777777" w:rsidTr="007C3526">
        <w:trPr>
          <w:trHeight w:val="320"/>
        </w:trPr>
        <w:tc>
          <w:tcPr>
            <w:tcW w:w="2245" w:type="dxa"/>
            <w:shd w:val="clear" w:color="auto" w:fill="auto"/>
            <w:noWrap/>
            <w:vAlign w:val="bottom"/>
            <w:hideMark/>
          </w:tcPr>
          <w:p w14:paraId="2B0A8E60"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ZNF789|285989</w:t>
            </w:r>
          </w:p>
        </w:tc>
        <w:tc>
          <w:tcPr>
            <w:tcW w:w="1440" w:type="dxa"/>
            <w:shd w:val="clear" w:color="auto" w:fill="auto"/>
            <w:noWrap/>
            <w:vAlign w:val="bottom"/>
            <w:hideMark/>
          </w:tcPr>
          <w:p w14:paraId="4F04C7A0"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7</w:t>
            </w:r>
          </w:p>
        </w:tc>
        <w:tc>
          <w:tcPr>
            <w:tcW w:w="2250" w:type="dxa"/>
            <w:shd w:val="clear" w:color="auto" w:fill="auto"/>
            <w:noWrap/>
            <w:vAlign w:val="bottom"/>
            <w:hideMark/>
          </w:tcPr>
          <w:p w14:paraId="056B1B4C"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ZNF211|10520</w:t>
            </w:r>
          </w:p>
        </w:tc>
        <w:tc>
          <w:tcPr>
            <w:tcW w:w="1440" w:type="dxa"/>
            <w:shd w:val="clear" w:color="auto" w:fill="auto"/>
            <w:noWrap/>
            <w:vAlign w:val="bottom"/>
            <w:hideMark/>
          </w:tcPr>
          <w:p w14:paraId="7902E1BC"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r>
      <w:tr w:rsidR="007C3526" w:rsidRPr="000B1D83" w14:paraId="0A1427B8" w14:textId="77777777" w:rsidTr="007C3526">
        <w:trPr>
          <w:trHeight w:val="320"/>
        </w:trPr>
        <w:tc>
          <w:tcPr>
            <w:tcW w:w="2245" w:type="dxa"/>
            <w:shd w:val="clear" w:color="auto" w:fill="auto"/>
            <w:noWrap/>
            <w:vAlign w:val="bottom"/>
            <w:hideMark/>
          </w:tcPr>
          <w:p w14:paraId="196F747E"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ZNF814|730051</w:t>
            </w:r>
          </w:p>
        </w:tc>
        <w:tc>
          <w:tcPr>
            <w:tcW w:w="1440" w:type="dxa"/>
            <w:shd w:val="clear" w:color="auto" w:fill="auto"/>
            <w:noWrap/>
            <w:vAlign w:val="bottom"/>
            <w:hideMark/>
          </w:tcPr>
          <w:p w14:paraId="63D4BE58"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c>
          <w:tcPr>
            <w:tcW w:w="2250" w:type="dxa"/>
            <w:shd w:val="clear" w:color="auto" w:fill="auto"/>
            <w:noWrap/>
            <w:vAlign w:val="bottom"/>
            <w:hideMark/>
          </w:tcPr>
          <w:p w14:paraId="73971520"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ZNF682|91120</w:t>
            </w:r>
          </w:p>
        </w:tc>
        <w:tc>
          <w:tcPr>
            <w:tcW w:w="1440" w:type="dxa"/>
            <w:shd w:val="clear" w:color="auto" w:fill="auto"/>
            <w:noWrap/>
            <w:vAlign w:val="bottom"/>
            <w:hideMark/>
          </w:tcPr>
          <w:p w14:paraId="061260B1"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r>
      <w:tr w:rsidR="007C3526" w:rsidRPr="000B1D83" w14:paraId="1B7492D6" w14:textId="77777777" w:rsidTr="007C3526">
        <w:trPr>
          <w:trHeight w:val="320"/>
        </w:trPr>
        <w:tc>
          <w:tcPr>
            <w:tcW w:w="2245" w:type="dxa"/>
            <w:shd w:val="clear" w:color="auto" w:fill="auto"/>
            <w:noWrap/>
            <w:vAlign w:val="bottom"/>
            <w:hideMark/>
          </w:tcPr>
          <w:p w14:paraId="424460E9" w14:textId="77777777" w:rsidR="009F746A" w:rsidRPr="000B1D83" w:rsidRDefault="009F746A" w:rsidP="009F746A">
            <w:pPr>
              <w:rPr>
                <w:rFonts w:ascii="Arial" w:eastAsia="Times New Roman" w:hAnsi="Arial" w:cs="Arial"/>
                <w:color w:val="000000"/>
                <w:sz w:val="20"/>
                <w:szCs w:val="20"/>
              </w:rPr>
            </w:pPr>
            <w:r w:rsidRPr="000B1D83">
              <w:rPr>
                <w:rFonts w:ascii="Arial" w:eastAsia="Times New Roman" w:hAnsi="Arial" w:cs="Arial"/>
                <w:color w:val="000000"/>
                <w:sz w:val="20"/>
                <w:szCs w:val="20"/>
              </w:rPr>
              <w:t>ZNF841|284371</w:t>
            </w:r>
          </w:p>
        </w:tc>
        <w:tc>
          <w:tcPr>
            <w:tcW w:w="1440" w:type="dxa"/>
            <w:shd w:val="clear" w:color="auto" w:fill="auto"/>
            <w:noWrap/>
            <w:vAlign w:val="bottom"/>
            <w:hideMark/>
          </w:tcPr>
          <w:p w14:paraId="5446A4C8" w14:textId="77777777" w:rsidR="009F746A" w:rsidRPr="000B1D83" w:rsidRDefault="009F746A" w:rsidP="009F746A">
            <w:pPr>
              <w:jc w:val="right"/>
              <w:rPr>
                <w:rFonts w:ascii="Arial" w:eastAsia="Times New Roman" w:hAnsi="Arial" w:cs="Arial"/>
                <w:color w:val="000000"/>
                <w:sz w:val="20"/>
                <w:szCs w:val="20"/>
              </w:rPr>
            </w:pPr>
            <w:r w:rsidRPr="000B1D83">
              <w:rPr>
                <w:rFonts w:ascii="Arial" w:eastAsia="Times New Roman" w:hAnsi="Arial" w:cs="Arial"/>
                <w:color w:val="000000"/>
                <w:sz w:val="20"/>
                <w:szCs w:val="20"/>
              </w:rPr>
              <w:t>19</w:t>
            </w:r>
          </w:p>
        </w:tc>
        <w:tc>
          <w:tcPr>
            <w:tcW w:w="2250" w:type="dxa"/>
            <w:shd w:val="clear" w:color="auto" w:fill="auto"/>
            <w:noWrap/>
            <w:vAlign w:val="bottom"/>
            <w:hideMark/>
          </w:tcPr>
          <w:p w14:paraId="352C7A34" w14:textId="77777777" w:rsidR="009F746A" w:rsidRPr="000B1D83" w:rsidRDefault="009F746A" w:rsidP="009F746A">
            <w:pPr>
              <w:jc w:val="right"/>
              <w:rPr>
                <w:rFonts w:ascii="Arial" w:eastAsia="Times New Roman" w:hAnsi="Arial" w:cs="Arial"/>
                <w:color w:val="000000"/>
                <w:sz w:val="20"/>
                <w:szCs w:val="20"/>
              </w:rPr>
            </w:pPr>
          </w:p>
        </w:tc>
        <w:tc>
          <w:tcPr>
            <w:tcW w:w="1440" w:type="dxa"/>
            <w:shd w:val="clear" w:color="auto" w:fill="auto"/>
            <w:noWrap/>
            <w:vAlign w:val="bottom"/>
            <w:hideMark/>
          </w:tcPr>
          <w:p w14:paraId="0658E5CD" w14:textId="77777777" w:rsidR="009F746A" w:rsidRPr="000B1D83" w:rsidRDefault="009F746A" w:rsidP="009F746A">
            <w:pPr>
              <w:rPr>
                <w:rFonts w:ascii="Arial" w:eastAsia="Times New Roman" w:hAnsi="Arial" w:cs="Arial"/>
                <w:sz w:val="20"/>
                <w:szCs w:val="20"/>
              </w:rPr>
            </w:pPr>
          </w:p>
        </w:tc>
      </w:tr>
    </w:tbl>
    <w:p w14:paraId="05910D2D" w14:textId="77777777" w:rsidR="009F746A" w:rsidRPr="00C938C2" w:rsidRDefault="009F746A">
      <w:pPr>
        <w:rPr>
          <w:rFonts w:ascii="Cambria" w:hAnsi="Cambria"/>
          <w:noProof/>
        </w:rPr>
      </w:pPr>
    </w:p>
    <w:p w14:paraId="673A24D1" w14:textId="77777777" w:rsidR="00A52DE0" w:rsidRPr="00C938C2" w:rsidRDefault="00A52DE0">
      <w:pPr>
        <w:rPr>
          <w:rFonts w:ascii="Cambria" w:hAnsi="Cambria"/>
          <w:noProof/>
        </w:rPr>
      </w:pPr>
    </w:p>
    <w:p w14:paraId="3CA3629B" w14:textId="24AC2A8F" w:rsidR="00A52DE0" w:rsidRPr="00C938C2" w:rsidRDefault="00A52DE0" w:rsidP="00B91615">
      <w:pPr>
        <w:pStyle w:val="Heading2"/>
        <w:rPr>
          <w:noProof/>
        </w:rPr>
      </w:pPr>
      <w:r w:rsidRPr="00C938C2">
        <w:rPr>
          <w:noProof/>
        </w:rPr>
        <w:t>Supplementary Table 5</w:t>
      </w:r>
      <w:r w:rsidR="00A96AD7">
        <w:rPr>
          <w:noProof/>
        </w:rPr>
        <w:t>. Gene correlated with L1HS 5’ transcript level</w:t>
      </w:r>
    </w:p>
    <w:p w14:paraId="1CF858F3" w14:textId="7A6912B7" w:rsidR="00633BE9" w:rsidRDefault="00590A0C" w:rsidP="00416C9E">
      <w:pPr>
        <w:pStyle w:val="FirstParagraph"/>
        <w:rPr>
          <w:rFonts w:ascii="Cambria" w:hAnsi="Cambria"/>
          <w:noProof/>
        </w:rPr>
      </w:pPr>
      <w:r>
        <w:rPr>
          <w:rFonts w:ascii="Cambria" w:hAnsi="Cambria"/>
          <w:noProof/>
        </w:rPr>
        <w:t>The list of g</w:t>
      </w:r>
      <w:r w:rsidR="007319C0" w:rsidRPr="004471EC">
        <w:rPr>
          <w:rFonts w:ascii="Cambria" w:hAnsi="Cambria"/>
          <w:noProof/>
        </w:rPr>
        <w:t>enes correlated with L1HS 5’ transcript level in more than one tissue</w:t>
      </w:r>
      <w:r w:rsidR="00661558">
        <w:rPr>
          <w:rFonts w:ascii="Cambria" w:hAnsi="Cambria"/>
          <w:noProof/>
        </w:rPr>
        <w:t>. Gene names, the tissue where the significant correlation was found</w:t>
      </w:r>
      <w:r w:rsidR="008500BC">
        <w:rPr>
          <w:rFonts w:ascii="Cambria" w:hAnsi="Cambria"/>
          <w:noProof/>
        </w:rPr>
        <w:t xml:space="preserve">, coefficient of the gene estimated from the best linear model, p-value for the gene coefficient, q-value, and </w:t>
      </w:r>
      <w:r w:rsidR="006074B4">
        <w:rPr>
          <w:rFonts w:ascii="Cambria" w:hAnsi="Cambria"/>
          <w:noProof/>
        </w:rPr>
        <w:t xml:space="preserve">partial </w:t>
      </w:r>
      <w:r w:rsidR="008500BC">
        <w:rPr>
          <w:rFonts w:ascii="Cambria" w:hAnsi="Cambria"/>
          <w:noProof/>
        </w:rPr>
        <w:t xml:space="preserve">eta-squared </w:t>
      </w:r>
      <w:r w:rsidR="00A141A2">
        <w:rPr>
          <w:rFonts w:ascii="Cambria" w:hAnsi="Cambria"/>
          <w:noProof/>
        </w:rPr>
        <w:t>for the gene are reported.</w:t>
      </w:r>
    </w:p>
    <w:p w14:paraId="6A610F01" w14:textId="77777777" w:rsidR="001F06C7" w:rsidRDefault="001F06C7" w:rsidP="001F06C7">
      <w:pPr>
        <w:pStyle w:val="BodyText"/>
      </w:pPr>
    </w:p>
    <w:p w14:paraId="28897B39" w14:textId="6550F371" w:rsidR="001F06C7" w:rsidRDefault="001F06C7" w:rsidP="004619C9">
      <w:pPr>
        <w:pStyle w:val="Heading2"/>
      </w:pPr>
      <w:r>
        <w:t>Supplementary Table 6. Housekeeping genes</w:t>
      </w:r>
    </w:p>
    <w:p w14:paraId="0A89D8DB" w14:textId="6AB41AE5" w:rsidR="001F06C7" w:rsidRPr="00E01168" w:rsidRDefault="001F06C7" w:rsidP="004619C9">
      <w:pPr>
        <w:pStyle w:val="FirstParagraph"/>
        <w:rPr>
          <w:rFonts w:ascii="Cambria" w:hAnsi="Cambria"/>
        </w:rPr>
      </w:pPr>
      <w:r w:rsidRPr="00E01168">
        <w:rPr>
          <w:rFonts w:ascii="Cambria" w:hAnsi="Cambria"/>
        </w:rPr>
        <w:t>List of housekeeping genes plotted in Figure 5 as reference.</w:t>
      </w:r>
    </w:p>
    <w:tbl>
      <w:tblPr>
        <w:tblStyle w:val="TableGrid"/>
        <w:tblW w:w="0" w:type="auto"/>
        <w:tblLook w:val="04A0" w:firstRow="1" w:lastRow="0" w:firstColumn="1" w:lastColumn="0" w:noHBand="0" w:noVBand="1"/>
      </w:tblPr>
      <w:tblGrid>
        <w:gridCol w:w="4675"/>
        <w:gridCol w:w="4675"/>
      </w:tblGrid>
      <w:tr w:rsidR="001F06C7" w:rsidRPr="004619C9" w14:paraId="32236CB3" w14:textId="77777777" w:rsidTr="001F06C7">
        <w:tc>
          <w:tcPr>
            <w:tcW w:w="4675" w:type="dxa"/>
          </w:tcPr>
          <w:p w14:paraId="193689A0" w14:textId="33F69423" w:rsidR="001F06C7" w:rsidRPr="004619C9" w:rsidRDefault="001F06C7" w:rsidP="00641C5D">
            <w:pPr>
              <w:pStyle w:val="p1"/>
              <w:rPr>
                <w:rFonts w:ascii="Arial" w:hAnsi="Arial" w:cs="Arial"/>
                <w:sz w:val="20"/>
                <w:szCs w:val="20"/>
              </w:rPr>
            </w:pPr>
            <w:proofErr w:type="spellStart"/>
            <w:r w:rsidRPr="004619C9">
              <w:rPr>
                <w:rStyle w:val="s1"/>
                <w:rFonts w:ascii="Arial" w:hAnsi="Arial" w:cs="Arial"/>
                <w:sz w:val="20"/>
                <w:szCs w:val="20"/>
              </w:rPr>
              <w:t>Caracausi</w:t>
            </w:r>
            <w:proofErr w:type="spellEnd"/>
            <w:r w:rsidRPr="004619C9">
              <w:rPr>
                <w:rStyle w:val="s1"/>
                <w:rFonts w:ascii="Arial" w:hAnsi="Arial" w:cs="Arial"/>
                <w:sz w:val="20"/>
                <w:szCs w:val="20"/>
              </w:rPr>
              <w:t xml:space="preserve"> et al. 2017</w:t>
            </w:r>
            <w:r w:rsidR="00833B85">
              <w:rPr>
                <w:rStyle w:val="s1"/>
                <w:rFonts w:ascii="Arial" w:hAnsi="Arial" w:cs="Arial"/>
                <w:sz w:val="20"/>
                <w:szCs w:val="20"/>
              </w:rPr>
              <w:t xml:space="preserve"> [</w:t>
            </w:r>
            <w:r w:rsidR="00E30D83">
              <w:rPr>
                <w:rStyle w:val="s1"/>
                <w:rFonts w:ascii="Arial" w:hAnsi="Arial" w:cs="Arial"/>
                <w:sz w:val="20"/>
                <w:szCs w:val="20"/>
              </w:rPr>
              <w:t>1</w:t>
            </w:r>
            <w:r w:rsidR="007D6298">
              <w:rPr>
                <w:rStyle w:val="s1"/>
                <w:rFonts w:ascii="Arial" w:hAnsi="Arial" w:cs="Arial"/>
                <w:sz w:val="20"/>
                <w:szCs w:val="20"/>
              </w:rPr>
              <w:t>]</w:t>
            </w:r>
          </w:p>
        </w:tc>
        <w:tc>
          <w:tcPr>
            <w:tcW w:w="4675" w:type="dxa"/>
          </w:tcPr>
          <w:p w14:paraId="5C4A86D4" w14:textId="5C3DDD8B"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Eisenberg et al. 2013</w:t>
            </w:r>
            <w:r w:rsidR="00833B85">
              <w:rPr>
                <w:rStyle w:val="s1"/>
                <w:rFonts w:ascii="Arial" w:hAnsi="Arial" w:cs="Arial"/>
                <w:sz w:val="20"/>
                <w:szCs w:val="20"/>
              </w:rPr>
              <w:t xml:space="preserve"> [</w:t>
            </w:r>
            <w:r w:rsidR="00E30D83">
              <w:rPr>
                <w:rStyle w:val="s1"/>
                <w:rFonts w:ascii="Arial" w:hAnsi="Arial" w:cs="Arial"/>
                <w:sz w:val="20"/>
                <w:szCs w:val="20"/>
              </w:rPr>
              <w:t>2</w:t>
            </w:r>
            <w:r w:rsidR="007D6298">
              <w:rPr>
                <w:rStyle w:val="s1"/>
                <w:rFonts w:ascii="Arial" w:hAnsi="Arial" w:cs="Arial"/>
                <w:sz w:val="20"/>
                <w:szCs w:val="20"/>
              </w:rPr>
              <w:t>]</w:t>
            </w:r>
          </w:p>
        </w:tc>
      </w:tr>
      <w:tr w:rsidR="001F06C7" w:rsidRPr="004619C9" w14:paraId="7B1AFA0D" w14:textId="77777777" w:rsidTr="001F06C7">
        <w:tc>
          <w:tcPr>
            <w:tcW w:w="4675" w:type="dxa"/>
          </w:tcPr>
          <w:p w14:paraId="7784BE1F"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ACTG1</w:t>
            </w:r>
          </w:p>
          <w:p w14:paraId="3A7EB5E1"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RPS18</w:t>
            </w:r>
          </w:p>
          <w:p w14:paraId="2A145414"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POM121C</w:t>
            </w:r>
          </w:p>
          <w:p w14:paraId="68EA46D9"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MRPL18</w:t>
            </w:r>
          </w:p>
          <w:p w14:paraId="7EACECE3"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lastRenderedPageBreak/>
              <w:t>TOMM5</w:t>
            </w:r>
          </w:p>
          <w:p w14:paraId="4B08BC8C"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YTHDF1</w:t>
            </w:r>
          </w:p>
          <w:p w14:paraId="293618E8"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TPT1</w:t>
            </w:r>
          </w:p>
          <w:p w14:paraId="140DE845" w14:textId="5857A589"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RPS27</w:t>
            </w:r>
          </w:p>
        </w:tc>
        <w:tc>
          <w:tcPr>
            <w:tcW w:w="4675" w:type="dxa"/>
          </w:tcPr>
          <w:p w14:paraId="05EE6CC5"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lastRenderedPageBreak/>
              <w:t>C1orf43</w:t>
            </w:r>
          </w:p>
          <w:p w14:paraId="26CF8168"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CHMP2A</w:t>
            </w:r>
          </w:p>
          <w:p w14:paraId="05C9D231" w14:textId="77777777" w:rsidR="00C05FA2" w:rsidRPr="004619C9" w:rsidRDefault="001F06C7" w:rsidP="001F06C7">
            <w:pPr>
              <w:pStyle w:val="p1"/>
              <w:rPr>
                <w:rStyle w:val="apple-converted-space"/>
                <w:rFonts w:ascii="Arial" w:hAnsi="Arial" w:cs="Arial"/>
                <w:sz w:val="20"/>
                <w:szCs w:val="20"/>
              </w:rPr>
            </w:pPr>
            <w:r w:rsidRPr="004619C9">
              <w:rPr>
                <w:rStyle w:val="s1"/>
                <w:rFonts w:ascii="Arial" w:hAnsi="Arial" w:cs="Arial"/>
                <w:sz w:val="20"/>
                <w:szCs w:val="20"/>
              </w:rPr>
              <w:t>C15orf24</w:t>
            </w:r>
            <w:r w:rsidRPr="004619C9">
              <w:rPr>
                <w:rStyle w:val="apple-converted-space"/>
                <w:rFonts w:ascii="Arial" w:hAnsi="Arial" w:cs="Arial"/>
                <w:sz w:val="20"/>
                <w:szCs w:val="20"/>
              </w:rPr>
              <w:t xml:space="preserve">  </w:t>
            </w:r>
          </w:p>
          <w:p w14:paraId="01A44355" w14:textId="2A914B63"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EMC7</w:t>
            </w:r>
          </w:p>
          <w:p w14:paraId="15B7D179"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lastRenderedPageBreak/>
              <w:t>GPI</w:t>
            </w:r>
          </w:p>
          <w:p w14:paraId="47EBCE46"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PSMB2</w:t>
            </w:r>
          </w:p>
          <w:p w14:paraId="3C552511"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PSMB4</w:t>
            </w:r>
          </w:p>
          <w:p w14:paraId="297BBFDD"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RAB7A</w:t>
            </w:r>
          </w:p>
          <w:p w14:paraId="0B7C4E17"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REEP5</w:t>
            </w:r>
          </w:p>
          <w:p w14:paraId="3ACC82CD"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SNRPD3</w:t>
            </w:r>
          </w:p>
          <w:p w14:paraId="52C2C006" w14:textId="77777777"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VCP</w:t>
            </w:r>
          </w:p>
          <w:p w14:paraId="74945F5A" w14:textId="35766890" w:rsidR="001F06C7" w:rsidRPr="004619C9" w:rsidRDefault="001F06C7" w:rsidP="001F06C7">
            <w:pPr>
              <w:pStyle w:val="p1"/>
              <w:rPr>
                <w:rFonts w:ascii="Arial" w:hAnsi="Arial" w:cs="Arial"/>
                <w:sz w:val="20"/>
                <w:szCs w:val="20"/>
              </w:rPr>
            </w:pPr>
            <w:r w:rsidRPr="004619C9">
              <w:rPr>
                <w:rStyle w:val="s1"/>
                <w:rFonts w:ascii="Arial" w:hAnsi="Arial" w:cs="Arial"/>
                <w:sz w:val="20"/>
                <w:szCs w:val="20"/>
              </w:rPr>
              <w:t>VPS29</w:t>
            </w:r>
          </w:p>
        </w:tc>
      </w:tr>
    </w:tbl>
    <w:p w14:paraId="00BCEBF1" w14:textId="77777777" w:rsidR="001F06C7" w:rsidRPr="001F06C7" w:rsidRDefault="001F06C7" w:rsidP="001F06C7">
      <w:pPr>
        <w:pStyle w:val="BodyText"/>
      </w:pPr>
    </w:p>
    <w:p w14:paraId="4B5848B7" w14:textId="77777777" w:rsidR="00A52DE0" w:rsidRPr="004471EC" w:rsidRDefault="00A52DE0">
      <w:pPr>
        <w:rPr>
          <w:rFonts w:ascii="Cambria" w:hAnsi="Cambria"/>
          <w:noProof/>
        </w:rPr>
      </w:pPr>
    </w:p>
    <w:p w14:paraId="337C324B" w14:textId="2532048E" w:rsidR="000732FD" w:rsidRPr="000732FD" w:rsidRDefault="000732FD" w:rsidP="000732FD">
      <w:pPr>
        <w:rPr>
          <w:rFonts w:ascii="Cambria" w:hAnsi="Cambria"/>
          <w:noProof/>
        </w:rPr>
      </w:pPr>
      <w:r>
        <w:rPr>
          <w:rFonts w:ascii="Cambria" w:hAnsi="Cambria"/>
          <w:noProof/>
        </w:rPr>
        <w:t>1</w:t>
      </w:r>
      <w:r w:rsidRPr="000732FD">
        <w:rPr>
          <w:rFonts w:ascii="Cambria" w:hAnsi="Cambria"/>
          <w:noProof/>
        </w:rPr>
        <w:t xml:space="preserve">. Caracausi M, Piovesan A, Antonaros F, Strippoli P, Vitale L, Pelleri MC. Systematic identification of human housekeeping genes possibly useful as references in gene expression studies. Mol Med Rep. 2017;16:2397–410. </w:t>
      </w:r>
    </w:p>
    <w:p w14:paraId="004974F5" w14:textId="2A9DDF82" w:rsidR="00A52DE0" w:rsidRPr="004471EC" w:rsidRDefault="000732FD" w:rsidP="000732FD">
      <w:pPr>
        <w:rPr>
          <w:rFonts w:ascii="Cambria" w:hAnsi="Cambria"/>
          <w:noProof/>
        </w:rPr>
      </w:pPr>
      <w:r>
        <w:rPr>
          <w:rFonts w:ascii="Cambria" w:hAnsi="Cambria"/>
          <w:noProof/>
        </w:rPr>
        <w:t>2</w:t>
      </w:r>
      <w:r w:rsidRPr="000732FD">
        <w:rPr>
          <w:rFonts w:ascii="Cambria" w:hAnsi="Cambria"/>
          <w:noProof/>
        </w:rPr>
        <w:t>. Eisenberg E, Levanon EY. Human housekeeping genes, revisited. Trends Genet TIG. 2013;29:569–74.</w:t>
      </w:r>
    </w:p>
    <w:p w14:paraId="48C200CA" w14:textId="77777777" w:rsidR="00C837E4" w:rsidRPr="004471EC" w:rsidRDefault="00C837E4">
      <w:pPr>
        <w:rPr>
          <w:rFonts w:ascii="Cambria" w:hAnsi="Cambria"/>
          <w:noProof/>
        </w:rPr>
      </w:pPr>
    </w:p>
    <w:p w14:paraId="7570F18B" w14:textId="1D5AA744" w:rsidR="00D723AF" w:rsidRDefault="00D723AF" w:rsidP="00B91615">
      <w:pPr>
        <w:pStyle w:val="Heading2"/>
        <w:rPr>
          <w:noProof/>
        </w:rPr>
      </w:pPr>
    </w:p>
    <w:p w14:paraId="39CF95C6" w14:textId="6BB19E00" w:rsidR="00427DFD" w:rsidRDefault="00427DFD" w:rsidP="00427DFD">
      <w:pPr>
        <w:pStyle w:val="BodyText"/>
      </w:pPr>
    </w:p>
    <w:p w14:paraId="1807545F" w14:textId="6C3C896A" w:rsidR="00427DFD" w:rsidRDefault="00427DFD" w:rsidP="00427DFD">
      <w:pPr>
        <w:pStyle w:val="BodyText"/>
      </w:pPr>
    </w:p>
    <w:p w14:paraId="69709D98" w14:textId="205AB440" w:rsidR="00427DFD" w:rsidRDefault="00427DFD" w:rsidP="00427DFD">
      <w:pPr>
        <w:pStyle w:val="BodyText"/>
      </w:pPr>
    </w:p>
    <w:p w14:paraId="52C1C188" w14:textId="6E2A66C7" w:rsidR="00427DFD" w:rsidRDefault="00427DFD" w:rsidP="00427DFD">
      <w:pPr>
        <w:pStyle w:val="BodyText"/>
      </w:pPr>
    </w:p>
    <w:p w14:paraId="6BB5E178" w14:textId="3B979821" w:rsidR="00427DFD" w:rsidRDefault="00427DFD" w:rsidP="00427DFD">
      <w:pPr>
        <w:pStyle w:val="BodyText"/>
      </w:pPr>
    </w:p>
    <w:p w14:paraId="41B3F43E" w14:textId="2FADC897" w:rsidR="00427DFD" w:rsidRDefault="00427DFD" w:rsidP="00427DFD">
      <w:pPr>
        <w:pStyle w:val="BodyText"/>
      </w:pPr>
    </w:p>
    <w:p w14:paraId="38F50912" w14:textId="2B69C491" w:rsidR="00427DFD" w:rsidRDefault="00427DFD" w:rsidP="00427DFD">
      <w:pPr>
        <w:pStyle w:val="BodyText"/>
      </w:pPr>
    </w:p>
    <w:p w14:paraId="13A6BE07" w14:textId="7ED4D3BA" w:rsidR="00427DFD" w:rsidRDefault="00427DFD" w:rsidP="00427DFD">
      <w:pPr>
        <w:pStyle w:val="BodyText"/>
      </w:pPr>
    </w:p>
    <w:p w14:paraId="45CB87D2" w14:textId="2C2669DE" w:rsidR="00427DFD" w:rsidRDefault="00427DFD" w:rsidP="00427DFD">
      <w:pPr>
        <w:pStyle w:val="BodyText"/>
      </w:pPr>
    </w:p>
    <w:p w14:paraId="58B836AC" w14:textId="2E165A33" w:rsidR="00427DFD" w:rsidRDefault="00427DFD" w:rsidP="00427DFD">
      <w:pPr>
        <w:pStyle w:val="BodyText"/>
      </w:pPr>
    </w:p>
    <w:p w14:paraId="2A8F17B7" w14:textId="4E8DA25E" w:rsidR="00427DFD" w:rsidRDefault="00427DFD" w:rsidP="00427DFD">
      <w:pPr>
        <w:pStyle w:val="BodyText"/>
      </w:pPr>
    </w:p>
    <w:p w14:paraId="2A9AD6A7" w14:textId="11298ABB" w:rsidR="00427DFD" w:rsidRDefault="00427DFD" w:rsidP="00427DFD">
      <w:pPr>
        <w:pStyle w:val="BodyText"/>
      </w:pPr>
    </w:p>
    <w:p w14:paraId="01BBD50B" w14:textId="1DE8C7D0" w:rsidR="00427DFD" w:rsidRDefault="00427DFD" w:rsidP="00427DFD">
      <w:pPr>
        <w:pStyle w:val="BodyText"/>
      </w:pPr>
    </w:p>
    <w:p w14:paraId="06462E9D" w14:textId="4D77026B" w:rsidR="00427DFD" w:rsidRDefault="00427DFD" w:rsidP="00427DFD">
      <w:pPr>
        <w:pStyle w:val="BodyText"/>
      </w:pPr>
    </w:p>
    <w:p w14:paraId="69A4A45A" w14:textId="6C41F698" w:rsidR="00427DFD" w:rsidRDefault="00427DFD" w:rsidP="00427DFD">
      <w:pPr>
        <w:pStyle w:val="BodyText"/>
      </w:pPr>
    </w:p>
    <w:p w14:paraId="399E269F" w14:textId="033C6FEA" w:rsidR="00427DFD" w:rsidRDefault="00427DFD" w:rsidP="00427DFD">
      <w:pPr>
        <w:pStyle w:val="BodyText"/>
      </w:pPr>
    </w:p>
    <w:p w14:paraId="409E28CB" w14:textId="0E8FC3DA" w:rsidR="00427DFD" w:rsidRDefault="00427DFD" w:rsidP="00427DFD">
      <w:pPr>
        <w:pStyle w:val="BodyText"/>
      </w:pPr>
    </w:p>
    <w:p w14:paraId="3C592CFB" w14:textId="77777777" w:rsidR="00427DFD" w:rsidRPr="00427DFD" w:rsidRDefault="00427DFD" w:rsidP="00427DFD">
      <w:pPr>
        <w:pStyle w:val="BodyText"/>
      </w:pPr>
    </w:p>
    <w:p w14:paraId="55A5339A" w14:textId="3199E6B3" w:rsidR="00C837E4" w:rsidRPr="004471EC" w:rsidRDefault="00C837E4" w:rsidP="00B91615">
      <w:pPr>
        <w:pStyle w:val="Heading2"/>
        <w:rPr>
          <w:noProof/>
        </w:rPr>
      </w:pPr>
      <w:r w:rsidRPr="004471EC">
        <w:rPr>
          <w:noProof/>
        </w:rPr>
        <w:lastRenderedPageBreak/>
        <w:t>Supplementary Figure 1</w:t>
      </w:r>
      <w:r w:rsidR="00864116">
        <w:rPr>
          <w:noProof/>
        </w:rPr>
        <w:t>.</w:t>
      </w:r>
      <w:r w:rsidR="00DF7901">
        <w:rPr>
          <w:noProof/>
        </w:rPr>
        <w:t xml:space="preserve"> </w:t>
      </w:r>
      <w:r w:rsidR="00D8739C">
        <w:rPr>
          <w:noProof/>
        </w:rPr>
        <w:t xml:space="preserve">Effect of </w:t>
      </w:r>
      <w:r w:rsidR="00DF7901">
        <w:rPr>
          <w:noProof/>
        </w:rPr>
        <w:t>normalization</w:t>
      </w:r>
      <w:r w:rsidR="00D8739C">
        <w:rPr>
          <w:noProof/>
        </w:rPr>
        <w:t xml:space="preserve"> on TE transcripts</w:t>
      </w:r>
    </w:p>
    <w:p w14:paraId="418C790E" w14:textId="51EC4858" w:rsidR="00C837E4" w:rsidRPr="004471EC" w:rsidRDefault="00C837E4" w:rsidP="00416C9E">
      <w:pPr>
        <w:pStyle w:val="FirstParagraph"/>
        <w:rPr>
          <w:rFonts w:ascii="Cambria" w:hAnsi="Cambria"/>
          <w:noProof/>
        </w:rPr>
      </w:pPr>
      <w:r w:rsidRPr="004471EC">
        <w:rPr>
          <w:rFonts w:ascii="Cambria" w:hAnsi="Cambria"/>
          <w:noProof/>
        </w:rPr>
        <w:t>Total TE derived transcript count before and after normalization</w:t>
      </w:r>
      <w:r w:rsidR="00BB6C77">
        <w:rPr>
          <w:rFonts w:ascii="Cambria" w:hAnsi="Cambria"/>
          <w:noProof/>
        </w:rPr>
        <w:t xml:space="preserve">. Left panel shows the total reads counted by TEtranscripts plotted against the </w:t>
      </w:r>
      <w:r w:rsidR="002E6BF9">
        <w:rPr>
          <w:rFonts w:ascii="Cambria" w:hAnsi="Cambria"/>
          <w:noProof/>
        </w:rPr>
        <w:t>library size (</w:t>
      </w:r>
      <w:r w:rsidR="00BB6C77">
        <w:rPr>
          <w:rFonts w:ascii="Cambria" w:hAnsi="Cambria"/>
          <w:noProof/>
        </w:rPr>
        <w:t>total reads in the fastq file</w:t>
      </w:r>
      <w:r w:rsidR="002E6BF9">
        <w:rPr>
          <w:rFonts w:ascii="Cambria" w:hAnsi="Cambria"/>
          <w:noProof/>
        </w:rPr>
        <w:t>)</w:t>
      </w:r>
      <w:r w:rsidR="00BB6C77">
        <w:rPr>
          <w:rFonts w:ascii="Cambria" w:hAnsi="Cambria"/>
          <w:noProof/>
        </w:rPr>
        <w:t>.</w:t>
      </w:r>
      <w:r w:rsidR="002E6BF9">
        <w:rPr>
          <w:rFonts w:ascii="Cambria" w:hAnsi="Cambria"/>
          <w:noProof/>
        </w:rPr>
        <w:t xml:space="preserve"> Right panel shows the normalized read counts after the normalization process described in the Methods, again plotted against the library size. </w:t>
      </w:r>
      <w:r w:rsidR="00BB6C77">
        <w:rPr>
          <w:rFonts w:ascii="Cambria" w:hAnsi="Cambria"/>
          <w:noProof/>
        </w:rPr>
        <w:t xml:space="preserve"> </w:t>
      </w:r>
    </w:p>
    <w:p w14:paraId="2210D151" w14:textId="77777777" w:rsidR="00C837E4" w:rsidRPr="004471EC" w:rsidRDefault="00C837E4">
      <w:pPr>
        <w:rPr>
          <w:rFonts w:ascii="Cambria" w:hAnsi="Cambria"/>
          <w:noProof/>
        </w:rPr>
      </w:pPr>
    </w:p>
    <w:p w14:paraId="3DC1CC56" w14:textId="77777777" w:rsidR="00C837E4" w:rsidRPr="004471EC" w:rsidRDefault="00C837E4">
      <w:pPr>
        <w:rPr>
          <w:rFonts w:ascii="Cambria" w:hAnsi="Cambria"/>
          <w:noProof/>
        </w:rPr>
      </w:pPr>
    </w:p>
    <w:p w14:paraId="438AEAA7" w14:textId="6BDEEBA4" w:rsidR="000555D3" w:rsidRPr="004471EC" w:rsidRDefault="000555D3" w:rsidP="00B91615">
      <w:pPr>
        <w:pStyle w:val="Heading2"/>
      </w:pPr>
      <w:r w:rsidRPr="004471EC">
        <w:t>Supplementary Figure 2</w:t>
      </w:r>
      <w:r w:rsidR="00B86E94">
        <w:t>. Example cases of correction for intron retention.</w:t>
      </w:r>
    </w:p>
    <w:p w14:paraId="21BE57B8" w14:textId="07B0F92D" w:rsidR="000555D3" w:rsidRPr="004471EC" w:rsidRDefault="000555D3" w:rsidP="00416C9E">
      <w:pPr>
        <w:pStyle w:val="FirstParagraph"/>
        <w:rPr>
          <w:rFonts w:ascii="Cambria" w:hAnsi="Cambria"/>
        </w:rPr>
      </w:pPr>
      <w:r w:rsidRPr="004471EC">
        <w:rPr>
          <w:rFonts w:ascii="Cambria" w:hAnsi="Cambria"/>
        </w:rPr>
        <w:t xml:space="preserve">Cases where intron retention leads to TE derived transcripts. </w:t>
      </w:r>
      <w:r w:rsidR="00456E70">
        <w:rPr>
          <w:rFonts w:ascii="Cambria" w:hAnsi="Cambria"/>
        </w:rPr>
        <w:t xml:space="preserve">From top to </w:t>
      </w:r>
      <w:proofErr w:type="gramStart"/>
      <w:r w:rsidR="00456E70">
        <w:rPr>
          <w:rFonts w:ascii="Cambria" w:hAnsi="Cambria"/>
        </w:rPr>
        <w:t xml:space="preserve">bottom, </w:t>
      </w:r>
      <w:r w:rsidR="00CA267E">
        <w:rPr>
          <w:rFonts w:ascii="Cambria" w:hAnsi="Cambria"/>
        </w:rPr>
        <w:t xml:space="preserve"> </w:t>
      </w:r>
      <w:r w:rsidR="00825C8A">
        <w:rPr>
          <w:rFonts w:ascii="Cambria" w:hAnsi="Cambria"/>
        </w:rPr>
        <w:t>AluSx</w:t>
      </w:r>
      <w:proofErr w:type="gramEnd"/>
      <w:r w:rsidR="00825C8A">
        <w:rPr>
          <w:rFonts w:ascii="Cambria" w:hAnsi="Cambria"/>
        </w:rPr>
        <w:t>1_</w:t>
      </w:r>
      <w:r w:rsidR="00CA267E">
        <w:rPr>
          <w:rFonts w:ascii="Cambria" w:hAnsi="Cambria"/>
        </w:rPr>
        <w:t>dup59209(</w:t>
      </w:r>
      <w:r w:rsidR="00CA267E" w:rsidRPr="00CA267E">
        <w:rPr>
          <w:rFonts w:ascii="Cambria" w:hAnsi="Cambria"/>
        </w:rPr>
        <w:t>chrY</w:t>
      </w:r>
      <w:r w:rsidR="00CA267E">
        <w:rPr>
          <w:rFonts w:ascii="Cambria" w:hAnsi="Cambria"/>
        </w:rPr>
        <w:t>:21153222-</w:t>
      </w:r>
      <w:r w:rsidR="00CA267E" w:rsidRPr="00CA267E">
        <w:rPr>
          <w:rFonts w:ascii="Cambria" w:hAnsi="Cambria"/>
        </w:rPr>
        <w:t>21153521</w:t>
      </w:r>
      <w:r w:rsidR="00CA267E">
        <w:rPr>
          <w:rFonts w:ascii="Cambria" w:hAnsi="Cambria"/>
        </w:rPr>
        <w:t xml:space="preserve">), </w:t>
      </w:r>
      <w:r w:rsidR="00456E70">
        <w:rPr>
          <w:rFonts w:ascii="Cambria" w:hAnsi="Cambria"/>
        </w:rPr>
        <w:t>L2a_dup21781(chr2:113980079-</w:t>
      </w:r>
      <w:r w:rsidR="00456E70" w:rsidRPr="00456E70">
        <w:rPr>
          <w:rFonts w:ascii="Cambria" w:hAnsi="Cambria"/>
        </w:rPr>
        <w:t>113981081</w:t>
      </w:r>
      <w:r w:rsidR="00456E70">
        <w:rPr>
          <w:rFonts w:ascii="Cambria" w:hAnsi="Cambria"/>
        </w:rPr>
        <w:t xml:space="preserve">), </w:t>
      </w:r>
      <w:r w:rsidR="00456E70" w:rsidRPr="00456E70">
        <w:rPr>
          <w:rFonts w:ascii="Cambria" w:hAnsi="Cambria"/>
        </w:rPr>
        <w:t>L1MA7_dup4297</w:t>
      </w:r>
      <w:r w:rsidR="00456E70">
        <w:rPr>
          <w:rFonts w:ascii="Cambria" w:hAnsi="Cambria"/>
        </w:rPr>
        <w:t xml:space="preserve"> (</w:t>
      </w:r>
      <w:r w:rsidR="00456E70" w:rsidRPr="00456E70">
        <w:rPr>
          <w:rFonts w:ascii="Cambria" w:hAnsi="Cambria"/>
        </w:rPr>
        <w:t>chr8</w:t>
      </w:r>
      <w:r w:rsidR="00456E70">
        <w:rPr>
          <w:rFonts w:ascii="Cambria" w:hAnsi="Cambria"/>
        </w:rPr>
        <w:t>:</w:t>
      </w:r>
      <w:r w:rsidR="00456E70" w:rsidRPr="00456E70">
        <w:rPr>
          <w:rFonts w:ascii="Cambria" w:hAnsi="Cambria"/>
        </w:rPr>
        <w:t>134015602</w:t>
      </w:r>
      <w:r w:rsidR="00456E70">
        <w:rPr>
          <w:rFonts w:ascii="Cambria" w:hAnsi="Cambria"/>
        </w:rPr>
        <w:t>-</w:t>
      </w:r>
      <w:r w:rsidR="00456E70" w:rsidRPr="00456E70">
        <w:rPr>
          <w:rFonts w:ascii="Cambria" w:hAnsi="Cambria"/>
        </w:rPr>
        <w:t>134015763</w:t>
      </w:r>
      <w:r w:rsidR="00456E70">
        <w:rPr>
          <w:rFonts w:ascii="Cambria" w:hAnsi="Cambria"/>
        </w:rPr>
        <w:t>)</w:t>
      </w:r>
      <w:r w:rsidR="00825C8A">
        <w:rPr>
          <w:rFonts w:ascii="Cambria" w:hAnsi="Cambria"/>
        </w:rPr>
        <w:t xml:space="preserve">. AluSx1 is embedded within an exon of gene </w:t>
      </w:r>
      <w:r w:rsidR="00825C8A" w:rsidRPr="00825C8A">
        <w:rPr>
          <w:rFonts w:ascii="Cambria" w:hAnsi="Cambria"/>
          <w:i/>
        </w:rPr>
        <w:t>TTY14</w:t>
      </w:r>
      <w:r w:rsidR="00825C8A">
        <w:rPr>
          <w:rFonts w:ascii="Cambria" w:hAnsi="Cambria"/>
        </w:rPr>
        <w:t xml:space="preserve">, L2a is embedded in an intron of </w:t>
      </w:r>
      <w:r w:rsidR="00825C8A" w:rsidRPr="00825C8A">
        <w:rPr>
          <w:rFonts w:ascii="Cambria" w:hAnsi="Cambria"/>
          <w:i/>
        </w:rPr>
        <w:t>PAX8</w:t>
      </w:r>
      <w:r w:rsidR="00825C8A">
        <w:rPr>
          <w:rFonts w:ascii="Cambria" w:hAnsi="Cambria"/>
        </w:rPr>
        <w:t xml:space="preserve">, L1MA7 is embedded in an intron of gene </w:t>
      </w:r>
      <w:r w:rsidR="00825C8A" w:rsidRPr="00825C8A">
        <w:rPr>
          <w:rFonts w:ascii="Cambria" w:hAnsi="Cambria"/>
          <w:i/>
        </w:rPr>
        <w:t>TG</w:t>
      </w:r>
      <w:r w:rsidR="00825C8A">
        <w:rPr>
          <w:rFonts w:ascii="Cambria" w:hAnsi="Cambria"/>
        </w:rPr>
        <w:t xml:space="preserve">. </w:t>
      </w:r>
      <w:r w:rsidRPr="004471EC">
        <w:rPr>
          <w:rFonts w:ascii="Cambria" w:hAnsi="Cambria"/>
        </w:rPr>
        <w:t>In all three cases, read counts for the focal TEs were reduced to zero, and the reads mapping to these TEs did not contribute to t</w:t>
      </w:r>
      <w:r w:rsidR="00012411">
        <w:rPr>
          <w:rFonts w:ascii="Cambria" w:hAnsi="Cambria"/>
        </w:rPr>
        <w:t>h</w:t>
      </w:r>
      <w:r w:rsidRPr="004471EC">
        <w:rPr>
          <w:rFonts w:ascii="Cambria" w:hAnsi="Cambria"/>
        </w:rPr>
        <w:t>e overall TE family count.</w:t>
      </w:r>
      <w:r w:rsidR="00012411">
        <w:rPr>
          <w:rFonts w:ascii="Cambria" w:hAnsi="Cambria"/>
        </w:rPr>
        <w:t xml:space="preserve"> </w:t>
      </w:r>
    </w:p>
    <w:p w14:paraId="49C16DF8" w14:textId="77777777" w:rsidR="0008707A" w:rsidRPr="004471EC" w:rsidRDefault="0008707A">
      <w:pPr>
        <w:rPr>
          <w:rFonts w:ascii="Cambria" w:hAnsi="Cambria"/>
        </w:rPr>
      </w:pPr>
    </w:p>
    <w:p w14:paraId="65D7AAA0" w14:textId="77777777" w:rsidR="00F23689" w:rsidRPr="004471EC" w:rsidRDefault="00F23689">
      <w:pPr>
        <w:rPr>
          <w:rFonts w:ascii="Cambria" w:hAnsi="Cambria"/>
        </w:rPr>
      </w:pPr>
    </w:p>
    <w:p w14:paraId="1CA49CB6" w14:textId="6202DED9" w:rsidR="0008707A" w:rsidRPr="004471EC" w:rsidRDefault="0008707A" w:rsidP="00B91615">
      <w:pPr>
        <w:pStyle w:val="Heading2"/>
      </w:pPr>
      <w:r w:rsidRPr="004471EC">
        <w:t>Supplementary Figure 3</w:t>
      </w:r>
      <w:r w:rsidR="00B86E94">
        <w:t xml:space="preserve">. Comparison of TE family expression between multi-mapped reads and uniquely mapped reads. </w:t>
      </w:r>
    </w:p>
    <w:p w14:paraId="5C38EF96" w14:textId="2F718C01" w:rsidR="0008707A" w:rsidRDefault="00C34E84" w:rsidP="00AA2AFE">
      <w:pPr>
        <w:pStyle w:val="FirstParagraph"/>
        <w:rPr>
          <w:rFonts w:ascii="Cambria" w:hAnsi="Cambria"/>
        </w:rPr>
      </w:pPr>
      <w:r>
        <w:rPr>
          <w:rFonts w:ascii="Cambria" w:hAnsi="Cambria"/>
        </w:rPr>
        <w:t>Family level TE transcript quantification</w:t>
      </w:r>
      <w:r w:rsidR="0008707A" w:rsidRPr="004471EC">
        <w:rPr>
          <w:rFonts w:ascii="Cambria" w:hAnsi="Cambria"/>
        </w:rPr>
        <w:t xml:space="preserve"> </w:t>
      </w:r>
      <w:r>
        <w:rPr>
          <w:rFonts w:ascii="Cambria" w:hAnsi="Cambria"/>
        </w:rPr>
        <w:t xml:space="preserve">based on uniquely mapped reads (Bowtie1) and multi-mapped </w:t>
      </w:r>
      <w:proofErr w:type="gramStart"/>
      <w:r>
        <w:rPr>
          <w:rFonts w:ascii="Cambria" w:hAnsi="Cambria"/>
        </w:rPr>
        <w:t>read(</w:t>
      </w:r>
      <w:proofErr w:type="gramEnd"/>
      <w:r w:rsidR="0008707A" w:rsidRPr="004471EC">
        <w:rPr>
          <w:rFonts w:ascii="Cambria" w:hAnsi="Cambria"/>
        </w:rPr>
        <w:t>STAR</w:t>
      </w:r>
      <w:r>
        <w:rPr>
          <w:rFonts w:ascii="Cambria" w:hAnsi="Cambria"/>
        </w:rPr>
        <w:t>) for six different TE families. AluSx1, AluYa5, HERVK3-int, HERVK9-int, L1HS and LTR5_Hs.</w:t>
      </w:r>
    </w:p>
    <w:p w14:paraId="3214D3D0" w14:textId="77777777" w:rsidR="00AA2AFE" w:rsidRDefault="00AA2AFE" w:rsidP="00AA2AFE">
      <w:pPr>
        <w:pStyle w:val="BodyText"/>
      </w:pPr>
    </w:p>
    <w:p w14:paraId="1EC581F3" w14:textId="6419578E" w:rsidR="00AA2AFE" w:rsidRPr="004471EC" w:rsidRDefault="00AA2AFE" w:rsidP="00AA2AFE">
      <w:pPr>
        <w:pStyle w:val="Heading2"/>
      </w:pPr>
      <w:r>
        <w:lastRenderedPageBreak/>
        <w:t xml:space="preserve">Supplementary Figure 4. Read alignment for TEs with tissue-specific expression </w:t>
      </w:r>
    </w:p>
    <w:p w14:paraId="0216C7D4" w14:textId="5E412CA6" w:rsidR="00AA2AFE" w:rsidRPr="002454B0" w:rsidRDefault="00AA2AFE" w:rsidP="00AA2AFE">
      <w:pPr>
        <w:pStyle w:val="FirstParagraph"/>
        <w:rPr>
          <w:rFonts w:ascii="Cambria" w:hAnsi="Cambria"/>
        </w:rPr>
      </w:pPr>
      <w:r>
        <w:rPr>
          <w:rFonts w:ascii="Cambria" w:hAnsi="Cambria"/>
        </w:rPr>
        <w:t>RNA-</w:t>
      </w:r>
      <w:proofErr w:type="spellStart"/>
      <w:r>
        <w:rPr>
          <w:rFonts w:ascii="Cambria" w:hAnsi="Cambria"/>
        </w:rPr>
        <w:t>seq</w:t>
      </w:r>
      <w:proofErr w:type="spellEnd"/>
      <w:r>
        <w:rPr>
          <w:rFonts w:ascii="Cambria" w:hAnsi="Cambria"/>
        </w:rPr>
        <w:t xml:space="preserve"> read alignments for four out of the sixteen TEs with tissue-specific expression </w:t>
      </w:r>
      <w:r w:rsidR="00F774B1">
        <w:rPr>
          <w:rFonts w:ascii="Cambria" w:hAnsi="Cambria"/>
        </w:rPr>
        <w:t xml:space="preserve">shown </w:t>
      </w:r>
      <w:r>
        <w:rPr>
          <w:rFonts w:ascii="Cambria" w:hAnsi="Cambria"/>
        </w:rPr>
        <w:t>in Figure 4 are visualized</w:t>
      </w:r>
      <w:r w:rsidR="001A659D">
        <w:rPr>
          <w:rFonts w:ascii="Cambria" w:hAnsi="Cambria"/>
        </w:rPr>
        <w:t xml:space="preserve"> using IGV</w:t>
      </w:r>
      <w:r>
        <w:rPr>
          <w:rFonts w:ascii="Cambria" w:hAnsi="Cambria"/>
        </w:rPr>
        <w:t xml:space="preserve">. </w:t>
      </w:r>
      <w:r w:rsidR="00E214B7">
        <w:rPr>
          <w:rFonts w:ascii="Cambria" w:hAnsi="Cambria"/>
        </w:rPr>
        <w:t xml:space="preserve">On top of the reads </w:t>
      </w:r>
      <w:r w:rsidR="001A7F64">
        <w:rPr>
          <w:rFonts w:ascii="Cambria" w:hAnsi="Cambria"/>
        </w:rPr>
        <w:t>is</w:t>
      </w:r>
      <w:r w:rsidR="00E214B7">
        <w:rPr>
          <w:rFonts w:ascii="Cambria" w:hAnsi="Cambria"/>
        </w:rPr>
        <w:t xml:space="preserve"> the track</w:t>
      </w:r>
      <w:r w:rsidR="004C287E">
        <w:rPr>
          <w:rFonts w:ascii="Cambria" w:hAnsi="Cambria"/>
        </w:rPr>
        <w:t xml:space="preserve"> showing the 48bp </w:t>
      </w:r>
      <w:proofErr w:type="spellStart"/>
      <w:r w:rsidR="004C287E">
        <w:rPr>
          <w:rFonts w:ascii="Cambria" w:hAnsi="Cambria"/>
        </w:rPr>
        <w:t>mappability</w:t>
      </w:r>
      <w:proofErr w:type="spellEnd"/>
      <w:r w:rsidR="0085480E">
        <w:rPr>
          <w:rFonts w:ascii="Cambria" w:hAnsi="Cambria"/>
        </w:rPr>
        <w:t xml:space="preserve">. On the bottom are the </w:t>
      </w:r>
      <w:proofErr w:type="spellStart"/>
      <w:r w:rsidR="0085480E">
        <w:rPr>
          <w:rFonts w:ascii="Cambria" w:hAnsi="Cambria"/>
        </w:rPr>
        <w:t>RefS</w:t>
      </w:r>
      <w:r w:rsidR="00E214B7">
        <w:rPr>
          <w:rFonts w:ascii="Cambria" w:hAnsi="Cambria"/>
        </w:rPr>
        <w:t>eq</w:t>
      </w:r>
      <w:proofErr w:type="spellEnd"/>
      <w:r w:rsidR="00E214B7">
        <w:rPr>
          <w:rFonts w:ascii="Cambria" w:hAnsi="Cambria"/>
        </w:rPr>
        <w:t xml:space="preserve"> gene annotatio</w:t>
      </w:r>
      <w:r w:rsidR="000F4C74">
        <w:rPr>
          <w:rFonts w:ascii="Cambria" w:hAnsi="Cambria"/>
        </w:rPr>
        <w:t xml:space="preserve">ns and the TE annotations from </w:t>
      </w:r>
      <w:proofErr w:type="spellStart"/>
      <w:r w:rsidR="000F4C74">
        <w:rPr>
          <w:rFonts w:ascii="Cambria" w:hAnsi="Cambria"/>
        </w:rPr>
        <w:t>R</w:t>
      </w:r>
      <w:r w:rsidR="00E214B7">
        <w:rPr>
          <w:rFonts w:ascii="Cambria" w:hAnsi="Cambria"/>
        </w:rPr>
        <w:t>epeatmasker</w:t>
      </w:r>
      <w:proofErr w:type="spellEnd"/>
      <w:r w:rsidR="00E214B7">
        <w:rPr>
          <w:rFonts w:ascii="Cambria" w:hAnsi="Cambria"/>
        </w:rPr>
        <w:t xml:space="preserve">. </w:t>
      </w:r>
      <w:r>
        <w:rPr>
          <w:rFonts w:ascii="Cambria" w:hAnsi="Cambria"/>
        </w:rPr>
        <w:t xml:space="preserve">a. </w:t>
      </w:r>
      <w:r w:rsidRPr="00AA2AFE">
        <w:rPr>
          <w:rFonts w:ascii="Cambria" w:hAnsi="Cambria"/>
        </w:rPr>
        <w:t>HERVIP10F-int_dup69</w:t>
      </w:r>
      <w:r w:rsidR="002454B0">
        <w:rPr>
          <w:rFonts w:ascii="Cambria" w:hAnsi="Cambria"/>
        </w:rPr>
        <w:t xml:space="preserve"> for sample TCGA-K4-A54R (</w:t>
      </w:r>
      <w:proofErr w:type="gramStart"/>
      <w:r w:rsidR="002454B0">
        <w:rPr>
          <w:rFonts w:ascii="Cambria" w:hAnsi="Cambria"/>
        </w:rPr>
        <w:t xml:space="preserve">BLCA) </w:t>
      </w:r>
      <w:r>
        <w:rPr>
          <w:rFonts w:ascii="Cambria" w:hAnsi="Cambria"/>
        </w:rPr>
        <w:t xml:space="preserve"> b.</w:t>
      </w:r>
      <w:proofErr w:type="gramEnd"/>
      <w:r>
        <w:rPr>
          <w:rFonts w:ascii="Cambria" w:hAnsi="Cambria"/>
        </w:rPr>
        <w:t xml:space="preserve"> </w:t>
      </w:r>
      <w:r w:rsidR="002454B0">
        <w:rPr>
          <w:rFonts w:ascii="Cambria" w:hAnsi="Cambria"/>
        </w:rPr>
        <w:t xml:space="preserve">L1MA1_dup4121 and </w:t>
      </w:r>
      <w:r w:rsidRPr="00AA2AFE">
        <w:rPr>
          <w:rFonts w:ascii="Cambria" w:hAnsi="Cambria"/>
        </w:rPr>
        <w:t>L2a_dup164397</w:t>
      </w:r>
      <w:r w:rsidR="002454B0">
        <w:rPr>
          <w:rFonts w:ascii="Cambria" w:hAnsi="Cambria"/>
        </w:rPr>
        <w:t xml:space="preserve"> for sample TCGA-BH-A0AZ (BRCA)</w:t>
      </w:r>
      <w:r>
        <w:rPr>
          <w:rFonts w:ascii="Cambria" w:hAnsi="Cambria"/>
        </w:rPr>
        <w:t xml:space="preserve"> c. </w:t>
      </w:r>
      <w:r w:rsidR="002454B0">
        <w:rPr>
          <w:rFonts w:ascii="Cambria" w:hAnsi="Cambria"/>
        </w:rPr>
        <w:t>ERV3-16A3_I-int_dup4366 for sample TCGA-AZ-6599 (COAD)</w:t>
      </w:r>
      <w:r>
        <w:rPr>
          <w:rFonts w:ascii="Cambria" w:hAnsi="Cambria"/>
        </w:rPr>
        <w:t xml:space="preserve"> d. </w:t>
      </w:r>
      <w:r w:rsidRPr="00AA2AFE">
        <w:rPr>
          <w:rFonts w:ascii="Cambria" w:hAnsi="Cambria"/>
        </w:rPr>
        <w:t>L1MA3_dup4399</w:t>
      </w:r>
      <w:r w:rsidR="002454B0">
        <w:rPr>
          <w:rFonts w:ascii="Cambria" w:hAnsi="Cambria"/>
        </w:rPr>
        <w:t xml:space="preserve"> for sample TCGA-FL-A1YV (UCEC).</w:t>
      </w:r>
    </w:p>
    <w:p w14:paraId="3EFCBBA0" w14:textId="77777777" w:rsidR="00AA2AFE" w:rsidRPr="00AA2AFE" w:rsidRDefault="00AA2AFE" w:rsidP="00AA2AFE">
      <w:pPr>
        <w:pStyle w:val="BodyText"/>
      </w:pPr>
    </w:p>
    <w:p w14:paraId="7C195CB4" w14:textId="76095B4D" w:rsidR="00794A9F" w:rsidRPr="004471EC" w:rsidRDefault="00B8076A" w:rsidP="00B91615">
      <w:pPr>
        <w:pStyle w:val="Heading2"/>
      </w:pPr>
      <w:r>
        <w:t>Supplementary Figure 5.</w:t>
      </w:r>
      <w:r w:rsidR="004233F6">
        <w:t xml:space="preserve"> co-expression modules in the weighted gene co-expression network analysis</w:t>
      </w:r>
    </w:p>
    <w:p w14:paraId="6C81CD40" w14:textId="5C2B22C4" w:rsidR="00794A9F" w:rsidRPr="004471EC" w:rsidRDefault="00665B90" w:rsidP="00416C9E">
      <w:pPr>
        <w:pStyle w:val="FirstParagraph"/>
        <w:rPr>
          <w:rFonts w:ascii="Cambria" w:hAnsi="Cambria"/>
        </w:rPr>
      </w:pPr>
      <w:r>
        <w:rPr>
          <w:rFonts w:ascii="Cambria" w:hAnsi="Cambria"/>
        </w:rPr>
        <w:t>Co-expression modules identified through the weighted gene co-expression network analysis (</w:t>
      </w:r>
      <w:r w:rsidR="00794A9F" w:rsidRPr="004471EC">
        <w:rPr>
          <w:rFonts w:ascii="Cambria" w:hAnsi="Cambria"/>
        </w:rPr>
        <w:t>WGCNA</w:t>
      </w:r>
      <w:r>
        <w:rPr>
          <w:rFonts w:ascii="Cambria" w:hAnsi="Cambria"/>
        </w:rPr>
        <w:t>)</w:t>
      </w:r>
      <w:r w:rsidR="00975CCD">
        <w:rPr>
          <w:rFonts w:ascii="Cambria" w:hAnsi="Cambria"/>
        </w:rPr>
        <w:t xml:space="preserve"> is visualized for the breast tissue data</w:t>
      </w:r>
      <w:r>
        <w:rPr>
          <w:rFonts w:ascii="Cambria" w:hAnsi="Cambria"/>
        </w:rPr>
        <w:t xml:space="preserve">. </w:t>
      </w:r>
      <w:r w:rsidR="003E4BF4">
        <w:rPr>
          <w:rFonts w:ascii="Cambria" w:hAnsi="Cambria"/>
        </w:rPr>
        <w:t xml:space="preserve">The four TE modules M8, M21, M38, M45 are marked with a red *. </w:t>
      </w:r>
      <w:r w:rsidR="00ED7DA2">
        <w:rPr>
          <w:rFonts w:ascii="Cambria" w:hAnsi="Cambria"/>
        </w:rPr>
        <w:t xml:space="preserve">a) Relationship between the 61 modules. b) correlation between the 61 modules. c) topological adjacency matrix used to identify the 61 modules. </w:t>
      </w:r>
    </w:p>
    <w:p w14:paraId="28A40904" w14:textId="77777777" w:rsidR="00E30BE9" w:rsidRPr="004471EC" w:rsidRDefault="00E30BE9">
      <w:pPr>
        <w:rPr>
          <w:rFonts w:ascii="Cambria" w:hAnsi="Cambria"/>
        </w:rPr>
      </w:pPr>
    </w:p>
    <w:p w14:paraId="06D495EF" w14:textId="77777777" w:rsidR="0081764C" w:rsidRDefault="0081764C">
      <w:pPr>
        <w:rPr>
          <w:rFonts w:ascii="Cambria" w:hAnsi="Cambria"/>
        </w:rPr>
      </w:pPr>
    </w:p>
    <w:p w14:paraId="24889BB6" w14:textId="77777777" w:rsidR="0081764C" w:rsidRDefault="0081764C" w:rsidP="00B91615">
      <w:pPr>
        <w:pStyle w:val="Heading2"/>
      </w:pPr>
    </w:p>
    <w:p w14:paraId="2CEBA070" w14:textId="5AD5D5D8" w:rsidR="001F4FF3" w:rsidRPr="004471EC" w:rsidRDefault="001F4FF3" w:rsidP="00B91615">
      <w:pPr>
        <w:pStyle w:val="Heading2"/>
      </w:pPr>
      <w:r w:rsidRPr="004471EC">
        <w:t>Supplementary Fig</w:t>
      </w:r>
      <w:r w:rsidR="00B8076A">
        <w:t>ure 6</w:t>
      </w:r>
      <w:r w:rsidR="00DF7901">
        <w:t xml:space="preserve">. </w:t>
      </w:r>
      <w:r w:rsidR="00270C89">
        <w:t>T</w:t>
      </w:r>
      <w:r w:rsidR="00212AD0">
        <w:t xml:space="preserve">ranscription </w:t>
      </w:r>
      <w:r w:rsidR="00DE208C">
        <w:t>f</w:t>
      </w:r>
      <w:r w:rsidR="00212AD0">
        <w:t>actor</w:t>
      </w:r>
      <w:r w:rsidR="00270C89">
        <w:t xml:space="preserve"> binding on </w:t>
      </w:r>
      <w:r w:rsidR="00172FE8">
        <w:t xml:space="preserve">KZFP genes </w:t>
      </w:r>
      <w:r w:rsidR="00F34763">
        <w:t>that are members of the intronic TE module N1.</w:t>
      </w:r>
      <w:r w:rsidR="00DF7901">
        <w:t xml:space="preserve"> </w:t>
      </w:r>
      <w:r w:rsidRPr="004471EC">
        <w:t xml:space="preserve"> </w:t>
      </w:r>
    </w:p>
    <w:p w14:paraId="6676B2DD" w14:textId="01C980FF" w:rsidR="001F4FF3" w:rsidRPr="004471EC" w:rsidRDefault="00587214" w:rsidP="00416C9E">
      <w:pPr>
        <w:pStyle w:val="FirstParagraph"/>
        <w:rPr>
          <w:rFonts w:ascii="Cambria" w:hAnsi="Cambria"/>
        </w:rPr>
      </w:pPr>
      <w:r>
        <w:rPr>
          <w:rFonts w:ascii="Cambria" w:hAnsi="Cambria"/>
        </w:rPr>
        <w:t xml:space="preserve">a) </w:t>
      </w:r>
      <w:r w:rsidR="001F4FF3" w:rsidRPr="004471EC">
        <w:rPr>
          <w:rFonts w:ascii="Cambria" w:hAnsi="Cambria"/>
        </w:rPr>
        <w:t>T</w:t>
      </w:r>
      <w:r w:rsidR="0081764C">
        <w:rPr>
          <w:rFonts w:ascii="Cambria" w:hAnsi="Cambria"/>
        </w:rPr>
        <w:t xml:space="preserve">ranscription </w:t>
      </w:r>
      <w:r w:rsidR="001F4FF3" w:rsidRPr="004471EC">
        <w:rPr>
          <w:rFonts w:ascii="Cambria" w:hAnsi="Cambria"/>
        </w:rPr>
        <w:t>F</w:t>
      </w:r>
      <w:r w:rsidR="0081764C">
        <w:rPr>
          <w:rFonts w:ascii="Cambria" w:hAnsi="Cambria"/>
        </w:rPr>
        <w:t>actor</w:t>
      </w:r>
      <w:r w:rsidR="001F4FF3" w:rsidRPr="004471EC">
        <w:rPr>
          <w:rFonts w:ascii="Cambria" w:hAnsi="Cambria"/>
        </w:rPr>
        <w:t xml:space="preserve"> binding enrich</w:t>
      </w:r>
      <w:r w:rsidR="0081764C">
        <w:rPr>
          <w:rFonts w:ascii="Cambria" w:hAnsi="Cambria"/>
        </w:rPr>
        <w:t xml:space="preserve">ed upstream of the genes that </w:t>
      </w:r>
      <w:r w:rsidR="009E5816">
        <w:rPr>
          <w:rFonts w:ascii="Cambria" w:hAnsi="Cambria"/>
        </w:rPr>
        <w:t>mem</w:t>
      </w:r>
      <w:r w:rsidR="00A761E3">
        <w:rPr>
          <w:rFonts w:ascii="Cambria" w:hAnsi="Cambria"/>
        </w:rPr>
        <w:t>bers of the intronic TE module N</w:t>
      </w:r>
      <w:r w:rsidR="009E5816">
        <w:rPr>
          <w:rFonts w:ascii="Cambria" w:hAnsi="Cambria"/>
        </w:rPr>
        <w:t>1</w:t>
      </w:r>
      <w:r w:rsidR="0081764C">
        <w:rPr>
          <w:rFonts w:ascii="Cambria" w:hAnsi="Cambria"/>
        </w:rPr>
        <w:t xml:space="preserve">. </w:t>
      </w:r>
      <w:r w:rsidR="00547E84">
        <w:rPr>
          <w:rFonts w:ascii="Cambria" w:hAnsi="Cambria"/>
        </w:rPr>
        <w:t xml:space="preserve">b) transcription factors enriched and the cell line that was assayed. </w:t>
      </w:r>
      <w:r w:rsidR="004A7B97">
        <w:rPr>
          <w:rFonts w:ascii="Cambria" w:hAnsi="Cambria"/>
        </w:rPr>
        <w:t>Transcription factor binding</w:t>
      </w:r>
      <w:r w:rsidR="005A4681">
        <w:rPr>
          <w:rFonts w:ascii="Cambria" w:hAnsi="Cambria"/>
        </w:rPr>
        <w:t xml:space="preserve"> enrichment is calculated by the </w:t>
      </w:r>
      <w:proofErr w:type="spellStart"/>
      <w:r w:rsidR="005A4681">
        <w:rPr>
          <w:rFonts w:ascii="Cambria" w:hAnsi="Cambria"/>
        </w:rPr>
        <w:t>EnrichR</w:t>
      </w:r>
      <w:proofErr w:type="spellEnd"/>
      <w:r w:rsidR="005A4681">
        <w:rPr>
          <w:rFonts w:ascii="Cambria" w:hAnsi="Cambria"/>
        </w:rPr>
        <w:t xml:space="preserve"> </w:t>
      </w:r>
      <w:r w:rsidR="00BD202B">
        <w:rPr>
          <w:rFonts w:ascii="Cambria" w:hAnsi="Cambria"/>
        </w:rPr>
        <w:t>platform</w:t>
      </w:r>
      <w:r w:rsidR="005A4681">
        <w:rPr>
          <w:rFonts w:ascii="Cambria" w:hAnsi="Cambria"/>
        </w:rPr>
        <w:t xml:space="preserve">, based on the </w:t>
      </w:r>
      <w:proofErr w:type="spellStart"/>
      <w:r w:rsidR="005A4681">
        <w:rPr>
          <w:rFonts w:ascii="Cambria" w:hAnsi="Cambria"/>
        </w:rPr>
        <w:t>ChIP-Seq</w:t>
      </w:r>
      <w:proofErr w:type="spellEnd"/>
      <w:r w:rsidR="005A4681">
        <w:rPr>
          <w:rFonts w:ascii="Cambria" w:hAnsi="Cambria"/>
        </w:rPr>
        <w:t xml:space="preserve"> data collected in the ENCODE and </w:t>
      </w:r>
      <w:proofErr w:type="spellStart"/>
      <w:r w:rsidR="005A4681">
        <w:rPr>
          <w:rFonts w:ascii="Cambria" w:hAnsi="Cambria"/>
        </w:rPr>
        <w:t>ChEA</w:t>
      </w:r>
      <w:proofErr w:type="spellEnd"/>
      <w:r w:rsidR="005A4681">
        <w:rPr>
          <w:rFonts w:ascii="Cambria" w:hAnsi="Cambria"/>
        </w:rPr>
        <w:t xml:space="preserve"> databases</w:t>
      </w:r>
      <w:r w:rsidR="005C286A">
        <w:rPr>
          <w:rFonts w:ascii="Cambria" w:hAnsi="Cambria"/>
        </w:rPr>
        <w:t>.</w:t>
      </w:r>
      <w:r w:rsidR="005A4681">
        <w:rPr>
          <w:rFonts w:ascii="Cambria" w:hAnsi="Cambria"/>
        </w:rPr>
        <w:t xml:space="preserve"> </w:t>
      </w:r>
    </w:p>
    <w:p w14:paraId="34ED80B9" w14:textId="77777777" w:rsidR="001F4FF3" w:rsidRDefault="001F4FF3" w:rsidP="00416C9E">
      <w:pPr>
        <w:pStyle w:val="FirstParagraph"/>
        <w:rPr>
          <w:rFonts w:ascii="Cambria" w:hAnsi="Cambria"/>
        </w:rPr>
      </w:pPr>
    </w:p>
    <w:p w14:paraId="4B9B86FF" w14:textId="4F25D8E7" w:rsidR="00172FE8" w:rsidRPr="004471EC" w:rsidRDefault="00172FE8" w:rsidP="00B91615">
      <w:pPr>
        <w:pStyle w:val="Heading2"/>
      </w:pPr>
      <w:r w:rsidRPr="004471EC">
        <w:t xml:space="preserve">Supplementary Figure </w:t>
      </w:r>
      <w:r w:rsidR="00B8076A">
        <w:t>7</w:t>
      </w:r>
      <w:r>
        <w:t xml:space="preserve">. Transcription </w:t>
      </w:r>
      <w:r w:rsidR="003449B3">
        <w:t>f</w:t>
      </w:r>
      <w:r>
        <w:t xml:space="preserve">actor binding on genes correlated with L1HS 5’ </w:t>
      </w:r>
      <w:r w:rsidRPr="004471EC">
        <w:t xml:space="preserve"> </w:t>
      </w:r>
    </w:p>
    <w:p w14:paraId="2896D136" w14:textId="77777777" w:rsidR="00172FE8" w:rsidRPr="004471EC" w:rsidRDefault="00172FE8" w:rsidP="00172FE8">
      <w:pPr>
        <w:pStyle w:val="FirstParagraph"/>
        <w:rPr>
          <w:rFonts w:ascii="Cambria" w:hAnsi="Cambria"/>
        </w:rPr>
      </w:pPr>
      <w:r w:rsidRPr="004471EC">
        <w:rPr>
          <w:rFonts w:ascii="Cambria" w:hAnsi="Cambria"/>
        </w:rPr>
        <w:t>T</w:t>
      </w:r>
      <w:r>
        <w:rPr>
          <w:rFonts w:ascii="Cambria" w:hAnsi="Cambria"/>
        </w:rPr>
        <w:t xml:space="preserve">ranscription </w:t>
      </w:r>
      <w:r w:rsidRPr="004471EC">
        <w:rPr>
          <w:rFonts w:ascii="Cambria" w:hAnsi="Cambria"/>
        </w:rPr>
        <w:t>F</w:t>
      </w:r>
      <w:r>
        <w:rPr>
          <w:rFonts w:ascii="Cambria" w:hAnsi="Cambria"/>
        </w:rPr>
        <w:t>actor</w:t>
      </w:r>
      <w:r w:rsidRPr="004471EC">
        <w:rPr>
          <w:rFonts w:ascii="Cambria" w:hAnsi="Cambria"/>
        </w:rPr>
        <w:t xml:space="preserve"> binding enrich</w:t>
      </w:r>
      <w:r>
        <w:rPr>
          <w:rFonts w:ascii="Cambria" w:hAnsi="Cambria"/>
        </w:rPr>
        <w:t xml:space="preserve">ed upstream of the genes that are positively correlated with L1HS 5’ transcript level. Transcription factor binding enrichment is calculated by the </w:t>
      </w:r>
      <w:proofErr w:type="spellStart"/>
      <w:r>
        <w:rPr>
          <w:rFonts w:ascii="Cambria" w:hAnsi="Cambria"/>
        </w:rPr>
        <w:t>EnrichR</w:t>
      </w:r>
      <w:proofErr w:type="spellEnd"/>
      <w:r>
        <w:rPr>
          <w:rFonts w:ascii="Cambria" w:hAnsi="Cambria"/>
        </w:rPr>
        <w:t xml:space="preserve"> platform, based on the </w:t>
      </w:r>
      <w:proofErr w:type="spellStart"/>
      <w:r>
        <w:rPr>
          <w:rFonts w:ascii="Cambria" w:hAnsi="Cambria"/>
        </w:rPr>
        <w:t>ChIP-Seq</w:t>
      </w:r>
      <w:proofErr w:type="spellEnd"/>
      <w:r>
        <w:rPr>
          <w:rFonts w:ascii="Cambria" w:hAnsi="Cambria"/>
        </w:rPr>
        <w:t xml:space="preserve"> data collected in the ENCODE and </w:t>
      </w:r>
      <w:proofErr w:type="spellStart"/>
      <w:r>
        <w:rPr>
          <w:rFonts w:ascii="Cambria" w:hAnsi="Cambria"/>
        </w:rPr>
        <w:t>ChEA</w:t>
      </w:r>
      <w:proofErr w:type="spellEnd"/>
      <w:r>
        <w:rPr>
          <w:rFonts w:ascii="Cambria" w:hAnsi="Cambria"/>
        </w:rPr>
        <w:t xml:space="preserve"> databases. </w:t>
      </w:r>
    </w:p>
    <w:p w14:paraId="78D62D7A" w14:textId="77777777" w:rsidR="00172FE8" w:rsidRPr="00172FE8" w:rsidRDefault="00172FE8" w:rsidP="00172FE8">
      <w:pPr>
        <w:pStyle w:val="BodyText"/>
      </w:pPr>
    </w:p>
    <w:p w14:paraId="2B8248FD" w14:textId="77777777" w:rsidR="00A52DE0" w:rsidRPr="004471EC" w:rsidRDefault="00A52DE0">
      <w:pPr>
        <w:rPr>
          <w:rFonts w:ascii="Cambria" w:hAnsi="Cambria"/>
        </w:rPr>
      </w:pPr>
    </w:p>
    <w:p w14:paraId="4036CA08" w14:textId="42804B53" w:rsidR="00A52DE0" w:rsidRPr="004471EC" w:rsidRDefault="00A52DE0" w:rsidP="00B91615">
      <w:pPr>
        <w:pStyle w:val="Heading2"/>
      </w:pPr>
      <w:r w:rsidRPr="004471EC">
        <w:t xml:space="preserve">Supplementary Figure </w:t>
      </w:r>
      <w:r w:rsidR="00B8076A">
        <w:t>8.</w:t>
      </w:r>
      <w:r w:rsidR="003449B3">
        <w:t xml:space="preserve"> past radiation therapy and </w:t>
      </w:r>
      <w:r w:rsidR="0093402A">
        <w:t>intronic TE expression</w:t>
      </w:r>
    </w:p>
    <w:p w14:paraId="31025F7E" w14:textId="0F63698A" w:rsidR="00A52DE0" w:rsidRDefault="004D10D1" w:rsidP="00416C9E">
      <w:pPr>
        <w:pStyle w:val="FirstParagraph"/>
        <w:rPr>
          <w:rFonts w:ascii="Cambria" w:hAnsi="Cambria"/>
        </w:rPr>
      </w:pPr>
      <w:r>
        <w:rPr>
          <w:rFonts w:ascii="Cambria" w:hAnsi="Cambria"/>
        </w:rPr>
        <w:t xml:space="preserve">a. Intronic TE module expression profile. and b. total normalized read counts of all gene and TE members in intronic TE module N1. Plotted against the past radiation therapy in thyroid tissue. </w:t>
      </w:r>
    </w:p>
    <w:p w14:paraId="73D484CF" w14:textId="77777777" w:rsidR="004D10D1" w:rsidRPr="004D10D1" w:rsidRDefault="004D10D1" w:rsidP="004D10D1">
      <w:pPr>
        <w:pStyle w:val="BodyText"/>
      </w:pPr>
    </w:p>
    <w:p w14:paraId="425031BE" w14:textId="27B6B04D" w:rsidR="00A52DE0" w:rsidRPr="004471EC" w:rsidRDefault="00C45B89" w:rsidP="00B91615">
      <w:pPr>
        <w:pStyle w:val="Heading2"/>
      </w:pPr>
      <w:r>
        <w:t>Supp</w:t>
      </w:r>
      <w:r w:rsidR="00B8076A">
        <w:t>lementary Figure 9.</w:t>
      </w:r>
      <w:r w:rsidR="00F70301">
        <w:t xml:space="preserve"> </w:t>
      </w:r>
      <w:r w:rsidR="00C70C01">
        <w:t xml:space="preserve">ENCODE </w:t>
      </w:r>
      <w:r w:rsidR="00467733">
        <w:t>candidate regulatory element marks</w:t>
      </w:r>
      <w:r w:rsidR="00C70C01">
        <w:t xml:space="preserve"> overlapped with </w:t>
      </w:r>
      <w:r w:rsidR="00A52DE0" w:rsidRPr="004471EC">
        <w:t xml:space="preserve">TE expression and </w:t>
      </w:r>
      <w:r w:rsidR="00B16D28">
        <w:t xml:space="preserve">ZFP </w:t>
      </w:r>
      <w:r w:rsidR="00A52DE0" w:rsidRPr="004471EC">
        <w:t xml:space="preserve">binding </w:t>
      </w:r>
    </w:p>
    <w:p w14:paraId="767B6C14" w14:textId="386652CA" w:rsidR="002A39A6" w:rsidRDefault="002E4716" w:rsidP="00505420">
      <w:pPr>
        <w:pStyle w:val="FirstParagraph"/>
        <w:rPr>
          <w:rFonts w:ascii="Cambria" w:hAnsi="Cambria"/>
        </w:rPr>
      </w:pPr>
      <w:r>
        <w:rPr>
          <w:rFonts w:ascii="Cambria" w:hAnsi="Cambria"/>
        </w:rPr>
        <w:t xml:space="preserve">a-b. </w:t>
      </w:r>
      <w:r w:rsidR="00721BE1" w:rsidRPr="00721BE1">
        <w:rPr>
          <w:rFonts w:ascii="Cambria" w:hAnsi="Cambria"/>
        </w:rPr>
        <w:t xml:space="preserve">Overlap of </w:t>
      </w:r>
      <w:r w:rsidR="0034427F">
        <w:rPr>
          <w:rFonts w:ascii="Cambria" w:hAnsi="Cambria"/>
        </w:rPr>
        <w:t xml:space="preserve">TE </w:t>
      </w:r>
      <w:r w:rsidR="00721BE1" w:rsidRPr="00721BE1">
        <w:rPr>
          <w:rFonts w:ascii="Cambria" w:hAnsi="Cambria"/>
        </w:rPr>
        <w:t xml:space="preserve">expression and KZFP binding with ENCODE Candidate Regulatory Element marks. </w:t>
      </w:r>
      <w:r w:rsidR="003A7AD8">
        <w:rPr>
          <w:rFonts w:ascii="Cambria" w:hAnsi="Cambria"/>
        </w:rPr>
        <w:t>c-d.</w:t>
      </w:r>
      <w:r w:rsidR="00721BE1" w:rsidRPr="00721BE1">
        <w:rPr>
          <w:rFonts w:ascii="Cambria" w:hAnsi="Cambria"/>
        </w:rPr>
        <w:t xml:space="preserve"> Proportion of each category of TEs that are marked with ENCODE Candidate Regulatory Element marks</w:t>
      </w:r>
      <w:r w:rsidR="00173176">
        <w:rPr>
          <w:rFonts w:ascii="Cambria" w:hAnsi="Cambria"/>
        </w:rPr>
        <w:t>.  a. and c.</w:t>
      </w:r>
      <w:r w:rsidR="00721BE1" w:rsidRPr="00721BE1">
        <w:rPr>
          <w:rFonts w:ascii="Cambria" w:hAnsi="Cambria"/>
        </w:rPr>
        <w:t xml:space="preserve"> </w:t>
      </w:r>
      <w:r w:rsidR="00173176">
        <w:rPr>
          <w:rFonts w:ascii="Cambria" w:hAnsi="Cambria"/>
        </w:rPr>
        <w:t>are TE counts in g</w:t>
      </w:r>
      <w:r w:rsidR="00A52DE0" w:rsidRPr="004471EC">
        <w:rPr>
          <w:rFonts w:ascii="Cambria" w:hAnsi="Cambria"/>
        </w:rPr>
        <w:t>ene region</w:t>
      </w:r>
      <w:r w:rsidR="00D101F0">
        <w:rPr>
          <w:rFonts w:ascii="Cambria" w:hAnsi="Cambria"/>
        </w:rPr>
        <w:t>s</w:t>
      </w:r>
      <w:r w:rsidR="00173176">
        <w:rPr>
          <w:rFonts w:ascii="Cambria" w:hAnsi="Cambria"/>
        </w:rPr>
        <w:t xml:space="preserve"> (including introns and +- 1Kb of start and end of genes). b. a</w:t>
      </w:r>
      <w:r w:rsidR="005863FF">
        <w:rPr>
          <w:rFonts w:ascii="Cambria" w:hAnsi="Cambria"/>
        </w:rPr>
        <w:t>nd d. are TE counts in intergen</w:t>
      </w:r>
      <w:r w:rsidR="00173176">
        <w:rPr>
          <w:rFonts w:ascii="Cambria" w:hAnsi="Cambria"/>
        </w:rPr>
        <w:t>ic regions (+-1Kb away from start and end of genes).</w:t>
      </w:r>
    </w:p>
    <w:p w14:paraId="5179B0B4" w14:textId="77777777" w:rsidR="00C51F89" w:rsidRDefault="00C51F89"/>
    <w:p w14:paraId="040F40F1" w14:textId="77777777" w:rsidR="00C51F89" w:rsidRDefault="00C51F89" w:rsidP="00C51F89">
      <w:r>
        <w:rPr>
          <w:noProof/>
        </w:rPr>
        <w:lastRenderedPageBreak/>
        <w:drawing>
          <wp:inline distT="0" distB="0" distL="0" distR="0" wp14:anchorId="3932A9CF" wp14:editId="67A92F0E">
            <wp:extent cx="4983480" cy="8942832"/>
            <wp:effectExtent l="0" t="0" r="0" b="0"/>
            <wp:docPr id="12" name="Picture 12" descr="/Volumes/GoogleDrive/My Drive/Work/mobiledna/Supplementary Figure 1/Supplementary 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GoogleDrive/My Drive/Work/mobiledna/Supplementary Figure 1/Supplementary Figure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3480" cy="8942832"/>
                    </a:xfrm>
                    <a:prstGeom prst="rect">
                      <a:avLst/>
                    </a:prstGeom>
                    <a:noFill/>
                    <a:ln>
                      <a:noFill/>
                    </a:ln>
                  </pic:spPr>
                </pic:pic>
              </a:graphicData>
            </a:graphic>
          </wp:inline>
        </w:drawing>
      </w:r>
    </w:p>
    <w:p w14:paraId="583B14D9" w14:textId="77777777" w:rsidR="00C51F89" w:rsidRDefault="00C51F89" w:rsidP="00C51F89">
      <w:r>
        <w:rPr>
          <w:noProof/>
        </w:rPr>
        <w:lastRenderedPageBreak/>
        <w:drawing>
          <wp:inline distT="0" distB="0" distL="0" distR="0" wp14:anchorId="607F2984" wp14:editId="09688958">
            <wp:extent cx="5522976" cy="8659368"/>
            <wp:effectExtent l="0" t="0" r="0" b="2540"/>
            <wp:docPr id="13" name="Picture 13" descr="/Volumes/GoogleDrive/My Drive/Work/mobiledna/Supplementary Figure 2/Supplementary 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oogleDrive/My Drive/Work/mobiledna/Supplementary Figure 2/Supplementary Figure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2976" cy="8659368"/>
                    </a:xfrm>
                    <a:prstGeom prst="rect">
                      <a:avLst/>
                    </a:prstGeom>
                    <a:noFill/>
                    <a:ln>
                      <a:noFill/>
                    </a:ln>
                  </pic:spPr>
                </pic:pic>
              </a:graphicData>
            </a:graphic>
          </wp:inline>
        </w:drawing>
      </w:r>
    </w:p>
    <w:p w14:paraId="6D9BA49E" w14:textId="77777777" w:rsidR="00C51F89" w:rsidRDefault="00C51F89" w:rsidP="00C51F89">
      <w:r>
        <w:rPr>
          <w:noProof/>
        </w:rPr>
        <w:lastRenderedPageBreak/>
        <w:drawing>
          <wp:inline distT="0" distB="0" distL="0" distR="0" wp14:anchorId="0A69A706" wp14:editId="1239518C">
            <wp:extent cx="5676900" cy="8091170"/>
            <wp:effectExtent l="0" t="0" r="12700" b="11430"/>
            <wp:docPr id="4" name="Picture 4" descr="/Volumes/GoogleDrive/My Drive/Work/mobiledna/supplementary figure 3/Supplementary 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GoogleDrive/My Drive/Work/mobiledna/supplementary figure 3/Supplementary Figure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8091170"/>
                    </a:xfrm>
                    <a:prstGeom prst="rect">
                      <a:avLst/>
                    </a:prstGeom>
                    <a:noFill/>
                    <a:ln>
                      <a:noFill/>
                    </a:ln>
                  </pic:spPr>
                </pic:pic>
              </a:graphicData>
            </a:graphic>
          </wp:inline>
        </w:drawing>
      </w:r>
    </w:p>
    <w:p w14:paraId="07072ECC" w14:textId="77777777" w:rsidR="00C51F89" w:rsidRDefault="00C51F89" w:rsidP="00C51F89">
      <w:r>
        <w:rPr>
          <w:noProof/>
        </w:rPr>
        <w:lastRenderedPageBreak/>
        <w:drawing>
          <wp:inline distT="0" distB="0" distL="0" distR="0" wp14:anchorId="3BFA1C76" wp14:editId="0522A1FA">
            <wp:extent cx="5266944" cy="88148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ementary Figure 4.png"/>
                    <pic:cNvPicPr/>
                  </pic:nvPicPr>
                  <pic:blipFill>
                    <a:blip r:embed="rId8">
                      <a:extLst>
                        <a:ext uri="{28A0092B-C50C-407E-A947-70E740481C1C}">
                          <a14:useLocalDpi xmlns:a14="http://schemas.microsoft.com/office/drawing/2010/main" val="0"/>
                        </a:ext>
                      </a:extLst>
                    </a:blip>
                    <a:stretch>
                      <a:fillRect/>
                    </a:stretch>
                  </pic:blipFill>
                  <pic:spPr>
                    <a:xfrm>
                      <a:off x="0" y="0"/>
                      <a:ext cx="5266944" cy="8814816"/>
                    </a:xfrm>
                    <a:prstGeom prst="rect">
                      <a:avLst/>
                    </a:prstGeom>
                  </pic:spPr>
                </pic:pic>
              </a:graphicData>
            </a:graphic>
          </wp:inline>
        </w:drawing>
      </w:r>
    </w:p>
    <w:p w14:paraId="399B0314" w14:textId="77777777" w:rsidR="00C51F89" w:rsidRDefault="00C51F89" w:rsidP="00C51F89">
      <w:r>
        <w:rPr>
          <w:noProof/>
        </w:rPr>
        <w:lastRenderedPageBreak/>
        <w:drawing>
          <wp:inline distT="0" distB="0" distL="0" distR="0" wp14:anchorId="1CACB5C2" wp14:editId="28C5A753">
            <wp:extent cx="7333488" cy="4690872"/>
            <wp:effectExtent l="317" t="0" r="7938" b="793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ementary Figure 5.png"/>
                    <pic:cNvPicPr/>
                  </pic:nvPicPr>
                  <pic:blipFill>
                    <a:blip r:embed="rId9">
                      <a:extLst>
                        <a:ext uri="{28A0092B-C50C-407E-A947-70E740481C1C}">
                          <a14:useLocalDpi xmlns:a14="http://schemas.microsoft.com/office/drawing/2010/main" val="0"/>
                        </a:ext>
                      </a:extLst>
                    </a:blip>
                    <a:stretch>
                      <a:fillRect/>
                    </a:stretch>
                  </pic:blipFill>
                  <pic:spPr>
                    <a:xfrm rot="5400000">
                      <a:off x="0" y="0"/>
                      <a:ext cx="7333488" cy="4690872"/>
                    </a:xfrm>
                    <a:prstGeom prst="rect">
                      <a:avLst/>
                    </a:prstGeom>
                  </pic:spPr>
                </pic:pic>
              </a:graphicData>
            </a:graphic>
          </wp:inline>
        </w:drawing>
      </w:r>
      <w:r>
        <w:rPr>
          <w:noProof/>
        </w:rPr>
        <w:lastRenderedPageBreak/>
        <w:drawing>
          <wp:inline distT="0" distB="0" distL="0" distR="0" wp14:anchorId="41B0D872" wp14:editId="386C5738">
            <wp:extent cx="4663440" cy="4398264"/>
            <wp:effectExtent l="0" t="0" r="1016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ry Figure 6.png"/>
                    <pic:cNvPicPr/>
                  </pic:nvPicPr>
                  <pic:blipFill>
                    <a:blip r:embed="rId10">
                      <a:extLst>
                        <a:ext uri="{28A0092B-C50C-407E-A947-70E740481C1C}">
                          <a14:useLocalDpi xmlns:a14="http://schemas.microsoft.com/office/drawing/2010/main" val="0"/>
                        </a:ext>
                      </a:extLst>
                    </a:blip>
                    <a:stretch>
                      <a:fillRect/>
                    </a:stretch>
                  </pic:blipFill>
                  <pic:spPr>
                    <a:xfrm>
                      <a:off x="0" y="0"/>
                      <a:ext cx="4663440" cy="4398264"/>
                    </a:xfrm>
                    <a:prstGeom prst="rect">
                      <a:avLst/>
                    </a:prstGeom>
                  </pic:spPr>
                </pic:pic>
              </a:graphicData>
            </a:graphic>
          </wp:inline>
        </w:drawing>
      </w:r>
      <w:r>
        <w:rPr>
          <w:noProof/>
        </w:rPr>
        <w:lastRenderedPageBreak/>
        <w:drawing>
          <wp:inline distT="0" distB="0" distL="0" distR="0" wp14:anchorId="2F5AD5F6" wp14:editId="4ACF174F">
            <wp:extent cx="5669280" cy="81290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ry Figure 7  .png"/>
                    <pic:cNvPicPr/>
                  </pic:nvPicPr>
                  <pic:blipFill>
                    <a:blip r:embed="rId11">
                      <a:extLst>
                        <a:ext uri="{28A0092B-C50C-407E-A947-70E740481C1C}">
                          <a14:useLocalDpi xmlns:a14="http://schemas.microsoft.com/office/drawing/2010/main" val="0"/>
                        </a:ext>
                      </a:extLst>
                    </a:blip>
                    <a:stretch>
                      <a:fillRect/>
                    </a:stretch>
                  </pic:blipFill>
                  <pic:spPr>
                    <a:xfrm>
                      <a:off x="0" y="0"/>
                      <a:ext cx="5669280" cy="8129016"/>
                    </a:xfrm>
                    <a:prstGeom prst="rect">
                      <a:avLst/>
                    </a:prstGeom>
                  </pic:spPr>
                </pic:pic>
              </a:graphicData>
            </a:graphic>
          </wp:inline>
        </w:drawing>
      </w:r>
      <w:r>
        <w:rPr>
          <w:noProof/>
        </w:rPr>
        <w:lastRenderedPageBreak/>
        <w:drawing>
          <wp:inline distT="0" distB="0" distL="0" distR="0" wp14:anchorId="05BDFC7B" wp14:editId="648BB8CC">
            <wp:extent cx="6327648" cy="38770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ry Figure 8.png"/>
                    <pic:cNvPicPr/>
                  </pic:nvPicPr>
                  <pic:blipFill>
                    <a:blip r:embed="rId12">
                      <a:extLst>
                        <a:ext uri="{28A0092B-C50C-407E-A947-70E740481C1C}">
                          <a14:useLocalDpi xmlns:a14="http://schemas.microsoft.com/office/drawing/2010/main" val="0"/>
                        </a:ext>
                      </a:extLst>
                    </a:blip>
                    <a:stretch>
                      <a:fillRect/>
                    </a:stretch>
                  </pic:blipFill>
                  <pic:spPr>
                    <a:xfrm>
                      <a:off x="0" y="0"/>
                      <a:ext cx="6327648" cy="3877056"/>
                    </a:xfrm>
                    <a:prstGeom prst="rect">
                      <a:avLst/>
                    </a:prstGeom>
                  </pic:spPr>
                </pic:pic>
              </a:graphicData>
            </a:graphic>
          </wp:inline>
        </w:drawing>
      </w:r>
    </w:p>
    <w:p w14:paraId="447CD54A" w14:textId="3919F447" w:rsidR="00C51F89" w:rsidRPr="002A39A6" w:rsidRDefault="00C51F89">
      <w:r>
        <w:rPr>
          <w:noProof/>
        </w:rPr>
        <w:lastRenderedPageBreak/>
        <w:drawing>
          <wp:inline distT="0" distB="0" distL="0" distR="0" wp14:anchorId="5F3D5A33" wp14:editId="4FBA4C8A">
            <wp:extent cx="8869680" cy="5696712"/>
            <wp:effectExtent l="11747" t="0" r="6668" b="666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ry Figure 9.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8869680" cy="5696712"/>
                    </a:xfrm>
                    <a:prstGeom prst="rect">
                      <a:avLst/>
                    </a:prstGeom>
                  </pic:spPr>
                </pic:pic>
              </a:graphicData>
            </a:graphic>
          </wp:inline>
        </w:drawing>
      </w:r>
      <w:bookmarkStart w:id="1" w:name="_GoBack"/>
      <w:bookmarkEnd w:id="1"/>
    </w:p>
    <w:sectPr w:rsidR="00C51F89" w:rsidRPr="002A39A6" w:rsidSect="005A7065">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enlo">
    <w:panose1 w:val="020B0609030804020204"/>
    <w:charset w:val="00"/>
    <w:family w:val="modern"/>
    <w:pitch w:val="fixed"/>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E99"/>
    <w:rsid w:val="00012411"/>
    <w:rsid w:val="000555D3"/>
    <w:rsid w:val="000732FD"/>
    <w:rsid w:val="0008707A"/>
    <w:rsid w:val="000B1D83"/>
    <w:rsid w:val="000F4C74"/>
    <w:rsid w:val="00143374"/>
    <w:rsid w:val="0015670C"/>
    <w:rsid w:val="00172FE8"/>
    <w:rsid w:val="00173176"/>
    <w:rsid w:val="001A659D"/>
    <w:rsid w:val="001A7F64"/>
    <w:rsid w:val="001C35B8"/>
    <w:rsid w:val="001D0D05"/>
    <w:rsid w:val="001E3E99"/>
    <w:rsid w:val="001F06C7"/>
    <w:rsid w:val="001F4FF3"/>
    <w:rsid w:val="00212AD0"/>
    <w:rsid w:val="002454B0"/>
    <w:rsid w:val="00270C89"/>
    <w:rsid w:val="002765BB"/>
    <w:rsid w:val="002A39A6"/>
    <w:rsid w:val="002E22AB"/>
    <w:rsid w:val="002E4716"/>
    <w:rsid w:val="002E6BF9"/>
    <w:rsid w:val="0034427F"/>
    <w:rsid w:val="003449B3"/>
    <w:rsid w:val="003A7AD8"/>
    <w:rsid w:val="003B5821"/>
    <w:rsid w:val="003E4BF4"/>
    <w:rsid w:val="003E4C7D"/>
    <w:rsid w:val="003E6F48"/>
    <w:rsid w:val="00406FB9"/>
    <w:rsid w:val="00416C9E"/>
    <w:rsid w:val="004233F6"/>
    <w:rsid w:val="00427DFD"/>
    <w:rsid w:val="004471EC"/>
    <w:rsid w:val="00456E70"/>
    <w:rsid w:val="004619C9"/>
    <w:rsid w:val="00461BCE"/>
    <w:rsid w:val="00464401"/>
    <w:rsid w:val="00467733"/>
    <w:rsid w:val="004A5EAA"/>
    <w:rsid w:val="004A7B97"/>
    <w:rsid w:val="004C287E"/>
    <w:rsid w:val="004D10D1"/>
    <w:rsid w:val="00505420"/>
    <w:rsid w:val="00532971"/>
    <w:rsid w:val="00547E84"/>
    <w:rsid w:val="00565E4D"/>
    <w:rsid w:val="005863FF"/>
    <w:rsid w:val="00587214"/>
    <w:rsid w:val="00590A0C"/>
    <w:rsid w:val="005A1661"/>
    <w:rsid w:val="005A4681"/>
    <w:rsid w:val="005A7065"/>
    <w:rsid w:val="005C286A"/>
    <w:rsid w:val="005E17EE"/>
    <w:rsid w:val="005F69C3"/>
    <w:rsid w:val="006074B4"/>
    <w:rsid w:val="00630AA3"/>
    <w:rsid w:val="00633BE9"/>
    <w:rsid w:val="00641C5D"/>
    <w:rsid w:val="00661558"/>
    <w:rsid w:val="00665B90"/>
    <w:rsid w:val="006A4452"/>
    <w:rsid w:val="006E3114"/>
    <w:rsid w:val="0071352E"/>
    <w:rsid w:val="00721BE1"/>
    <w:rsid w:val="007319C0"/>
    <w:rsid w:val="00753183"/>
    <w:rsid w:val="00794712"/>
    <w:rsid w:val="00794A9F"/>
    <w:rsid w:val="007B2ECA"/>
    <w:rsid w:val="007C2AF1"/>
    <w:rsid w:val="007C3526"/>
    <w:rsid w:val="007D6298"/>
    <w:rsid w:val="00806B4A"/>
    <w:rsid w:val="0081764C"/>
    <w:rsid w:val="00817CE9"/>
    <w:rsid w:val="00825C8A"/>
    <w:rsid w:val="00833B85"/>
    <w:rsid w:val="00836933"/>
    <w:rsid w:val="008500BC"/>
    <w:rsid w:val="0085480E"/>
    <w:rsid w:val="00864116"/>
    <w:rsid w:val="008A5E09"/>
    <w:rsid w:val="008E1045"/>
    <w:rsid w:val="008F7D62"/>
    <w:rsid w:val="0093402A"/>
    <w:rsid w:val="00975CCD"/>
    <w:rsid w:val="009C342C"/>
    <w:rsid w:val="009C73F4"/>
    <w:rsid w:val="009E5816"/>
    <w:rsid w:val="009F05B3"/>
    <w:rsid w:val="009F51F0"/>
    <w:rsid w:val="009F746A"/>
    <w:rsid w:val="00A141A2"/>
    <w:rsid w:val="00A52DE0"/>
    <w:rsid w:val="00A761E3"/>
    <w:rsid w:val="00A96AD7"/>
    <w:rsid w:val="00AA2AFE"/>
    <w:rsid w:val="00AA79D7"/>
    <w:rsid w:val="00B124A2"/>
    <w:rsid w:val="00B13764"/>
    <w:rsid w:val="00B16D28"/>
    <w:rsid w:val="00B3464B"/>
    <w:rsid w:val="00B42D46"/>
    <w:rsid w:val="00B550EA"/>
    <w:rsid w:val="00B56B7F"/>
    <w:rsid w:val="00B8076A"/>
    <w:rsid w:val="00B86E94"/>
    <w:rsid w:val="00B91615"/>
    <w:rsid w:val="00BA03A2"/>
    <w:rsid w:val="00BB1DD0"/>
    <w:rsid w:val="00BB2D07"/>
    <w:rsid w:val="00BB6C77"/>
    <w:rsid w:val="00BD202B"/>
    <w:rsid w:val="00C05FA2"/>
    <w:rsid w:val="00C270AD"/>
    <w:rsid w:val="00C34E84"/>
    <w:rsid w:val="00C45B89"/>
    <w:rsid w:val="00C51F89"/>
    <w:rsid w:val="00C70C01"/>
    <w:rsid w:val="00C837E4"/>
    <w:rsid w:val="00C85642"/>
    <w:rsid w:val="00C938C2"/>
    <w:rsid w:val="00CA267E"/>
    <w:rsid w:val="00CB00CA"/>
    <w:rsid w:val="00D101F0"/>
    <w:rsid w:val="00D51F18"/>
    <w:rsid w:val="00D52E9E"/>
    <w:rsid w:val="00D605DC"/>
    <w:rsid w:val="00D723AF"/>
    <w:rsid w:val="00D8739C"/>
    <w:rsid w:val="00D90833"/>
    <w:rsid w:val="00DE208C"/>
    <w:rsid w:val="00DE7A3C"/>
    <w:rsid w:val="00DF4831"/>
    <w:rsid w:val="00DF7901"/>
    <w:rsid w:val="00E01168"/>
    <w:rsid w:val="00E02595"/>
    <w:rsid w:val="00E214B7"/>
    <w:rsid w:val="00E30BE9"/>
    <w:rsid w:val="00E30D83"/>
    <w:rsid w:val="00E416A9"/>
    <w:rsid w:val="00E43514"/>
    <w:rsid w:val="00E7602E"/>
    <w:rsid w:val="00ED3044"/>
    <w:rsid w:val="00ED7DA2"/>
    <w:rsid w:val="00EE5B7B"/>
    <w:rsid w:val="00F22A65"/>
    <w:rsid w:val="00F23689"/>
    <w:rsid w:val="00F34763"/>
    <w:rsid w:val="00F70301"/>
    <w:rsid w:val="00F774B1"/>
    <w:rsid w:val="00F96561"/>
    <w:rsid w:val="00FE771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9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3E99"/>
  </w:style>
  <w:style w:type="paragraph" w:styleId="Heading1">
    <w:name w:val="heading 1"/>
    <w:basedOn w:val="Normal"/>
    <w:next w:val="Normal"/>
    <w:link w:val="Heading1Char"/>
    <w:uiPriority w:val="9"/>
    <w:qFormat/>
    <w:rsid w:val="006A44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7C2AF1"/>
    <w:pPr>
      <w:keepNext/>
      <w:keepLines/>
      <w:spacing w:before="200"/>
      <w:outlineLvl w:val="1"/>
    </w:pPr>
    <w:rPr>
      <w:rFonts w:eastAsiaTheme="majorEastAsia" w:cstheme="majorBidi"/>
      <w:b/>
      <w:bCs/>
      <w:color w:val="4472C4"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2AF1"/>
    <w:rPr>
      <w:rFonts w:eastAsiaTheme="majorEastAsia" w:cstheme="majorBidi"/>
      <w:b/>
      <w:bCs/>
      <w:color w:val="4472C4" w:themeColor="accent1"/>
      <w:sz w:val="28"/>
    </w:rPr>
  </w:style>
  <w:style w:type="paragraph" w:customStyle="1" w:styleId="FirstParagraph">
    <w:name w:val="First Paragraph"/>
    <w:basedOn w:val="BodyText"/>
    <w:next w:val="BodyText"/>
    <w:qFormat/>
    <w:rsid w:val="001E3E99"/>
    <w:pPr>
      <w:spacing w:before="180" w:after="180" w:line="480" w:lineRule="auto"/>
    </w:pPr>
  </w:style>
  <w:style w:type="paragraph" w:customStyle="1" w:styleId="NARnormal">
    <w:name w:val="NAR normal"/>
    <w:basedOn w:val="Normal"/>
    <w:qFormat/>
    <w:rsid w:val="001E3E99"/>
    <w:pPr>
      <w:spacing w:after="200" w:line="360" w:lineRule="auto"/>
      <w:ind w:firstLine="288"/>
      <w:contextualSpacing/>
    </w:pPr>
    <w:rPr>
      <w:rFonts w:ascii="Arial" w:hAnsi="Arial"/>
      <w:sz w:val="20"/>
      <w:szCs w:val="20"/>
    </w:rPr>
  </w:style>
  <w:style w:type="paragraph" w:styleId="NoSpacing">
    <w:name w:val="No Spacing"/>
    <w:uiPriority w:val="1"/>
    <w:qFormat/>
    <w:rsid w:val="001E3E99"/>
    <w:rPr>
      <w:rFonts w:ascii="Calibri" w:eastAsia="SimSun" w:hAnsi="Calibri" w:cs="Arial"/>
      <w:sz w:val="22"/>
      <w:szCs w:val="22"/>
      <w:lang w:val="en-GB" w:eastAsia="zh-CN"/>
    </w:rPr>
  </w:style>
  <w:style w:type="paragraph" w:styleId="BodyText">
    <w:name w:val="Body Text"/>
    <w:basedOn w:val="Normal"/>
    <w:link w:val="BodyTextChar"/>
    <w:uiPriority w:val="99"/>
    <w:semiHidden/>
    <w:unhideWhenUsed/>
    <w:rsid w:val="001E3E99"/>
    <w:pPr>
      <w:spacing w:after="120"/>
    </w:pPr>
  </w:style>
  <w:style w:type="character" w:customStyle="1" w:styleId="BodyTextChar">
    <w:name w:val="Body Text Char"/>
    <w:basedOn w:val="DefaultParagraphFont"/>
    <w:link w:val="BodyText"/>
    <w:uiPriority w:val="99"/>
    <w:semiHidden/>
    <w:rsid w:val="001E3E99"/>
  </w:style>
  <w:style w:type="character" w:customStyle="1" w:styleId="Heading1Char">
    <w:name w:val="Heading 1 Char"/>
    <w:basedOn w:val="DefaultParagraphFont"/>
    <w:link w:val="Heading1"/>
    <w:uiPriority w:val="9"/>
    <w:rsid w:val="006A445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F0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1F06C7"/>
    <w:rPr>
      <w:rFonts w:ascii="Menlo" w:hAnsi="Menlo" w:cs="Menlo"/>
      <w:sz w:val="17"/>
      <w:szCs w:val="17"/>
    </w:rPr>
  </w:style>
  <w:style w:type="paragraph" w:customStyle="1" w:styleId="p2">
    <w:name w:val="p2"/>
    <w:basedOn w:val="Normal"/>
    <w:rsid w:val="001F06C7"/>
    <w:rPr>
      <w:rFonts w:ascii="Menlo" w:hAnsi="Menlo" w:cs="Menlo"/>
      <w:sz w:val="17"/>
      <w:szCs w:val="17"/>
    </w:rPr>
  </w:style>
  <w:style w:type="character" w:customStyle="1" w:styleId="s1">
    <w:name w:val="s1"/>
    <w:basedOn w:val="DefaultParagraphFont"/>
    <w:rsid w:val="001F06C7"/>
  </w:style>
  <w:style w:type="character" w:customStyle="1" w:styleId="apple-converted-space">
    <w:name w:val="apple-converted-space"/>
    <w:basedOn w:val="DefaultParagraphFont"/>
    <w:rsid w:val="001F0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416692">
      <w:bodyDiv w:val="1"/>
      <w:marLeft w:val="0"/>
      <w:marRight w:val="0"/>
      <w:marTop w:val="0"/>
      <w:marBottom w:val="0"/>
      <w:divBdr>
        <w:top w:val="none" w:sz="0" w:space="0" w:color="auto"/>
        <w:left w:val="none" w:sz="0" w:space="0" w:color="auto"/>
        <w:bottom w:val="none" w:sz="0" w:space="0" w:color="auto"/>
        <w:right w:val="none" w:sz="0" w:space="0" w:color="auto"/>
      </w:divBdr>
    </w:div>
    <w:div w:id="1526945155">
      <w:bodyDiv w:val="1"/>
      <w:marLeft w:val="0"/>
      <w:marRight w:val="0"/>
      <w:marTop w:val="0"/>
      <w:marBottom w:val="0"/>
      <w:divBdr>
        <w:top w:val="none" w:sz="0" w:space="0" w:color="auto"/>
        <w:left w:val="none" w:sz="0" w:space="0" w:color="auto"/>
        <w:bottom w:val="none" w:sz="0" w:space="0" w:color="auto"/>
        <w:right w:val="none" w:sz="0" w:space="0" w:color="auto"/>
      </w:divBdr>
    </w:div>
    <w:div w:id="1759862225">
      <w:bodyDiv w:val="1"/>
      <w:marLeft w:val="0"/>
      <w:marRight w:val="0"/>
      <w:marTop w:val="0"/>
      <w:marBottom w:val="0"/>
      <w:divBdr>
        <w:top w:val="none" w:sz="0" w:space="0" w:color="auto"/>
        <w:left w:val="none" w:sz="0" w:space="0" w:color="auto"/>
        <w:bottom w:val="none" w:sz="0" w:space="0" w:color="auto"/>
        <w:right w:val="none" w:sz="0" w:space="0" w:color="auto"/>
      </w:divBdr>
    </w:div>
    <w:div w:id="1966697126">
      <w:bodyDiv w:val="1"/>
      <w:marLeft w:val="0"/>
      <w:marRight w:val="0"/>
      <w:marTop w:val="0"/>
      <w:marBottom w:val="0"/>
      <w:divBdr>
        <w:top w:val="none" w:sz="0" w:space="0" w:color="auto"/>
        <w:left w:val="none" w:sz="0" w:space="0" w:color="auto"/>
        <w:bottom w:val="none" w:sz="0" w:space="0" w:color="auto"/>
        <w:right w:val="none" w:sz="0" w:space="0" w:color="auto"/>
      </w:divBdr>
    </w:div>
    <w:div w:id="1999571849">
      <w:bodyDiv w:val="1"/>
      <w:marLeft w:val="0"/>
      <w:marRight w:val="0"/>
      <w:marTop w:val="0"/>
      <w:marBottom w:val="0"/>
      <w:divBdr>
        <w:top w:val="none" w:sz="0" w:space="0" w:color="auto"/>
        <w:left w:val="none" w:sz="0" w:space="0" w:color="auto"/>
        <w:bottom w:val="none" w:sz="0" w:space="0" w:color="auto"/>
        <w:right w:val="none" w:sz="0" w:space="0" w:color="auto"/>
      </w:divBdr>
    </w:div>
    <w:div w:id="2050258521">
      <w:bodyDiv w:val="1"/>
      <w:marLeft w:val="0"/>
      <w:marRight w:val="0"/>
      <w:marTop w:val="0"/>
      <w:marBottom w:val="0"/>
      <w:divBdr>
        <w:top w:val="none" w:sz="0" w:space="0" w:color="auto"/>
        <w:left w:val="none" w:sz="0" w:space="0" w:color="auto"/>
        <w:bottom w:val="none" w:sz="0" w:space="0" w:color="auto"/>
        <w:right w:val="none" w:sz="0" w:space="0" w:color="auto"/>
      </w:divBdr>
    </w:div>
    <w:div w:id="2055080462">
      <w:bodyDiv w:val="1"/>
      <w:marLeft w:val="0"/>
      <w:marRight w:val="0"/>
      <w:marTop w:val="0"/>
      <w:marBottom w:val="0"/>
      <w:divBdr>
        <w:top w:val="none" w:sz="0" w:space="0" w:color="auto"/>
        <w:left w:val="none" w:sz="0" w:space="0" w:color="auto"/>
        <w:bottom w:val="none" w:sz="0" w:space="0" w:color="auto"/>
        <w:right w:val="none" w:sz="0" w:space="0" w:color="auto"/>
      </w:divBdr>
    </w:div>
    <w:div w:id="2092390626">
      <w:bodyDiv w:val="1"/>
      <w:marLeft w:val="0"/>
      <w:marRight w:val="0"/>
      <w:marTop w:val="0"/>
      <w:marBottom w:val="0"/>
      <w:divBdr>
        <w:top w:val="none" w:sz="0" w:space="0" w:color="auto"/>
        <w:left w:val="none" w:sz="0" w:space="0" w:color="auto"/>
        <w:bottom w:val="none" w:sz="0" w:space="0" w:color="auto"/>
        <w:right w:val="none" w:sz="0" w:space="0" w:color="auto"/>
      </w:divBdr>
    </w:div>
    <w:div w:id="20928467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17</Pages>
  <Words>1049</Words>
  <Characters>5985</Characters>
  <Application>Microsoft Office Word</Application>
  <DocSecurity>0</DocSecurity>
  <Lines>49</Lines>
  <Paragraphs>14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Additional Files</vt:lpstr>
      <vt:lpstr>    Supplementary Table 1. Tissue types and the number of normal tissue samples </vt:lpstr>
      <vt:lpstr>    Supplementary Table 2. Tissue clustering results based on TE expression</vt:lpstr>
      <vt:lpstr>    Supplementary Table 4. KZFP members of the intronic TE module</vt:lpstr>
      <vt:lpstr>    Supplementary Table 5. Gene correlated with L1HS 5’ transcript level</vt:lpstr>
      <vt:lpstr>    Supplementary Table 6. Housekeeping genes</vt:lpstr>
      <vt:lpstr>    </vt:lpstr>
      <vt:lpstr>    Supplementary Figure 1. Effect of normalization on TE transcripts</vt:lpstr>
      <vt:lpstr>    Supplementary Figure 2. Example cases of correction for intron retention.</vt:lpstr>
      <vt:lpstr>    Supplementary Figure 3. Comparison of TE family expression between multi-mapped </vt:lpstr>
      <vt:lpstr>    Supplementary Figure 4 co-expression modules in the weighted gene co-expression </vt:lpstr>
      <vt:lpstr>    </vt:lpstr>
      <vt:lpstr>    Supplementary Figure 5. Transcription factor binding on KZFP genes that are memb</vt:lpstr>
      <vt:lpstr>    Supplementary Figure 6. Transcription factor binding on genes correlated with L1</vt:lpstr>
      <vt:lpstr>    Supplementary Figure 7 past radiation therapy and intronic TE expression</vt:lpstr>
      <vt:lpstr>    Supplementary Figure 8 ENCODE candidate regulatory element marks overlapped with</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162</cp:revision>
  <dcterms:created xsi:type="dcterms:W3CDTF">2019-05-02T22:20:00Z</dcterms:created>
  <dcterms:modified xsi:type="dcterms:W3CDTF">2019-08-30T22:48:00Z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id="avXLnTsL"/&gt;&lt;style id="http://www.zotero.org/styles/genome-biology" hasBibliography="1" bibliographyStyleHasBeenSet="0"/&gt;&lt;prefs&gt;&lt;pref name="fieldType" value="Field"/&gt;&lt;pref name="automaticJournalAb</vt:lpwstr>
  </property>
  <property fmtid="{D5CDD505-2E9C-101B-9397-08002B2CF9AE}" pid="3" name="ZOTERO_PREF_2">
    <vt:lpwstr>breviations" value="true"/&gt;&lt;/prefs&gt;&lt;/data&gt;</vt:lpwstr>
  </property>
</Properties>
</file>