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8B" w:rsidRPr="000858E4" w:rsidRDefault="00BE0F8B" w:rsidP="00BE0F8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Additional file 2: T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>2. Comparison of incidence (events/1000 person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) of </w:t>
      </w:r>
      <w:r w:rsidRPr="00DF7867">
        <w:rPr>
          <w:rFonts w:ascii="Times New Roman" w:eastAsia="Times New Roman" w:hAnsi="Times New Roman" w:cs="Times New Roman"/>
          <w:b/>
          <w:sz w:val="20"/>
          <w:szCs w:val="20"/>
        </w:rPr>
        <w:t>MI/stroke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 in sepsis and </w:t>
      </w:r>
      <w:r w:rsidRPr="00D33ED5">
        <w:rPr>
          <w:rFonts w:ascii="Times New Roman" w:eastAsia="Times New Roman" w:hAnsi="Times New Roman" w:cs="Times New Roman"/>
          <w:b/>
          <w:sz w:val="20"/>
          <w:szCs w:val="20"/>
        </w:rPr>
        <w:t>propensity score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>-matched non-sepsis cohorts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375"/>
        <w:gridCol w:w="2850"/>
      </w:tblGrid>
      <w:tr w:rsidR="00BE0F8B" w:rsidTr="00326EC8">
        <w:trPr>
          <w:trHeight w:val="473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MI in sepsis cohort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MI in non-sepsis cohort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PS-matched OR                   (95% confidence interval)</w:t>
            </w:r>
          </w:p>
        </w:tc>
      </w:tr>
      <w:tr w:rsidR="00BE0F8B" w:rsidTr="00326EC8">
        <w:trPr>
          <w:trHeight w:val="2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251/41251 </w:t>
            </w:r>
            <w:bookmarkStart w:id="0" w:name="_Hlk108353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(0.6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228/41251 (</w:t>
            </w:r>
            <w:bookmarkStart w:id="1" w:name="_Hlk1083536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1.01 (0.82,1.25)</w:t>
            </w:r>
          </w:p>
        </w:tc>
      </w:tr>
      <w:tr w:rsidR="00BE0F8B" w:rsidTr="00326EC8">
        <w:trPr>
          <w:trHeight w:val="499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stroke in sepsis cohort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stroke in non-sepsis cohort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PS-matched OR                   (95% confidence interval)</w:t>
            </w:r>
          </w:p>
        </w:tc>
      </w:tr>
      <w:tr w:rsidR="00BE0F8B" w:rsidTr="00326EC8">
        <w:trPr>
          <w:trHeight w:val="5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1178/41251 (</w:t>
            </w:r>
            <w:bookmarkStart w:id="2" w:name="_Hlk1083535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771/41251 (</w:t>
            </w:r>
            <w:bookmarkStart w:id="3" w:name="_Hlk1083538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1.75 (1.60,1.92)</w:t>
            </w:r>
          </w:p>
        </w:tc>
      </w:tr>
      <w:tr w:rsidR="00BE0F8B" w:rsidTr="00326EC8">
        <w:trPr>
          <w:trHeight w:val="9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composite MI/stroke in sepsis cohort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Incidence of composite MI/stroke in non-sepsis cohort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Pr="00765E72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PS-matched OR                   (95% confidence interval)</w:t>
            </w:r>
          </w:p>
        </w:tc>
      </w:tr>
      <w:tr w:rsidR="00BE0F8B" w:rsidTr="00326EC8">
        <w:trPr>
          <w:trHeight w:val="129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1725/41251 (</w:t>
            </w:r>
            <w:bookmarkStart w:id="4" w:name="_Hlk1083536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 /41251 (</w:t>
            </w:r>
            <w:bookmarkStart w:id="5" w:name="_Hlk1083539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2.7%)</w:t>
            </w:r>
            <w:bookmarkEnd w:id="5"/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F8B" w:rsidRDefault="00BE0F8B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1.72 (1.60,1.85)</w:t>
            </w:r>
          </w:p>
        </w:tc>
      </w:tr>
    </w:tbl>
    <w:p w:rsidR="007F5099" w:rsidRPr="00BE0F8B" w:rsidRDefault="00BE0F8B">
      <w:pPr>
        <w:rPr>
          <w:rFonts w:ascii="Times New Roman" w:eastAsia="Times New Roman" w:hAnsi="Times New Roman" w:cs="Times New Roman"/>
        </w:rPr>
      </w:pPr>
      <w:r w:rsidRPr="00FF0C08">
        <w:rPr>
          <w:rFonts w:ascii="Times New Roman" w:eastAsia="Times New Roman" w:hAnsi="Times New Roman" w:cs="Times New Roman"/>
          <w:sz w:val="20"/>
          <w:szCs w:val="20"/>
        </w:rPr>
        <w:t>Caption:</w:t>
      </w:r>
      <w:r>
        <w:t xml:space="preserve"> </w:t>
      </w:r>
      <w:r w:rsidRPr="003A693F">
        <w:rPr>
          <w:rFonts w:ascii="Times" w:hAnsi="Times"/>
          <w:i/>
        </w:rPr>
        <w:t>Representation of the multivariable logistic regression analysis summarizing the association between sepsis and incidence of MI, stroke and MI/stroke while accounting for potential confounders.</w:t>
      </w:r>
      <w:r>
        <w:rPr>
          <w:rFonts w:ascii="Times" w:hAnsi="Times"/>
          <w:i/>
        </w:rPr>
        <w:t xml:space="preserve"> </w:t>
      </w:r>
      <w:r w:rsidRPr="003A693F">
        <w:rPr>
          <w:rFonts w:ascii="Times" w:hAnsi="Times"/>
          <w:i/>
        </w:rPr>
        <w:t>Abbreviation</w:t>
      </w:r>
      <w:r>
        <w:rPr>
          <w:rFonts w:ascii="Times" w:hAnsi="Times"/>
          <w:i/>
        </w:rPr>
        <w:t>s</w:t>
      </w:r>
      <w:r w:rsidRPr="003A693F">
        <w:rPr>
          <w:rFonts w:ascii="Times" w:hAnsi="Times"/>
          <w:i/>
        </w:rPr>
        <w:t>: MI, myocardial infarction</w:t>
      </w:r>
      <w:r>
        <w:rPr>
          <w:rFonts w:ascii="Times" w:hAnsi="Times"/>
          <w:i/>
        </w:rPr>
        <w:t>; PS, propensity score; OR, odds ratio</w:t>
      </w:r>
      <w:r w:rsidRPr="003A693F" w:rsidDel="00F92728">
        <w:rPr>
          <w:rFonts w:ascii="Times" w:hAnsi="Times"/>
          <w:i/>
        </w:rPr>
        <w:t xml:space="preserve"> </w:t>
      </w:r>
      <w:bookmarkStart w:id="6" w:name="_GoBack"/>
      <w:bookmarkEnd w:id="6"/>
    </w:p>
    <w:sectPr w:rsidR="007F5099" w:rsidRPr="00BE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8B"/>
    <w:rsid w:val="0042031C"/>
    <w:rsid w:val="00694125"/>
    <w:rsid w:val="007F5099"/>
    <w:rsid w:val="00BE0F8B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8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8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2019-08-24T01:36:00Z</dcterms:created>
  <dcterms:modified xsi:type="dcterms:W3CDTF">2019-08-24T01:37:00Z</dcterms:modified>
</cp:coreProperties>
</file>