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9C1" w:rsidRPr="001649C1" w:rsidRDefault="001649C1" w:rsidP="001649C1">
      <w:pPr>
        <w:framePr w:wrap="notBeside" w:hAnchor="text"/>
        <w:spacing w:beforeLines="100" w:before="312"/>
        <w:jc w:val="center"/>
        <w:rPr>
          <w:rFonts w:ascii="Times New Roman" w:hAnsi="Times New Roman" w:cs="Times New Roman"/>
          <w:sz w:val="32"/>
          <w:szCs w:val="32"/>
        </w:rPr>
      </w:pPr>
      <w:bookmarkStart w:id="0" w:name="OLE_LINK3"/>
      <w:bookmarkStart w:id="1" w:name="_GoBack"/>
      <w:bookmarkEnd w:id="1"/>
      <w:r>
        <w:rPr>
          <w:rFonts w:ascii="Times New Roman" w:hAnsi="Times New Roman" w:cs="Times New Roman"/>
          <w:sz w:val="32"/>
          <w:szCs w:val="32"/>
        </w:rPr>
        <w:t>Supplementary Materials for</w:t>
      </w:r>
    </w:p>
    <w:p w:rsidR="00CF1854" w:rsidRDefault="001649C1">
      <w:pPr>
        <w:pStyle w:val="Authors"/>
        <w:framePr w:w="0" w:hSpace="0" w:vSpace="0" w:wrap="notBeside" w:vAnchor="margin" w:hAnchor="text" w:xAlign="left" w:yAlign="inline"/>
        <w:spacing w:beforeLines="100" w:before="312"/>
        <w:rPr>
          <w:b/>
          <w:kern w:val="28"/>
          <w:sz w:val="24"/>
          <w:szCs w:val="24"/>
          <w:lang w:eastAsia="zh-CN"/>
        </w:rPr>
      </w:pPr>
      <w:r>
        <w:rPr>
          <w:rFonts w:hint="eastAsia"/>
          <w:b/>
          <w:kern w:val="28"/>
          <w:sz w:val="24"/>
          <w:szCs w:val="24"/>
          <w:lang w:eastAsia="zh-CN"/>
        </w:rPr>
        <w:t>Perfect absorption induced by</w:t>
      </w:r>
      <w:bookmarkStart w:id="2" w:name="OLE_LINK10"/>
      <w:r>
        <w:rPr>
          <w:rFonts w:hint="eastAsia"/>
          <w:b/>
          <w:kern w:val="28"/>
          <w:sz w:val="24"/>
          <w:szCs w:val="24"/>
          <w:lang w:eastAsia="zh-CN"/>
        </w:rPr>
        <w:t xml:space="preserve"> </w:t>
      </w:r>
      <w:bookmarkEnd w:id="2"/>
      <w:proofErr w:type="spellStart"/>
      <w:r>
        <w:rPr>
          <w:rFonts w:hint="eastAsia"/>
          <w:b/>
          <w:kern w:val="28"/>
          <w:sz w:val="24"/>
          <w:szCs w:val="24"/>
          <w:lang w:eastAsia="zh-CN"/>
        </w:rPr>
        <w:t>plasmonically</w:t>
      </w:r>
      <w:proofErr w:type="spellEnd"/>
      <w:r>
        <w:rPr>
          <w:rFonts w:hint="eastAsia"/>
          <w:b/>
          <w:kern w:val="28"/>
          <w:sz w:val="24"/>
          <w:szCs w:val="24"/>
          <w:lang w:eastAsia="zh-CN"/>
        </w:rPr>
        <w:t xml:space="preserve"> induced absorption in graphene/metal system</w:t>
      </w:r>
    </w:p>
    <w:bookmarkEnd w:id="0"/>
    <w:p w:rsidR="00CF1854" w:rsidRDefault="001649C1">
      <w:pPr>
        <w:pStyle w:val="Authors"/>
        <w:framePr w:w="0" w:hSpace="0" w:vSpace="0" w:wrap="notBeside" w:vAnchor="margin" w:hAnchor="text" w:xAlign="left" w:yAlign="inline"/>
        <w:rPr>
          <w:lang w:eastAsia="zh-CN"/>
        </w:rPr>
      </w:pPr>
      <w:r>
        <w:rPr>
          <w:rFonts w:hint="eastAsia"/>
          <w:lang w:eastAsia="zh-CN"/>
        </w:rPr>
        <w:t xml:space="preserve">Cheng Hu, Qi Lin, Xiang </w:t>
      </w:r>
      <w:proofErr w:type="spellStart"/>
      <w:r>
        <w:rPr>
          <w:rFonts w:hint="eastAsia"/>
          <w:lang w:eastAsia="zh-CN"/>
        </w:rPr>
        <w:t>Zhai</w:t>
      </w:r>
      <w:proofErr w:type="spellEnd"/>
      <w:r>
        <w:rPr>
          <w:rFonts w:hint="eastAsia"/>
          <w:lang w:eastAsia="zh-CN"/>
        </w:rPr>
        <w:t>*,</w:t>
      </w:r>
      <w:r w:rsidR="00C75329" w:rsidRPr="00C75329">
        <w:rPr>
          <w:lang w:eastAsia="zh-CN"/>
        </w:rPr>
        <w:t xml:space="preserve"> </w:t>
      </w:r>
      <w:proofErr w:type="spellStart"/>
      <w:r w:rsidR="00C75329">
        <w:rPr>
          <w:lang w:eastAsia="zh-CN"/>
        </w:rPr>
        <w:t>Mengtin</w:t>
      </w:r>
      <w:r w:rsidR="005C7ADB">
        <w:rPr>
          <w:rFonts w:hint="eastAsia"/>
          <w:lang w:eastAsia="zh-CN"/>
        </w:rPr>
        <w:t>g</w:t>
      </w:r>
      <w:proofErr w:type="spellEnd"/>
      <w:r w:rsidR="00C75329">
        <w:rPr>
          <w:lang w:eastAsia="zh-CN"/>
        </w:rPr>
        <w:t xml:space="preserve"> Wen</w:t>
      </w:r>
      <w:r w:rsidR="00C75329">
        <w:rPr>
          <w:rFonts w:hint="eastAsia"/>
          <w:lang w:eastAsia="zh-CN"/>
        </w:rPr>
        <w:t>,</w:t>
      </w:r>
      <w:r>
        <w:rPr>
          <w:rFonts w:hint="eastAsia"/>
          <w:lang w:eastAsia="zh-CN"/>
        </w:rPr>
        <w:t xml:space="preserve"> </w:t>
      </w:r>
      <w:proofErr w:type="spellStart"/>
      <w:r>
        <w:rPr>
          <w:rFonts w:hint="eastAsia"/>
          <w:lang w:eastAsia="zh-CN"/>
        </w:rPr>
        <w:t>Lingling</w:t>
      </w:r>
      <w:proofErr w:type="spellEnd"/>
      <w:r>
        <w:rPr>
          <w:rFonts w:hint="eastAsia"/>
          <w:lang w:eastAsia="zh-CN"/>
        </w:rPr>
        <w:t xml:space="preserve"> Wang</w:t>
      </w:r>
    </w:p>
    <w:p w:rsidR="00CF1854" w:rsidRDefault="001649C1">
      <w:pPr>
        <w:rPr>
          <w:rFonts w:ascii="Times New Roman" w:hAnsi="Times New Roman" w:cs="Times New Roman"/>
          <w:szCs w:val="16"/>
        </w:rPr>
      </w:pPr>
      <w:r>
        <w:rPr>
          <w:rFonts w:ascii="Times New Roman" w:hAnsi="Times New Roman" w:cs="Times New Roman"/>
          <w:szCs w:val="16"/>
        </w:rPr>
        <w:t>1. Different incident angles in the graphene/metal system</w:t>
      </w:r>
    </w:p>
    <w:p w:rsidR="00CF1854" w:rsidRDefault="001649C1">
      <w:pPr>
        <w:jc w:val="left"/>
        <w:rPr>
          <w:rFonts w:ascii="Times New Roman" w:hAnsi="Times New Roman" w:cs="Times New Roman"/>
          <w:szCs w:val="16"/>
        </w:rPr>
      </w:pPr>
      <w:r>
        <w:rPr>
          <w:rFonts w:ascii="Times New Roman" w:hAnsi="Times New Roman" w:cs="Times New Roman"/>
          <w:szCs w:val="16"/>
        </w:rPr>
        <w:tab/>
      </w:r>
      <w:r>
        <w:rPr>
          <w:rFonts w:ascii="Times New Roman" w:hAnsi="Times New Roman" w:cs="Times New Roman" w:hint="eastAsia"/>
          <w:szCs w:val="16"/>
        </w:rPr>
        <w:t>Now</w:t>
      </w:r>
      <w:r>
        <w:rPr>
          <w:rFonts w:ascii="Times New Roman" w:hAnsi="Times New Roman" w:cs="Times New Roman"/>
          <w:szCs w:val="16"/>
        </w:rPr>
        <w:t xml:space="preserve">, we discuss the situation with different incident angle </w:t>
      </w:r>
      <w:r>
        <w:rPr>
          <w:rFonts w:ascii="Times New Roman" w:hAnsi="Times New Roman" w:cs="Times New Roman"/>
          <w:i/>
          <w:szCs w:val="16"/>
        </w:rPr>
        <w:t xml:space="preserve">θ </w:t>
      </w:r>
      <w:r>
        <w:rPr>
          <w:rFonts w:ascii="Times New Roman" w:hAnsi="Times New Roman" w:cs="Times New Roman"/>
          <w:szCs w:val="16"/>
        </w:rPr>
        <w:t xml:space="preserve">in the graphene/metal system. According to eq (1), we can obtain two solutions of </w:t>
      </w:r>
      <w:r>
        <w:rPr>
          <w:rFonts w:ascii="Times New Roman" w:hAnsi="Times New Roman" w:cs="Times New Roman"/>
          <w:i/>
          <w:szCs w:val="16"/>
        </w:rPr>
        <w:t>k</w:t>
      </w:r>
      <w:r>
        <w:rPr>
          <w:rFonts w:ascii="Times New Roman" w:hAnsi="Times New Roman" w:cs="Times New Roman"/>
          <w:szCs w:val="16"/>
          <w:vertAlign w:val="subscript"/>
        </w:rPr>
        <w:t>0</w:t>
      </w:r>
      <w:r>
        <w:rPr>
          <w:rFonts w:ascii="Times New Roman" w:hAnsi="Times New Roman" w:cs="Times New Roman"/>
          <w:szCs w:val="16"/>
        </w:rPr>
        <w:t xml:space="preserve"> satisfying the phase-matching condition, as </w:t>
      </w:r>
      <w:r>
        <w:rPr>
          <w:rFonts w:ascii="Times New Roman" w:hAnsi="Times New Roman" w:cs="Times New Roman"/>
          <w:i/>
          <w:szCs w:val="16"/>
        </w:rPr>
        <w:t>θ</w:t>
      </w:r>
      <w:r>
        <w:rPr>
          <w:rFonts w:ascii="Times New Roman" w:hAnsi="Times New Roman" w:cs="Times New Roman" w:hint="eastAsia"/>
          <w:szCs w:val="16"/>
        </w:rPr>
        <w:t>≠</w:t>
      </w:r>
      <w:r>
        <w:rPr>
          <w:rFonts w:ascii="Times New Roman" w:hAnsi="Times New Roman" w:cs="Times New Roman"/>
          <w:szCs w:val="16"/>
        </w:rPr>
        <w:t>0</w:t>
      </w:r>
      <w:r>
        <w:rPr>
          <w:rFonts w:ascii="Times New Roman" w:hAnsi="Times New Roman" w:cs="Times New Roman" w:hint="eastAsia"/>
          <w:szCs w:val="16"/>
        </w:rPr>
        <w:t>°</w:t>
      </w:r>
      <w:r>
        <w:rPr>
          <w:rFonts w:ascii="Times New Roman" w:hAnsi="Times New Roman" w:cs="Times New Roman"/>
          <w:szCs w:val="16"/>
        </w:rPr>
        <w:t xml:space="preserve">. As a result, two modes can be supported by the graphene sheet in the same </w:t>
      </w:r>
      <w:r>
        <w:rPr>
          <w:rFonts w:ascii="Times New Roman" w:hAnsi="Times New Roman" w:cs="Times New Roman"/>
          <w:i/>
          <w:szCs w:val="16"/>
        </w:rPr>
        <w:t>m</w:t>
      </w:r>
      <w:r>
        <w:rPr>
          <w:rFonts w:ascii="Times New Roman" w:hAnsi="Times New Roman" w:cs="Times New Roman"/>
          <w:szCs w:val="16"/>
        </w:rPr>
        <w:t xml:space="preserve"> order. It can be verified by calculating the reflectance spectra of the system with different incident angle </w:t>
      </w:r>
      <w:r>
        <w:rPr>
          <w:rFonts w:ascii="Times New Roman" w:hAnsi="Times New Roman" w:cs="Times New Roman"/>
          <w:i/>
          <w:szCs w:val="16"/>
        </w:rPr>
        <w:t>θ</w:t>
      </w:r>
      <w:r>
        <w:rPr>
          <w:rFonts w:ascii="Times New Roman" w:hAnsi="Times New Roman" w:cs="Times New Roman"/>
          <w:szCs w:val="16"/>
        </w:rPr>
        <w:t>, as shown in Fig. S</w:t>
      </w:r>
      <w:r w:rsidR="00500461">
        <w:rPr>
          <w:rFonts w:ascii="Times New Roman" w:hAnsi="Times New Roman" w:cs="Times New Roman"/>
          <w:szCs w:val="16"/>
        </w:rPr>
        <w:t>1</w:t>
      </w:r>
      <w:r>
        <w:rPr>
          <w:rFonts w:ascii="Times New Roman" w:hAnsi="Times New Roman" w:cs="Times New Roman"/>
          <w:szCs w:val="16"/>
        </w:rPr>
        <w:t xml:space="preserve">. The new tiny reflection valley appears nearby the previous reflection valley, when </w:t>
      </w:r>
      <w:r>
        <w:rPr>
          <w:rFonts w:ascii="Times New Roman" w:hAnsi="Times New Roman" w:cs="Times New Roman"/>
          <w:i/>
          <w:szCs w:val="16"/>
        </w:rPr>
        <w:t xml:space="preserve">θ </w:t>
      </w:r>
      <w:r>
        <w:rPr>
          <w:rFonts w:ascii="Times New Roman" w:hAnsi="Times New Roman" w:cs="Times New Roman"/>
          <w:szCs w:val="16"/>
        </w:rPr>
        <w:t>= 5</w:t>
      </w:r>
      <w:r>
        <w:rPr>
          <w:rFonts w:ascii="Times New Roman" w:hAnsi="Times New Roman" w:cs="Times New Roman" w:hint="eastAsia"/>
          <w:szCs w:val="16"/>
        </w:rPr>
        <w:t>°</w:t>
      </w:r>
      <w:r>
        <w:rPr>
          <w:rFonts w:ascii="Times New Roman" w:hAnsi="Times New Roman" w:cs="Times New Roman"/>
          <w:szCs w:val="16"/>
        </w:rPr>
        <w:t xml:space="preserve">. The difference between two reflection valleys gradually increases as increasing the incidence angle. </w:t>
      </w:r>
    </w:p>
    <w:p w:rsidR="00CF1854" w:rsidRDefault="00CF1854" w:rsidP="00464EE9">
      <w:pPr>
        <w:rPr>
          <w:rFonts w:ascii="Times New Roman" w:hAnsi="Times New Roman" w:cs="Times New Roman"/>
          <w:szCs w:val="16"/>
        </w:rPr>
      </w:pPr>
    </w:p>
    <w:p w:rsidR="00CF1854" w:rsidRDefault="001649C1">
      <w:pPr>
        <w:rPr>
          <w:rFonts w:ascii="Times New Roman" w:hAnsi="Times New Roman" w:cs="Times New Roman"/>
        </w:rPr>
      </w:pPr>
      <w:r>
        <w:rPr>
          <w:rFonts w:ascii="Times New Roman" w:hAnsi="Times New Roman" w:cs="Times New Roman"/>
        </w:rPr>
        <w:t>2. Tunable resonance frequency in our system</w:t>
      </w:r>
    </w:p>
    <w:p w:rsidR="00CF1854" w:rsidRDefault="001649C1">
      <w:pPr>
        <w:ind w:firstLine="420"/>
        <w:rPr>
          <w:rFonts w:ascii="Times New Roman" w:hAnsi="Times New Roman" w:cs="Times New Roman"/>
        </w:rPr>
      </w:pPr>
      <w:r>
        <w:rPr>
          <w:rFonts w:ascii="Times New Roman" w:hAnsi="Times New Roman" w:cs="Times New Roman"/>
        </w:rPr>
        <w:t xml:space="preserve">We demonstrate that </w:t>
      </w:r>
      <w:proofErr w:type="spellStart"/>
      <w:r>
        <w:rPr>
          <w:rFonts w:ascii="Times New Roman" w:hAnsi="Times New Roman" w:cs="Times New Roman"/>
        </w:rPr>
        <w:t>plasmonically</w:t>
      </w:r>
      <w:proofErr w:type="spellEnd"/>
      <w:r>
        <w:rPr>
          <w:rFonts w:ascii="Times New Roman" w:hAnsi="Times New Roman" w:cs="Times New Roman"/>
        </w:rPr>
        <w:t xml:space="preserve"> induced absorption (PIA) can be achieved by using a graphene/metal system. Frequency-shift active</w:t>
      </w:r>
      <w:r>
        <w:rPr>
          <w:rFonts w:ascii="Times New Roman" w:hAnsi="Times New Roman" w:cs="Times New Roman" w:hint="eastAsia"/>
        </w:rPr>
        <w:t xml:space="preserve"> </w:t>
      </w:r>
      <w:r>
        <w:rPr>
          <w:rFonts w:ascii="Times New Roman" w:hAnsi="Times New Roman" w:cs="Times New Roman"/>
        </w:rPr>
        <w:t>control of the PIA resonance is realized by varying the Fermi</w:t>
      </w:r>
      <w:r>
        <w:rPr>
          <w:rFonts w:ascii="Times New Roman" w:hAnsi="Times New Roman" w:cs="Times New Roman" w:hint="eastAsia"/>
        </w:rPr>
        <w:t xml:space="preserve"> </w:t>
      </w:r>
      <w:r>
        <w:rPr>
          <w:rFonts w:ascii="Times New Roman" w:hAnsi="Times New Roman" w:cs="Times New Roman"/>
        </w:rPr>
        <w:t>energy of the graphene without reoptimizing and refabricating the nanostructures. The reflectance spectra of the system in normal incidence for different Fermi energy of the graphene sheet has been shown in Fig. S2.</w:t>
      </w:r>
    </w:p>
    <w:p w:rsidR="00CF1854" w:rsidRDefault="00CF1854" w:rsidP="00464EE9">
      <w:pPr>
        <w:rPr>
          <w:rFonts w:ascii="Times New Roman" w:hAnsi="Times New Roman" w:cs="Times New Roman"/>
        </w:rPr>
      </w:pPr>
    </w:p>
    <w:p w:rsidR="00C369F3" w:rsidRDefault="001649C1" w:rsidP="00C369F3">
      <w:pPr>
        <w:jc w:val="left"/>
        <w:rPr>
          <w:rFonts w:ascii="Times New Roman" w:hAnsi="Times New Roman" w:cs="Times New Roman"/>
          <w:szCs w:val="16"/>
        </w:rPr>
      </w:pPr>
      <w:r>
        <w:rPr>
          <w:rFonts w:ascii="Times New Roman" w:hAnsi="Times New Roman" w:cs="Times New Roman" w:hint="eastAsia"/>
          <w:szCs w:val="16"/>
        </w:rPr>
        <w:t>3</w:t>
      </w:r>
      <w:r>
        <w:rPr>
          <w:rFonts w:ascii="Times New Roman" w:hAnsi="Times New Roman" w:cs="Times New Roman"/>
          <w:szCs w:val="16"/>
        </w:rPr>
        <w:t>. Compare with the recent research.</w:t>
      </w:r>
    </w:p>
    <w:p w:rsidR="00C369F3" w:rsidRPr="00C369F3" w:rsidRDefault="00C369F3" w:rsidP="00C369F3">
      <w:pPr>
        <w:jc w:val="left"/>
        <w:rPr>
          <w:rFonts w:ascii="Times New Roman" w:hAnsi="Times New Roman" w:cs="Times New Roman"/>
          <w:szCs w:val="21"/>
        </w:rPr>
      </w:pPr>
      <w:bookmarkStart w:id="3" w:name="_Hlk9885580"/>
      <w:bookmarkStart w:id="4" w:name="_Hlk9885441"/>
      <w:r w:rsidRPr="00C369F3">
        <w:rPr>
          <w:rFonts w:ascii="Times New Roman" w:hAnsi="Times New Roman" w:cs="Times New Roman" w:hint="eastAsia"/>
          <w:szCs w:val="21"/>
        </w:rPr>
        <w:t>Table</w:t>
      </w:r>
      <w:r w:rsidRPr="00C369F3">
        <w:rPr>
          <w:rFonts w:ascii="Times New Roman" w:hAnsi="Times New Roman" w:cs="Times New Roman"/>
          <w:szCs w:val="21"/>
        </w:rPr>
        <w:t>. S1. The compare of the recent relevant works</w:t>
      </w:r>
      <w:r w:rsidRPr="00C369F3">
        <w:rPr>
          <w:rFonts w:ascii="Times New Roman" w:hAnsi="Times New Roman" w:cs="Times New Roman" w:hint="eastAsia"/>
          <w:szCs w:val="21"/>
        </w:rPr>
        <w:t>.</w:t>
      </w:r>
    </w:p>
    <w:tbl>
      <w:tblPr>
        <w:tblStyle w:val="a4"/>
        <w:tblW w:w="8145" w:type="dxa"/>
        <w:tblLayout w:type="fixed"/>
        <w:tblLook w:val="04A0" w:firstRow="1" w:lastRow="0" w:firstColumn="1" w:lastColumn="0" w:noHBand="0" w:noVBand="1"/>
      </w:tblPr>
      <w:tblGrid>
        <w:gridCol w:w="1629"/>
        <w:gridCol w:w="1629"/>
        <w:gridCol w:w="1629"/>
        <w:gridCol w:w="1629"/>
        <w:gridCol w:w="1629"/>
      </w:tblGrid>
      <w:tr w:rsidR="001C4B32" w:rsidTr="00FC5571">
        <w:trPr>
          <w:trHeight w:val="282"/>
        </w:trPr>
        <w:tc>
          <w:tcPr>
            <w:tcW w:w="1629" w:type="dxa"/>
          </w:tcPr>
          <w:p w:rsidR="001C4B32" w:rsidRDefault="00DE1475">
            <w:pPr>
              <w:jc w:val="left"/>
              <w:rPr>
                <w:rFonts w:ascii="Times New Roman" w:hAnsi="Times New Roman" w:cs="Times New Roman"/>
                <w:szCs w:val="16"/>
              </w:rPr>
            </w:pPr>
            <w:bookmarkStart w:id="5" w:name="_Hlk517304067"/>
            <w:r>
              <w:rPr>
                <w:rFonts w:ascii="Times New Roman" w:hAnsi="Times New Roman" w:cs="Times New Roman" w:hint="eastAsia"/>
                <w:szCs w:val="16"/>
              </w:rPr>
              <w:t>Year</w:t>
            </w:r>
          </w:p>
        </w:tc>
        <w:tc>
          <w:tcPr>
            <w:tcW w:w="1629" w:type="dxa"/>
          </w:tcPr>
          <w:p w:rsidR="001C4B32" w:rsidRDefault="001C4B32">
            <w:pPr>
              <w:jc w:val="left"/>
              <w:rPr>
                <w:rFonts w:ascii="Times New Roman" w:hAnsi="Times New Roman" w:cs="Times New Roman"/>
                <w:szCs w:val="16"/>
              </w:rPr>
            </w:pPr>
            <w:r>
              <w:rPr>
                <w:rFonts w:ascii="Times New Roman" w:hAnsi="Times New Roman" w:cs="Times New Roman" w:hint="eastAsia"/>
                <w:szCs w:val="16"/>
              </w:rPr>
              <w:t>FOM</w:t>
            </w:r>
          </w:p>
        </w:tc>
        <w:tc>
          <w:tcPr>
            <w:tcW w:w="1629" w:type="dxa"/>
          </w:tcPr>
          <w:p w:rsidR="001C4B32" w:rsidRDefault="001C4B32">
            <w:pPr>
              <w:jc w:val="left"/>
              <w:rPr>
                <w:rFonts w:ascii="Times New Roman" w:hAnsi="Times New Roman" w:cs="Times New Roman"/>
                <w:szCs w:val="16"/>
              </w:rPr>
            </w:pPr>
            <w:r>
              <w:rPr>
                <w:rFonts w:ascii="Times New Roman" w:hAnsi="Times New Roman" w:cs="Times New Roman" w:hint="eastAsia"/>
                <w:szCs w:val="16"/>
              </w:rPr>
              <w:t>FOM*</w:t>
            </w:r>
          </w:p>
        </w:tc>
        <w:tc>
          <w:tcPr>
            <w:tcW w:w="1629" w:type="dxa"/>
          </w:tcPr>
          <w:p w:rsidR="001C4B32" w:rsidRDefault="001C4B32">
            <w:pPr>
              <w:jc w:val="left"/>
              <w:rPr>
                <w:rFonts w:ascii="Times New Roman" w:hAnsi="Times New Roman" w:cs="Times New Roman"/>
                <w:szCs w:val="16"/>
              </w:rPr>
            </w:pPr>
            <w:r>
              <w:rPr>
                <w:rFonts w:ascii="Times New Roman" w:hAnsi="Times New Roman" w:cs="Times New Roman" w:hint="eastAsia"/>
                <w:szCs w:val="16"/>
              </w:rPr>
              <w:t>Tunab</w:t>
            </w:r>
            <w:r>
              <w:rPr>
                <w:rFonts w:ascii="Times New Roman" w:hAnsi="Times New Roman" w:cs="Times New Roman"/>
                <w:szCs w:val="16"/>
              </w:rPr>
              <w:t>ility</w:t>
            </w:r>
          </w:p>
        </w:tc>
        <w:tc>
          <w:tcPr>
            <w:tcW w:w="1629" w:type="dxa"/>
          </w:tcPr>
          <w:p w:rsidR="001C4B32" w:rsidRDefault="001C4B32">
            <w:pPr>
              <w:jc w:val="left"/>
              <w:rPr>
                <w:rFonts w:ascii="Times New Roman" w:hAnsi="Times New Roman" w:cs="Times New Roman"/>
                <w:szCs w:val="16"/>
              </w:rPr>
            </w:pPr>
            <w:r>
              <w:rPr>
                <w:rFonts w:ascii="Times New Roman" w:hAnsi="Times New Roman" w:cs="Times New Roman" w:hint="eastAsia"/>
                <w:szCs w:val="16"/>
              </w:rPr>
              <w:t>Sensitivity</w:t>
            </w:r>
            <w:r w:rsidR="00333DB1">
              <w:rPr>
                <w:rFonts w:ascii="Times New Roman" w:hAnsi="Times New Roman" w:cs="Times New Roman"/>
                <w:szCs w:val="16"/>
              </w:rPr>
              <w:t xml:space="preserve"> </w:t>
            </w:r>
            <w:r w:rsidR="00D32342">
              <w:rPr>
                <w:rFonts w:ascii="Times New Roman" w:hAnsi="Times New Roman" w:cs="Times New Roman"/>
                <w:szCs w:val="16"/>
              </w:rPr>
              <w:t>(</w:t>
            </w:r>
            <w:r w:rsidR="00D32342" w:rsidRPr="00D32342">
              <w:rPr>
                <w:rFonts w:ascii="Times New Roman" w:hAnsi="Times New Roman" w:cs="Times New Roman"/>
                <w:i/>
                <w:szCs w:val="16"/>
              </w:rPr>
              <w:t>S</w:t>
            </w:r>
            <w:r w:rsidR="00D32342">
              <w:rPr>
                <w:rFonts w:ascii="Times New Roman" w:hAnsi="Times New Roman" w:cs="Times New Roman"/>
                <w:szCs w:val="16"/>
              </w:rPr>
              <w:t>)</w:t>
            </w:r>
          </w:p>
        </w:tc>
      </w:tr>
      <w:tr w:rsidR="001C4B32" w:rsidTr="00FC5571">
        <w:trPr>
          <w:trHeight w:val="282"/>
        </w:trPr>
        <w:tc>
          <w:tcPr>
            <w:tcW w:w="1629" w:type="dxa"/>
          </w:tcPr>
          <w:p w:rsidR="001C4B32" w:rsidRDefault="00DE1475">
            <w:pPr>
              <w:jc w:val="left"/>
              <w:rPr>
                <w:rFonts w:ascii="Times New Roman" w:hAnsi="Times New Roman" w:cs="Times New Roman"/>
                <w:szCs w:val="16"/>
              </w:rPr>
            </w:pPr>
            <w:r>
              <w:rPr>
                <w:rFonts w:ascii="Times New Roman" w:hAnsi="Times New Roman" w:cs="Times New Roman"/>
                <w:szCs w:val="16"/>
              </w:rPr>
              <w:t xml:space="preserve">2010 </w:t>
            </w:r>
            <w:r w:rsidR="001C4B32">
              <w:rPr>
                <w:rFonts w:ascii="Times New Roman" w:hAnsi="Times New Roman" w:cs="Times New Roman" w:hint="eastAsia"/>
                <w:szCs w:val="16"/>
              </w:rPr>
              <w:t>[</w:t>
            </w:r>
            <w:r w:rsidR="00500461">
              <w:rPr>
                <w:rFonts w:ascii="Times New Roman" w:hAnsi="Times New Roman" w:cs="Times New Roman"/>
                <w:szCs w:val="16"/>
              </w:rPr>
              <w:t>3</w:t>
            </w:r>
            <w:r w:rsidR="00AC54A0">
              <w:rPr>
                <w:rFonts w:ascii="Times New Roman" w:hAnsi="Times New Roman" w:cs="Times New Roman"/>
                <w:szCs w:val="16"/>
              </w:rPr>
              <w:t>9</w:t>
            </w:r>
            <w:r w:rsidR="001C4B32">
              <w:rPr>
                <w:rFonts w:ascii="Times New Roman" w:hAnsi="Times New Roman" w:cs="Times New Roman"/>
                <w:szCs w:val="16"/>
              </w:rPr>
              <w:t>]</w:t>
            </w:r>
          </w:p>
        </w:tc>
        <w:tc>
          <w:tcPr>
            <w:tcW w:w="1629" w:type="dxa"/>
          </w:tcPr>
          <w:p w:rsidR="001C4B32" w:rsidRDefault="001C4B32">
            <w:pPr>
              <w:jc w:val="left"/>
              <w:rPr>
                <w:rFonts w:ascii="Times New Roman" w:hAnsi="Times New Roman" w:cs="Times New Roman"/>
                <w:szCs w:val="16"/>
              </w:rPr>
            </w:pPr>
            <w:r>
              <w:rPr>
                <w:rFonts w:ascii="Times New Roman" w:hAnsi="Times New Roman" w:cs="Times New Roman" w:hint="eastAsia"/>
                <w:szCs w:val="16"/>
              </w:rPr>
              <w:t>-</w:t>
            </w:r>
          </w:p>
        </w:tc>
        <w:tc>
          <w:tcPr>
            <w:tcW w:w="1629" w:type="dxa"/>
          </w:tcPr>
          <w:p w:rsidR="001C4B32" w:rsidRDefault="001C4B32">
            <w:pPr>
              <w:jc w:val="left"/>
              <w:rPr>
                <w:rFonts w:ascii="Times New Roman" w:hAnsi="Times New Roman" w:cs="Times New Roman"/>
                <w:szCs w:val="16"/>
              </w:rPr>
            </w:pPr>
            <w:r>
              <w:rPr>
                <w:rFonts w:ascii="Times New Roman" w:hAnsi="Times New Roman" w:cs="Times New Roman" w:hint="eastAsia"/>
                <w:szCs w:val="16"/>
              </w:rPr>
              <w:t>8</w:t>
            </w:r>
            <w:r>
              <w:rPr>
                <w:rFonts w:ascii="Times New Roman" w:hAnsi="Times New Roman" w:cs="Times New Roman"/>
                <w:szCs w:val="16"/>
              </w:rPr>
              <w:t>7</w:t>
            </w:r>
          </w:p>
        </w:tc>
        <w:tc>
          <w:tcPr>
            <w:tcW w:w="1629" w:type="dxa"/>
          </w:tcPr>
          <w:p w:rsidR="001C4B32" w:rsidRDefault="001C4B32">
            <w:pPr>
              <w:jc w:val="left"/>
              <w:rPr>
                <w:rFonts w:ascii="Times New Roman" w:hAnsi="Times New Roman" w:cs="Times New Roman"/>
                <w:szCs w:val="16"/>
              </w:rPr>
            </w:pPr>
            <w:r>
              <w:rPr>
                <w:rFonts w:ascii="Times New Roman" w:hAnsi="Times New Roman" w:cs="Times New Roman" w:hint="eastAsia"/>
                <w:szCs w:val="16"/>
              </w:rPr>
              <w:t>×</w:t>
            </w:r>
          </w:p>
        </w:tc>
        <w:tc>
          <w:tcPr>
            <w:tcW w:w="1629" w:type="dxa"/>
          </w:tcPr>
          <w:p w:rsidR="001C4B32" w:rsidRDefault="00D32342">
            <w:pPr>
              <w:jc w:val="left"/>
              <w:rPr>
                <w:rFonts w:ascii="Times New Roman" w:hAnsi="Times New Roman" w:cs="Times New Roman"/>
                <w:szCs w:val="16"/>
              </w:rPr>
            </w:pPr>
            <w:r>
              <w:rPr>
                <w:rFonts w:ascii="Times New Roman" w:hAnsi="Times New Roman" w:cs="Times New Roman"/>
                <w:szCs w:val="16"/>
              </w:rPr>
              <w:t>~</w:t>
            </w:r>
            <w:r>
              <w:rPr>
                <w:rFonts w:ascii="Times New Roman" w:hAnsi="Times New Roman" w:cs="Times New Roman" w:hint="eastAsia"/>
                <w:szCs w:val="16"/>
              </w:rPr>
              <w:t>4</w:t>
            </w:r>
            <w:r>
              <w:rPr>
                <w:rFonts w:ascii="Times New Roman" w:hAnsi="Times New Roman" w:cs="Times New Roman"/>
                <w:szCs w:val="16"/>
              </w:rPr>
              <w:t>0</w:t>
            </w:r>
            <w:r w:rsidR="00AE0952">
              <w:rPr>
                <w:rFonts w:ascii="Times New Roman" w:hAnsi="Times New Roman" w:cs="Times New Roman"/>
                <w:szCs w:val="16"/>
              </w:rPr>
              <w:t xml:space="preserve"> </w:t>
            </w:r>
            <w:r>
              <w:rPr>
                <w:rFonts w:ascii="Times New Roman" w:hAnsi="Times New Roman" w:cs="Times New Roman" w:hint="eastAsia"/>
                <w:szCs w:val="16"/>
              </w:rPr>
              <w:t>THz/</w:t>
            </w:r>
            <w:r>
              <w:rPr>
                <w:rFonts w:ascii="Times New Roman" w:hAnsi="Times New Roman" w:cs="Times New Roman"/>
                <w:szCs w:val="16"/>
              </w:rPr>
              <w:t>RIU</w:t>
            </w:r>
          </w:p>
        </w:tc>
      </w:tr>
      <w:tr w:rsidR="00B259E6" w:rsidTr="00FC5571">
        <w:trPr>
          <w:trHeight w:val="288"/>
        </w:trPr>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szCs w:val="16"/>
              </w:rPr>
              <w:t xml:space="preserve">2015 </w:t>
            </w:r>
            <w:r>
              <w:rPr>
                <w:rFonts w:ascii="Times New Roman" w:hAnsi="Times New Roman" w:cs="Times New Roman" w:hint="eastAsia"/>
                <w:szCs w:val="16"/>
              </w:rPr>
              <w:t>[</w:t>
            </w:r>
            <w:r w:rsidR="00AC54A0">
              <w:rPr>
                <w:rFonts w:ascii="Times New Roman" w:hAnsi="Times New Roman" w:cs="Times New Roman"/>
                <w:szCs w:val="16"/>
              </w:rPr>
              <w:t>3</w:t>
            </w:r>
            <w:r>
              <w:rPr>
                <w:rFonts w:ascii="Times New Roman" w:hAnsi="Times New Roman" w:cs="Times New Roman"/>
                <w:szCs w:val="16"/>
              </w:rPr>
              <w:t>4]</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1</w:t>
            </w:r>
            <w:r>
              <w:rPr>
                <w:rFonts w:ascii="Times New Roman" w:hAnsi="Times New Roman" w:cs="Times New Roman"/>
                <w:szCs w:val="16"/>
              </w:rPr>
              <w:t>72</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1</w:t>
            </w:r>
            <w:r>
              <w:rPr>
                <w:rFonts w:ascii="Times New Roman" w:hAnsi="Times New Roman" w:cs="Times New Roman"/>
                <w:szCs w:val="16"/>
              </w:rPr>
              <w:t>0</w:t>
            </w:r>
            <w:r>
              <w:rPr>
                <w:rFonts w:ascii="Times New Roman" w:hAnsi="Times New Roman" w:cs="Times New Roman"/>
                <w:szCs w:val="16"/>
                <w:vertAlign w:val="superscript"/>
              </w:rPr>
              <w:t>5</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r>
              <w:rPr>
                <w:rFonts w:ascii="Times New Roman" w:hAnsi="Times New Roman" w:cs="Times New Roman"/>
                <w:szCs w:val="16"/>
              </w:rPr>
              <w:t>180 THz/RIU</w:t>
            </w:r>
          </w:p>
        </w:tc>
      </w:tr>
      <w:tr w:rsidR="00B259E6" w:rsidTr="00FC5571">
        <w:trPr>
          <w:trHeight w:val="282"/>
        </w:trPr>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szCs w:val="16"/>
              </w:rPr>
              <w:t xml:space="preserve">2016 </w:t>
            </w:r>
            <w:r>
              <w:rPr>
                <w:rFonts w:ascii="Times New Roman" w:hAnsi="Times New Roman" w:cs="Times New Roman" w:hint="eastAsia"/>
                <w:szCs w:val="16"/>
              </w:rPr>
              <w:t>[</w:t>
            </w:r>
            <w:r w:rsidR="00180B3E">
              <w:rPr>
                <w:rFonts w:ascii="Times New Roman" w:hAnsi="Times New Roman" w:cs="Times New Roman"/>
                <w:szCs w:val="16"/>
              </w:rPr>
              <w:t>36</w:t>
            </w:r>
            <w:r>
              <w:rPr>
                <w:rFonts w:ascii="Times New Roman" w:hAnsi="Times New Roman" w:cs="Times New Roman"/>
                <w:szCs w:val="16"/>
              </w:rPr>
              <w:t>]</w:t>
            </w:r>
            <w:r>
              <w:rPr>
                <w:rFonts w:ascii="Times New Roman" w:hAnsi="Times New Roman" w:cs="Times New Roman" w:hint="eastAsia"/>
                <w:szCs w:val="16"/>
              </w:rPr>
              <w:t xml:space="preserve"> </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2</w:t>
            </w:r>
            <w:r>
              <w:rPr>
                <w:rFonts w:ascii="Times New Roman" w:hAnsi="Times New Roman" w:cs="Times New Roman"/>
                <w:szCs w:val="16"/>
              </w:rPr>
              <w:t>71</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r>
              <w:rPr>
                <w:rFonts w:ascii="Times New Roman" w:hAnsi="Times New Roman" w:cs="Times New Roman"/>
                <w:szCs w:val="16"/>
              </w:rPr>
              <w:t>20 THz/RIU</w:t>
            </w:r>
          </w:p>
        </w:tc>
      </w:tr>
      <w:tr w:rsidR="00B259E6" w:rsidTr="00FC5571">
        <w:trPr>
          <w:trHeight w:val="282"/>
        </w:trPr>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szCs w:val="16"/>
              </w:rPr>
              <w:t xml:space="preserve">2017 </w:t>
            </w:r>
            <w:r>
              <w:rPr>
                <w:rFonts w:ascii="Times New Roman" w:hAnsi="Times New Roman" w:cs="Times New Roman" w:hint="eastAsia"/>
                <w:szCs w:val="16"/>
              </w:rPr>
              <w:t>[</w:t>
            </w:r>
            <w:r>
              <w:rPr>
                <w:rFonts w:ascii="Times New Roman" w:hAnsi="Times New Roman" w:cs="Times New Roman"/>
                <w:szCs w:val="16"/>
              </w:rPr>
              <w:t>2]</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5</w:t>
            </w:r>
            <w:r>
              <w:rPr>
                <w:rFonts w:ascii="Times New Roman" w:hAnsi="Times New Roman" w:cs="Times New Roman"/>
                <w:szCs w:val="16"/>
              </w:rPr>
              <w:t>6</w:t>
            </w:r>
            <w:r>
              <w:rPr>
                <w:rFonts w:ascii="Times New Roman" w:hAnsi="Times New Roman" w:cs="Times New Roman" w:hint="eastAsia"/>
                <w:szCs w:val="16"/>
              </w:rPr>
              <w:t>.</w:t>
            </w:r>
            <w:r>
              <w:rPr>
                <w:rFonts w:ascii="Times New Roman" w:hAnsi="Times New Roman" w:cs="Times New Roman"/>
                <w:szCs w:val="16"/>
              </w:rPr>
              <w:t>5</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r>
              <w:rPr>
                <w:rFonts w:ascii="Times New Roman" w:hAnsi="Times New Roman" w:cs="Times New Roman"/>
                <w:szCs w:val="16"/>
              </w:rPr>
              <w:t>130 THz/RIU</w:t>
            </w:r>
          </w:p>
        </w:tc>
      </w:tr>
      <w:tr w:rsidR="00B259E6" w:rsidTr="00FC5571">
        <w:trPr>
          <w:trHeight w:val="282"/>
        </w:trPr>
        <w:tc>
          <w:tcPr>
            <w:tcW w:w="1629" w:type="dxa"/>
          </w:tcPr>
          <w:p w:rsidR="00B259E6" w:rsidRDefault="00B259E6" w:rsidP="00B259E6">
            <w:pPr>
              <w:jc w:val="left"/>
              <w:rPr>
                <w:rFonts w:ascii="Times New Roman" w:hAnsi="Times New Roman" w:cs="Times New Roman"/>
                <w:szCs w:val="16"/>
              </w:rPr>
            </w:pPr>
            <w:r>
              <w:rPr>
                <w:rFonts w:ascii="Times New Roman" w:eastAsia="宋体" w:hAnsi="Times New Roman" w:cs="Times New Roman"/>
                <w:szCs w:val="16"/>
              </w:rPr>
              <w:t xml:space="preserve">2017 </w:t>
            </w:r>
            <w:r>
              <w:rPr>
                <w:rFonts w:ascii="Times New Roman" w:eastAsia="宋体" w:hAnsi="Times New Roman" w:cs="Times New Roman" w:hint="eastAsia"/>
                <w:szCs w:val="16"/>
              </w:rPr>
              <w:t>[S1]</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2</w:t>
            </w:r>
            <w:r>
              <w:rPr>
                <w:rFonts w:ascii="Times New Roman" w:hAnsi="Times New Roman" w:cs="Times New Roman"/>
                <w:szCs w:val="16"/>
              </w:rPr>
              <w:t>33</w:t>
            </w:r>
            <w:r>
              <w:rPr>
                <w:rFonts w:ascii="Times New Roman" w:hAnsi="Times New Roman" w:cs="Times New Roman" w:hint="eastAsia"/>
                <w:szCs w:val="16"/>
              </w:rPr>
              <w:t>.</w:t>
            </w:r>
            <w:r>
              <w:rPr>
                <w:rFonts w:ascii="Times New Roman" w:hAnsi="Times New Roman" w:cs="Times New Roman"/>
                <w:szCs w:val="16"/>
              </w:rPr>
              <w:t>5</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3</w:t>
            </w:r>
            <w:r>
              <w:rPr>
                <w:rFonts w:ascii="Times New Roman" w:hAnsi="Times New Roman" w:cs="Times New Roman" w:hint="eastAsia"/>
                <w:szCs w:val="16"/>
              </w:rPr>
              <w:t>×</w:t>
            </w:r>
            <w:r>
              <w:rPr>
                <w:rFonts w:ascii="Times New Roman" w:hAnsi="Times New Roman" w:cs="Times New Roman"/>
                <w:szCs w:val="16"/>
              </w:rPr>
              <w:t>10</w:t>
            </w:r>
            <w:r>
              <w:rPr>
                <w:rFonts w:ascii="Times New Roman" w:hAnsi="Times New Roman" w:cs="Times New Roman"/>
                <w:szCs w:val="16"/>
                <w:vertAlign w:val="superscript"/>
              </w:rPr>
              <w:t>5</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r>
              <w:rPr>
                <w:rFonts w:ascii="Times New Roman" w:hAnsi="Times New Roman" w:cs="Times New Roman"/>
                <w:szCs w:val="16"/>
              </w:rPr>
              <w:t>225 THz/RIU</w:t>
            </w:r>
          </w:p>
        </w:tc>
      </w:tr>
      <w:tr w:rsidR="00B259E6" w:rsidTr="00FC5571">
        <w:trPr>
          <w:trHeight w:val="282"/>
        </w:trPr>
        <w:tc>
          <w:tcPr>
            <w:tcW w:w="1629" w:type="dxa"/>
          </w:tcPr>
          <w:p w:rsidR="00B259E6" w:rsidRDefault="00B259E6" w:rsidP="00B259E6">
            <w:pPr>
              <w:jc w:val="left"/>
              <w:rPr>
                <w:rFonts w:ascii="Times New Roman" w:eastAsia="宋体" w:hAnsi="Times New Roman" w:cs="Times New Roman"/>
                <w:szCs w:val="16"/>
              </w:rPr>
            </w:pPr>
            <w:r>
              <w:rPr>
                <w:rFonts w:ascii="Times New Roman" w:eastAsia="宋体" w:hAnsi="Times New Roman" w:cs="Times New Roman" w:hint="eastAsia"/>
                <w:szCs w:val="16"/>
              </w:rPr>
              <w:t>2</w:t>
            </w:r>
            <w:r>
              <w:rPr>
                <w:rFonts w:ascii="Times New Roman" w:eastAsia="宋体" w:hAnsi="Times New Roman" w:cs="Times New Roman"/>
                <w:szCs w:val="16"/>
              </w:rPr>
              <w:t xml:space="preserve">018 </w:t>
            </w:r>
            <w:r w:rsidR="00D443C1">
              <w:rPr>
                <w:rFonts w:ascii="Times New Roman" w:eastAsia="宋体" w:hAnsi="Times New Roman" w:cs="Times New Roman"/>
                <w:szCs w:val="16"/>
              </w:rPr>
              <w:t>[S2]</w:t>
            </w:r>
            <w:r w:rsidR="001C21E4" w:rsidDel="001127E5">
              <w:rPr>
                <w:rFonts w:ascii="Times New Roman" w:eastAsia="宋体" w:hAnsi="Times New Roman" w:cs="Times New Roman" w:hint="eastAsia"/>
                <w:szCs w:val="16"/>
              </w:rPr>
              <w:t xml:space="preserve"> </w:t>
            </w:r>
          </w:p>
        </w:tc>
        <w:tc>
          <w:tcPr>
            <w:tcW w:w="1629" w:type="dxa"/>
          </w:tcPr>
          <w:p w:rsidR="00B259E6" w:rsidRDefault="00B259E6" w:rsidP="00B259E6">
            <w:pPr>
              <w:jc w:val="left"/>
              <w:rPr>
                <w:rFonts w:ascii="Times New Roman" w:hAnsi="Times New Roman" w:cs="Times New Roman"/>
                <w:szCs w:val="16"/>
              </w:rPr>
            </w:pPr>
            <w:r w:rsidRPr="006515E8">
              <w:rPr>
                <w:rFonts w:ascii="Times New Roman" w:hAnsi="Times New Roman" w:cs="Times New Roman"/>
                <w:szCs w:val="16"/>
              </w:rPr>
              <w:t>12</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r>
              <w:rPr>
                <w:rFonts w:ascii="Times New Roman" w:hAnsi="Times New Roman" w:cs="Times New Roman"/>
                <w:szCs w:val="16"/>
              </w:rPr>
              <w:t xml:space="preserve">4 </w:t>
            </w:r>
            <w:r>
              <w:rPr>
                <w:rFonts w:ascii="Times New Roman" w:hAnsi="Times New Roman" w:cs="Times New Roman" w:hint="eastAsia"/>
                <w:szCs w:val="16"/>
              </w:rPr>
              <w:t>THz</w:t>
            </w:r>
            <w:r>
              <w:rPr>
                <w:rFonts w:ascii="Times New Roman" w:hAnsi="Times New Roman" w:cs="Times New Roman"/>
                <w:szCs w:val="16"/>
              </w:rPr>
              <w:t>/RIU</w:t>
            </w:r>
          </w:p>
        </w:tc>
      </w:tr>
      <w:tr w:rsidR="00B259E6" w:rsidTr="00FC5571">
        <w:trPr>
          <w:trHeight w:val="282"/>
        </w:trPr>
        <w:tc>
          <w:tcPr>
            <w:tcW w:w="1629" w:type="dxa"/>
          </w:tcPr>
          <w:p w:rsidR="00B259E6" w:rsidRDefault="00B259E6" w:rsidP="00B259E6">
            <w:pPr>
              <w:jc w:val="left"/>
              <w:rPr>
                <w:rFonts w:ascii="Times New Roman" w:eastAsia="宋体" w:hAnsi="Times New Roman" w:cs="Times New Roman"/>
                <w:szCs w:val="16"/>
              </w:rPr>
            </w:pPr>
            <w:r>
              <w:rPr>
                <w:rFonts w:ascii="Times New Roman" w:eastAsia="宋体" w:hAnsi="Times New Roman" w:cs="Times New Roman" w:hint="eastAsia"/>
                <w:szCs w:val="16"/>
              </w:rPr>
              <w:t>2</w:t>
            </w:r>
            <w:r>
              <w:rPr>
                <w:rFonts w:ascii="Times New Roman" w:eastAsia="宋体" w:hAnsi="Times New Roman" w:cs="Times New Roman"/>
                <w:szCs w:val="16"/>
              </w:rPr>
              <w:t xml:space="preserve">018 </w:t>
            </w:r>
            <w:r w:rsidR="00D443C1">
              <w:rPr>
                <w:rFonts w:ascii="Times New Roman" w:eastAsia="宋体" w:hAnsi="Times New Roman" w:cs="Times New Roman"/>
                <w:szCs w:val="16"/>
              </w:rPr>
              <w:t>[S3]</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r>
              <w:rPr>
                <w:rFonts w:ascii="Times New Roman" w:hAnsi="Times New Roman" w:cs="Times New Roman"/>
                <w:szCs w:val="16"/>
              </w:rPr>
              <w:t>10</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r>
              <w:rPr>
                <w:rFonts w:ascii="Times New Roman" w:hAnsi="Times New Roman" w:cs="Times New Roman"/>
                <w:szCs w:val="16"/>
              </w:rPr>
              <w:t>0.1THz/RIU</w:t>
            </w:r>
          </w:p>
        </w:tc>
      </w:tr>
      <w:tr w:rsidR="00B259E6" w:rsidTr="00FC5571">
        <w:trPr>
          <w:trHeight w:val="282"/>
        </w:trPr>
        <w:tc>
          <w:tcPr>
            <w:tcW w:w="1629" w:type="dxa"/>
          </w:tcPr>
          <w:p w:rsidR="00B259E6" w:rsidRDefault="00B259E6" w:rsidP="00B259E6">
            <w:pPr>
              <w:jc w:val="left"/>
              <w:rPr>
                <w:rFonts w:ascii="Times New Roman" w:eastAsia="宋体" w:hAnsi="Times New Roman" w:cs="Times New Roman"/>
                <w:szCs w:val="16"/>
              </w:rPr>
            </w:pPr>
            <w:r>
              <w:rPr>
                <w:rFonts w:ascii="Times New Roman" w:hAnsi="Times New Roman" w:cs="Times New Roman" w:hint="eastAsia"/>
                <w:szCs w:val="16"/>
              </w:rPr>
              <w:t>T</w:t>
            </w:r>
            <w:r>
              <w:rPr>
                <w:rFonts w:ascii="Times New Roman" w:hAnsi="Times New Roman" w:cs="Times New Roman"/>
                <w:szCs w:val="16"/>
              </w:rPr>
              <w:t xml:space="preserve">his </w:t>
            </w:r>
            <w:r>
              <w:rPr>
                <w:rFonts w:ascii="Times New Roman" w:hAnsi="Times New Roman" w:cs="Times New Roman" w:hint="eastAsia"/>
                <w:szCs w:val="16"/>
              </w:rPr>
              <w:t>work</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9</w:t>
            </w:r>
            <w:r>
              <w:rPr>
                <w:rFonts w:ascii="Times New Roman" w:hAnsi="Times New Roman" w:cs="Times New Roman"/>
                <w:szCs w:val="16"/>
              </w:rPr>
              <w:t>4</w:t>
            </w:r>
            <w:r>
              <w:rPr>
                <w:rFonts w:ascii="Times New Roman" w:hAnsi="Times New Roman" w:cs="Times New Roman" w:hint="eastAsia"/>
                <w:szCs w:val="16"/>
              </w:rPr>
              <w:t>.</w:t>
            </w:r>
            <w:r>
              <w:rPr>
                <w:rFonts w:ascii="Times New Roman" w:hAnsi="Times New Roman" w:cs="Times New Roman"/>
                <w:szCs w:val="16"/>
              </w:rPr>
              <w:t>1</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3.</w:t>
            </w:r>
            <w:r>
              <w:rPr>
                <w:rFonts w:ascii="Times New Roman" w:hAnsi="Times New Roman" w:cs="Times New Roman"/>
                <w:szCs w:val="16"/>
              </w:rPr>
              <w:t>5</w:t>
            </w:r>
            <w:r>
              <w:rPr>
                <w:rFonts w:ascii="Times New Roman" w:hAnsi="Times New Roman" w:cs="Times New Roman" w:hint="eastAsia"/>
                <w:szCs w:val="16"/>
              </w:rPr>
              <w:t>×</w:t>
            </w:r>
            <w:r>
              <w:rPr>
                <w:rFonts w:ascii="Times New Roman" w:hAnsi="Times New Roman" w:cs="Times New Roman"/>
                <w:szCs w:val="16"/>
              </w:rPr>
              <w:t>10</w:t>
            </w:r>
            <w:r>
              <w:rPr>
                <w:rFonts w:ascii="Times New Roman" w:hAnsi="Times New Roman" w:cs="Times New Roman"/>
                <w:szCs w:val="16"/>
                <w:vertAlign w:val="superscript"/>
              </w:rPr>
              <w:t>6</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w:t>
            </w:r>
          </w:p>
        </w:tc>
        <w:tc>
          <w:tcPr>
            <w:tcW w:w="1629" w:type="dxa"/>
          </w:tcPr>
          <w:p w:rsidR="00B259E6" w:rsidRDefault="00B259E6" w:rsidP="00B259E6">
            <w:pPr>
              <w:jc w:val="left"/>
              <w:rPr>
                <w:rFonts w:ascii="Times New Roman" w:hAnsi="Times New Roman" w:cs="Times New Roman"/>
                <w:szCs w:val="16"/>
              </w:rPr>
            </w:pPr>
            <w:r>
              <w:rPr>
                <w:rFonts w:ascii="Times New Roman" w:hAnsi="Times New Roman" w:cs="Times New Roman" w:hint="eastAsia"/>
                <w:szCs w:val="16"/>
              </w:rPr>
              <w:t>1</w:t>
            </w:r>
            <w:r>
              <w:rPr>
                <w:rFonts w:ascii="Times New Roman" w:hAnsi="Times New Roman" w:cs="Times New Roman"/>
                <w:szCs w:val="16"/>
              </w:rPr>
              <w:t>1.2 THz/RIU</w:t>
            </w:r>
          </w:p>
        </w:tc>
      </w:tr>
      <w:bookmarkEnd w:id="3"/>
      <w:bookmarkEnd w:id="4"/>
      <w:bookmarkEnd w:id="5"/>
    </w:tbl>
    <w:p w:rsidR="00CF1854" w:rsidRDefault="00CF1854">
      <w:pPr>
        <w:rPr>
          <w:rFonts w:ascii="Times New Roman" w:hAnsi="Times New Roman" w:cs="Times New Roman"/>
          <w:sz w:val="16"/>
          <w:szCs w:val="16"/>
        </w:rPr>
      </w:pPr>
    </w:p>
    <w:p w:rsidR="00D443C1" w:rsidRDefault="001649C1">
      <w:pPr>
        <w:rPr>
          <w:rFonts w:ascii="Times New Roman" w:eastAsia="宋体" w:hAnsi="Times New Roman" w:cs="Times New Roman"/>
          <w:b/>
          <w:bCs/>
          <w:sz w:val="24"/>
          <w:szCs w:val="24"/>
        </w:rPr>
      </w:pPr>
      <w:r>
        <w:rPr>
          <w:rFonts w:ascii="Times New Roman" w:hAnsi="Times New Roman" w:cs="Times New Roman" w:hint="eastAsia"/>
          <w:b/>
          <w:bCs/>
          <w:sz w:val="24"/>
          <w:szCs w:val="24"/>
        </w:rPr>
        <w:t>Reference</w:t>
      </w:r>
    </w:p>
    <w:p w:rsidR="00A71F86" w:rsidRDefault="001649C1" w:rsidP="00FC5571">
      <w:pPr>
        <w:rPr>
          <w:rFonts w:ascii="Times New Roman" w:eastAsia="宋体" w:hAnsi="Times New Roman" w:cs="Times New Roman"/>
          <w:sz w:val="20"/>
          <w:szCs w:val="20"/>
        </w:rPr>
      </w:pPr>
      <w:r>
        <w:rPr>
          <w:rFonts w:ascii="Times New Roman" w:eastAsia="宋体" w:hAnsi="Times New Roman" w:cs="Times New Roman" w:hint="eastAsia"/>
          <w:sz w:val="20"/>
          <w:szCs w:val="20"/>
        </w:rPr>
        <w:t>[S1]</w:t>
      </w:r>
      <w:r>
        <w:rPr>
          <w:rFonts w:ascii="Times New Roman" w:eastAsia="宋体" w:hAnsi="Times New Roman" w:cs="Times New Roman" w:hint="eastAsia"/>
          <w:sz w:val="20"/>
          <w:szCs w:val="20"/>
        </w:rPr>
        <w:tab/>
        <w:t xml:space="preserve">   </w:t>
      </w:r>
      <w:proofErr w:type="spellStart"/>
      <w:proofErr w:type="gramStart"/>
      <w:r>
        <w:rPr>
          <w:rFonts w:ascii="Times New Roman" w:eastAsia="宋体" w:hAnsi="Times New Roman" w:cs="Times New Roman" w:hint="eastAsia"/>
          <w:sz w:val="20"/>
          <w:szCs w:val="20"/>
        </w:rPr>
        <w:t>D.Wu</w:t>
      </w:r>
      <w:proofErr w:type="spellEnd"/>
      <w:proofErr w:type="gramEnd"/>
      <w:r>
        <w:rPr>
          <w:rFonts w:ascii="Times New Roman" w:eastAsia="宋体" w:hAnsi="Times New Roman" w:cs="Times New Roman" w:hint="eastAsia"/>
          <w:sz w:val="20"/>
          <w:szCs w:val="20"/>
        </w:rPr>
        <w:t xml:space="preserve"> </w:t>
      </w:r>
      <w:r>
        <w:rPr>
          <w:rFonts w:ascii="Times New Roman" w:eastAsia="宋体" w:hAnsi="Times New Roman" w:cs="Times New Roman" w:hint="eastAsia"/>
          <w:i/>
          <w:iCs/>
          <w:sz w:val="20"/>
          <w:szCs w:val="20"/>
        </w:rPr>
        <w:t>et al</w:t>
      </w:r>
      <w:r>
        <w:rPr>
          <w:rFonts w:ascii="Times New Roman" w:eastAsia="宋体" w:hAnsi="Times New Roman" w:cs="Times New Roman" w:hint="eastAsia"/>
          <w:sz w:val="20"/>
          <w:szCs w:val="20"/>
        </w:rPr>
        <w:t xml:space="preserve">., </w:t>
      </w:r>
      <w:r>
        <w:rPr>
          <w:rFonts w:ascii="Times New Roman" w:eastAsia="宋体" w:hAnsi="Times New Roman" w:cs="Times New Roman"/>
          <w:sz w:val="20"/>
          <w:szCs w:val="20"/>
        </w:rPr>
        <w:t>“</w:t>
      </w:r>
      <w:bookmarkStart w:id="6" w:name="OLE_LINK38"/>
      <w:bookmarkStart w:id="7" w:name="OLE_LINK39"/>
      <w:bookmarkStart w:id="8" w:name="OLE_LINK40"/>
      <w:r>
        <w:rPr>
          <w:rFonts w:ascii="Times New Roman" w:eastAsia="宋体" w:hAnsi="Times New Roman" w:cs="Times New Roman" w:hint="eastAsia"/>
          <w:sz w:val="20"/>
          <w:szCs w:val="20"/>
        </w:rPr>
        <w:t xml:space="preserve">Ultra-narrow Band Perfect Absorber and Its Application as Plasmonic Sensor in </w:t>
      </w:r>
      <w:r>
        <w:rPr>
          <w:rFonts w:ascii="Times New Roman" w:eastAsia="宋体" w:hAnsi="Times New Roman" w:cs="Times New Roman" w:hint="eastAsia"/>
          <w:sz w:val="20"/>
          <w:szCs w:val="20"/>
        </w:rPr>
        <w:tab/>
        <w:t xml:space="preserve">   the Visible Region</w:t>
      </w:r>
      <w:bookmarkEnd w:id="6"/>
      <w:bookmarkEnd w:id="7"/>
      <w:bookmarkEnd w:id="8"/>
      <w:r>
        <w:rPr>
          <w:rFonts w:ascii="Times New Roman" w:eastAsia="宋体" w:hAnsi="Times New Roman" w:cs="Times New Roman" w:hint="eastAsia"/>
          <w:sz w:val="20"/>
          <w:szCs w:val="20"/>
        </w:rPr>
        <w:t>,</w:t>
      </w:r>
      <w:r>
        <w:rPr>
          <w:rFonts w:ascii="Times New Roman" w:eastAsia="宋体" w:hAnsi="Times New Roman" w:cs="Times New Roman"/>
          <w:sz w:val="20"/>
          <w:szCs w:val="20"/>
        </w:rPr>
        <w:t>”</w:t>
      </w:r>
      <w:r>
        <w:rPr>
          <w:rFonts w:ascii="Times New Roman" w:eastAsia="宋体" w:hAnsi="Times New Roman" w:cs="Times New Roman" w:hint="eastAsia"/>
          <w:sz w:val="20"/>
          <w:szCs w:val="20"/>
        </w:rPr>
        <w:t xml:space="preserve"> </w:t>
      </w:r>
      <w:r>
        <w:rPr>
          <w:rFonts w:ascii="Times New Roman" w:eastAsia="宋体" w:hAnsi="Times New Roman" w:cs="Times New Roman" w:hint="eastAsia"/>
          <w:i/>
          <w:iCs/>
          <w:sz w:val="20"/>
          <w:szCs w:val="20"/>
        </w:rPr>
        <w:t>Nanoscale Research Letters,</w:t>
      </w:r>
      <w:r>
        <w:rPr>
          <w:rFonts w:ascii="Times New Roman" w:eastAsia="宋体" w:hAnsi="Times New Roman" w:cs="Times New Roman" w:hint="eastAsia"/>
          <w:sz w:val="20"/>
          <w:szCs w:val="20"/>
        </w:rPr>
        <w:t xml:space="preserve"> vol. 12, Jun 26, 2017.</w:t>
      </w:r>
    </w:p>
    <w:p w:rsidR="00D443C1" w:rsidRDefault="00D443C1" w:rsidP="00FC5571">
      <w:pPr>
        <w:ind w:left="709" w:hanging="709"/>
        <w:jc w:val="left"/>
        <w:rPr>
          <w:rFonts w:ascii="Times New Roman" w:eastAsia="宋体" w:hAnsi="Times New Roman" w:cs="Times New Roman"/>
          <w:sz w:val="20"/>
          <w:szCs w:val="20"/>
        </w:rPr>
      </w:pPr>
      <w:r w:rsidRPr="00D443C1">
        <w:rPr>
          <w:rFonts w:ascii="Times New Roman" w:eastAsia="宋体" w:hAnsi="Times New Roman" w:cs="Times New Roman"/>
          <w:sz w:val="20"/>
          <w:szCs w:val="20"/>
        </w:rPr>
        <w:t>[</w:t>
      </w:r>
      <w:r>
        <w:rPr>
          <w:rFonts w:ascii="Times New Roman" w:eastAsia="宋体" w:hAnsi="Times New Roman" w:cs="Times New Roman" w:hint="eastAsia"/>
          <w:sz w:val="20"/>
          <w:szCs w:val="20"/>
        </w:rPr>
        <w:t>S2</w:t>
      </w:r>
      <w:r w:rsidRPr="00D443C1">
        <w:rPr>
          <w:rFonts w:ascii="Times New Roman" w:eastAsia="宋体" w:hAnsi="Times New Roman" w:cs="Times New Roman"/>
          <w:sz w:val="20"/>
          <w:szCs w:val="20"/>
        </w:rPr>
        <w:t>]</w:t>
      </w:r>
      <w:r>
        <w:rPr>
          <w:rFonts w:ascii="Times New Roman" w:eastAsia="宋体" w:hAnsi="Times New Roman" w:cs="Times New Roman"/>
          <w:sz w:val="20"/>
          <w:szCs w:val="20"/>
        </w:rPr>
        <w:t xml:space="preserve"> </w:t>
      </w:r>
      <w:r>
        <w:rPr>
          <w:rFonts w:ascii="Times New Roman" w:eastAsia="宋体" w:hAnsi="Times New Roman" w:cs="Times New Roman"/>
          <w:sz w:val="20"/>
          <w:szCs w:val="20"/>
        </w:rPr>
        <w:tab/>
      </w:r>
      <w:r w:rsidRPr="00D443C1">
        <w:rPr>
          <w:rFonts w:ascii="Times New Roman" w:eastAsia="宋体" w:hAnsi="Times New Roman" w:cs="Times New Roman"/>
          <w:sz w:val="20"/>
          <w:szCs w:val="20"/>
        </w:rPr>
        <w:t>Y. Li et al., “Active control of an edge-mode-based plasmon-induced absorption sensor,” Applied Optics, vol. 57, no. 10, pp. 2698-2703, Apr 1, 2018.</w:t>
      </w:r>
    </w:p>
    <w:p w:rsidR="00CF1854" w:rsidRDefault="00D443C1" w:rsidP="00FC5571">
      <w:r w:rsidRPr="00D443C1">
        <w:rPr>
          <w:rFonts w:ascii="Times New Roman" w:eastAsia="宋体" w:hAnsi="Times New Roman" w:cs="Times New Roman"/>
          <w:sz w:val="20"/>
          <w:szCs w:val="20"/>
        </w:rPr>
        <w:t>[</w:t>
      </w:r>
      <w:r>
        <w:rPr>
          <w:rFonts w:ascii="Times New Roman" w:eastAsia="宋体" w:hAnsi="Times New Roman" w:cs="Times New Roman"/>
          <w:sz w:val="20"/>
          <w:szCs w:val="20"/>
        </w:rPr>
        <w:t>S3</w:t>
      </w:r>
      <w:r w:rsidRPr="00D443C1">
        <w:rPr>
          <w:rFonts w:ascii="Times New Roman" w:eastAsia="宋体" w:hAnsi="Times New Roman" w:cs="Times New Roman"/>
          <w:sz w:val="20"/>
          <w:szCs w:val="20"/>
        </w:rPr>
        <w:t>]</w:t>
      </w:r>
      <w:r w:rsidRPr="00D443C1">
        <w:rPr>
          <w:rFonts w:ascii="Times New Roman" w:eastAsia="宋体" w:hAnsi="Times New Roman" w:cs="Times New Roman"/>
          <w:sz w:val="20"/>
          <w:szCs w:val="20"/>
        </w:rPr>
        <w:tab/>
        <w:t xml:space="preserve">Y. Xiang et al., “Tunable Dual-Band Perfect Absorber Based on L-Shaped Graphene Resonator,” </w:t>
      </w:r>
      <w:proofErr w:type="spellStart"/>
      <w:r w:rsidRPr="00D443C1">
        <w:rPr>
          <w:rFonts w:ascii="Times New Roman" w:eastAsia="宋体" w:hAnsi="Times New Roman" w:cs="Times New Roman"/>
          <w:sz w:val="20"/>
          <w:szCs w:val="20"/>
        </w:rPr>
        <w:t>Ieee</w:t>
      </w:r>
      <w:proofErr w:type="spellEnd"/>
      <w:r w:rsidRPr="00D443C1">
        <w:rPr>
          <w:rFonts w:ascii="Times New Roman" w:eastAsia="宋体" w:hAnsi="Times New Roman" w:cs="Times New Roman"/>
          <w:sz w:val="20"/>
          <w:szCs w:val="20"/>
        </w:rPr>
        <w:t xml:space="preserve"> Photonics Technology Letters, vol. 31, no. 6, pp. 483-486, Mar 15, 2019.</w:t>
      </w:r>
      <w:fldSimple w:instr=" ADDIN EN.REFLIST "/>
    </w:p>
    <w:sectPr w:rsidR="00CF18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 Intelligent Systems&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tx9swazdtew5vez0eop0wxtepxzwe0ewvd9&quot;&gt;review paper&lt;record-ids&gt;&lt;item&gt;16&lt;/item&gt;&lt;/record-ids&gt;&lt;/item&gt;&lt;/Libraries&gt;"/>
  </w:docVars>
  <w:rsids>
    <w:rsidRoot w:val="0088701D"/>
    <w:rsid w:val="000134DE"/>
    <w:rsid w:val="00042776"/>
    <w:rsid w:val="00063A93"/>
    <w:rsid w:val="0013131D"/>
    <w:rsid w:val="001649C1"/>
    <w:rsid w:val="00180B3E"/>
    <w:rsid w:val="0019291F"/>
    <w:rsid w:val="001C21E4"/>
    <w:rsid w:val="001C348C"/>
    <w:rsid w:val="001C4B32"/>
    <w:rsid w:val="001F449D"/>
    <w:rsid w:val="00215302"/>
    <w:rsid w:val="00251919"/>
    <w:rsid w:val="002A6F8A"/>
    <w:rsid w:val="00333DB1"/>
    <w:rsid w:val="003347BF"/>
    <w:rsid w:val="00387D59"/>
    <w:rsid w:val="00391B14"/>
    <w:rsid w:val="00392DF8"/>
    <w:rsid w:val="003C3186"/>
    <w:rsid w:val="00406509"/>
    <w:rsid w:val="00435272"/>
    <w:rsid w:val="00464EE9"/>
    <w:rsid w:val="00496C58"/>
    <w:rsid w:val="004D6CE9"/>
    <w:rsid w:val="00500461"/>
    <w:rsid w:val="00561266"/>
    <w:rsid w:val="0059254A"/>
    <w:rsid w:val="005B6448"/>
    <w:rsid w:val="005C7ADB"/>
    <w:rsid w:val="006515E8"/>
    <w:rsid w:val="00664B40"/>
    <w:rsid w:val="006D27C6"/>
    <w:rsid w:val="00725A9A"/>
    <w:rsid w:val="007759F7"/>
    <w:rsid w:val="007A18B8"/>
    <w:rsid w:val="00823BC8"/>
    <w:rsid w:val="008314A2"/>
    <w:rsid w:val="0088701D"/>
    <w:rsid w:val="008D61D6"/>
    <w:rsid w:val="008E3B87"/>
    <w:rsid w:val="009C2566"/>
    <w:rsid w:val="00A00469"/>
    <w:rsid w:val="00A214A6"/>
    <w:rsid w:val="00A51839"/>
    <w:rsid w:val="00A71F86"/>
    <w:rsid w:val="00AC54A0"/>
    <w:rsid w:val="00AE0952"/>
    <w:rsid w:val="00AF2705"/>
    <w:rsid w:val="00B149AF"/>
    <w:rsid w:val="00B15AD0"/>
    <w:rsid w:val="00B259E6"/>
    <w:rsid w:val="00B274F3"/>
    <w:rsid w:val="00B6251C"/>
    <w:rsid w:val="00BF48E1"/>
    <w:rsid w:val="00BF6385"/>
    <w:rsid w:val="00C369F3"/>
    <w:rsid w:val="00C75329"/>
    <w:rsid w:val="00C75B49"/>
    <w:rsid w:val="00C90056"/>
    <w:rsid w:val="00CF1854"/>
    <w:rsid w:val="00D32342"/>
    <w:rsid w:val="00D443C1"/>
    <w:rsid w:val="00D4588E"/>
    <w:rsid w:val="00D706E2"/>
    <w:rsid w:val="00DB1405"/>
    <w:rsid w:val="00DE1475"/>
    <w:rsid w:val="00E879D0"/>
    <w:rsid w:val="00EA02D8"/>
    <w:rsid w:val="00EA4B19"/>
    <w:rsid w:val="00EF6337"/>
    <w:rsid w:val="00F45803"/>
    <w:rsid w:val="00FC5571"/>
    <w:rsid w:val="63F62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B1388-AE42-4EA8-A29E-ED824E4C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a"/>
    <w:next w:val="a"/>
    <w:qFormat/>
    <w:pPr>
      <w:framePr w:w="9072" w:hSpace="187" w:vSpace="187" w:wrap="notBeside" w:vAnchor="text" w:hAnchor="page" w:xAlign="center" w:y="1"/>
      <w:widowControl/>
      <w:spacing w:after="320"/>
      <w:jc w:val="center"/>
    </w:pPr>
    <w:rPr>
      <w:rFonts w:ascii="Times New Roman" w:eastAsia="宋体" w:hAnsi="Times New Roman" w:cs="Times New Roman"/>
      <w:kern w:val="0"/>
      <w:sz w:val="22"/>
      <w:lang w:eastAsia="en-US"/>
    </w:rPr>
  </w:style>
  <w:style w:type="paragraph" w:customStyle="1" w:styleId="EndNoteBibliography">
    <w:name w:val="EndNote Bibliography"/>
    <w:basedOn w:val="a"/>
    <w:link w:val="EndNoteBibliographyChar"/>
    <w:qFormat/>
    <w:pPr>
      <w:widowControl/>
    </w:pPr>
    <w:rPr>
      <w:rFonts w:ascii="Times New Roman" w:eastAsia="宋体" w:hAnsi="Times New Roman" w:cs="Times New Roman"/>
      <w:kern w:val="0"/>
      <w:sz w:val="20"/>
      <w:szCs w:val="20"/>
      <w:lang w:eastAsia="en-US"/>
    </w:rPr>
  </w:style>
  <w:style w:type="character" w:customStyle="1" w:styleId="EndNoteBibliographyChar">
    <w:name w:val="EndNote Bibliography Char"/>
    <w:basedOn w:val="a0"/>
    <w:link w:val="EndNoteBibliography"/>
    <w:qFormat/>
    <w:rPr>
      <w:rFonts w:ascii="Times New Roman" w:eastAsia="宋体" w:hAnsi="Times New Roman" w:cs="Times New Roman"/>
      <w:lang w:eastAsia="en-US"/>
    </w:rPr>
  </w:style>
  <w:style w:type="paragraph" w:customStyle="1" w:styleId="EndNoteBibliographyTitle">
    <w:name w:val="EndNote Bibliography Title"/>
    <w:pPr>
      <w:pBdr>
        <w:top w:val="none" w:sz="8" w:space="0" w:color="auto"/>
        <w:left w:val="none" w:sz="8" w:space="0" w:color="auto"/>
        <w:bottom w:val="none" w:sz="8" w:space="0" w:color="auto"/>
        <w:right w:val="none" w:sz="8" w:space="0" w:color="auto"/>
        <w:between w:val="none" w:sz="8" w:space="0" w:color="auto"/>
      </w:pBdr>
      <w:jc w:val="center"/>
    </w:pPr>
    <w:rPr>
      <w:kern w:val="2"/>
      <w:szCs w:val="22"/>
    </w:rPr>
  </w:style>
  <w:style w:type="paragraph" w:styleId="a5">
    <w:name w:val="Balloon Text"/>
    <w:basedOn w:val="a"/>
    <w:link w:val="a6"/>
    <w:uiPriority w:val="99"/>
    <w:semiHidden/>
    <w:unhideWhenUsed/>
    <w:rsid w:val="00A71F86"/>
    <w:rPr>
      <w:sz w:val="18"/>
      <w:szCs w:val="18"/>
    </w:rPr>
  </w:style>
  <w:style w:type="character" w:customStyle="1" w:styleId="a6">
    <w:name w:val="批注框文本 字符"/>
    <w:basedOn w:val="a0"/>
    <w:link w:val="a5"/>
    <w:uiPriority w:val="99"/>
    <w:semiHidden/>
    <w:rsid w:val="00A71F86"/>
    <w:rPr>
      <w:kern w:val="2"/>
      <w:sz w:val="18"/>
      <w:szCs w:val="18"/>
    </w:rPr>
  </w:style>
  <w:style w:type="character" w:styleId="a7">
    <w:name w:val="Unresolved Mention"/>
    <w:basedOn w:val="a0"/>
    <w:uiPriority w:val="99"/>
    <w:semiHidden/>
    <w:unhideWhenUsed/>
    <w:rsid w:val="00A71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EA3A5-CFDA-468A-95DF-57C6F8AD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cheng</dc:creator>
  <cp:lastModifiedBy> </cp:lastModifiedBy>
  <cp:revision>2</cp:revision>
  <dcterms:created xsi:type="dcterms:W3CDTF">2019-08-18T05:36:00Z</dcterms:created>
  <dcterms:modified xsi:type="dcterms:W3CDTF">2019-08-18T05:36:00Z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