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C073DB" w:rsidP="003D24C3">
      <w:pPr>
        <w:spacing w:line="220" w:lineRule="atLeast"/>
        <w:rPr>
          <w:rFonts w:ascii="Times New Roman" w:hAnsi="Times New Roman"/>
          <w:b/>
          <w:sz w:val="24"/>
          <w:szCs w:val="24"/>
        </w:rPr>
      </w:pPr>
      <w:proofErr w:type="gramStart"/>
      <w:r w:rsidRPr="00C073DB">
        <w:rPr>
          <w:rFonts w:ascii="Times New Roman" w:hAnsi="Times New Roman"/>
          <w:b/>
          <w:sz w:val="24"/>
          <w:szCs w:val="24"/>
        </w:rPr>
        <w:t>Appendix</w:t>
      </w:r>
      <w:r w:rsidR="00D709AE">
        <w:rPr>
          <w:rFonts w:ascii="Times New Roman" w:hAnsi="Times New Roman"/>
          <w:b/>
          <w:sz w:val="24"/>
          <w:szCs w:val="24"/>
        </w:rPr>
        <w:t xml:space="preserve"> 1</w:t>
      </w:r>
      <w:r w:rsidRPr="00C073DB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C073DB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3D24C3" w:rsidRPr="003D24C3">
        <w:rPr>
          <w:rFonts w:ascii="Times New Roman" w:hAnsi="Times New Roman"/>
          <w:b/>
          <w:sz w:val="24"/>
          <w:szCs w:val="24"/>
        </w:rPr>
        <w:t xml:space="preserve">Search strategy: </w:t>
      </w:r>
      <w:proofErr w:type="spellStart"/>
      <w:r w:rsidR="003D24C3" w:rsidRPr="003D24C3">
        <w:rPr>
          <w:rFonts w:ascii="Times New Roman" w:hAnsi="Times New Roman"/>
          <w:b/>
          <w:sz w:val="24"/>
          <w:szCs w:val="24"/>
        </w:rPr>
        <w:t>Pubmed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7599"/>
      </w:tblGrid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 w:line="2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3A5">
              <w:rPr>
                <w:rFonts w:ascii="Times New Roman" w:hAnsi="Times New Roman"/>
                <w:b/>
                <w:sz w:val="24"/>
                <w:szCs w:val="24"/>
              </w:rPr>
              <w:t>Search</w:t>
            </w:r>
          </w:p>
        </w:tc>
        <w:tc>
          <w:tcPr>
            <w:tcW w:w="7705" w:type="dxa"/>
          </w:tcPr>
          <w:p w:rsidR="003D24C3" w:rsidRPr="001523A5" w:rsidRDefault="003D24C3" w:rsidP="001523A5">
            <w:pPr>
              <w:spacing w:after="0" w:line="2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3A5">
              <w:rPr>
                <w:rFonts w:ascii="Times New Roman" w:hAnsi="Times New Roman"/>
                <w:b/>
                <w:sz w:val="24"/>
                <w:szCs w:val="24"/>
              </w:rPr>
              <w:t>Query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#1</w:t>
            </w:r>
          </w:p>
        </w:tc>
        <w:tc>
          <w:tcPr>
            <w:tcW w:w="7705" w:type="dxa"/>
          </w:tcPr>
          <w:p w:rsidR="003D24C3" w:rsidRPr="001523A5" w:rsidRDefault="003D24C3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Femur Head Necrosis[</w:t>
            </w:r>
            <w:proofErr w:type="spellStart"/>
            <w:r w:rsidRPr="001523A5">
              <w:rPr>
                <w:rFonts w:ascii="Times New Roman" w:hAnsi="Times New Roman"/>
                <w:sz w:val="24"/>
                <w:szCs w:val="24"/>
              </w:rPr>
              <w:t>MeSH</w:t>
            </w:r>
            <w:proofErr w:type="spellEnd"/>
            <w:r w:rsidRPr="001523A5">
              <w:rPr>
                <w:rFonts w:ascii="Times New Roman" w:hAnsi="Times New Roman"/>
                <w:sz w:val="24"/>
                <w:szCs w:val="24"/>
              </w:rPr>
              <w:t xml:space="preserve"> Terms]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#2</w:t>
            </w:r>
          </w:p>
        </w:tc>
        <w:tc>
          <w:tcPr>
            <w:tcW w:w="7705" w:type="dxa"/>
          </w:tcPr>
          <w:p w:rsidR="003D24C3" w:rsidRPr="001523A5" w:rsidRDefault="003D24C3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Femur Head Necroses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/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#3</w:t>
            </w:r>
          </w:p>
        </w:tc>
        <w:tc>
          <w:tcPr>
            <w:tcW w:w="7705" w:type="dxa"/>
          </w:tcPr>
          <w:p w:rsidR="003D24C3" w:rsidRPr="001523A5" w:rsidRDefault="003D24C3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Femur Head Aseptic Necrosis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/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#4</w:t>
            </w:r>
          </w:p>
        </w:tc>
        <w:tc>
          <w:tcPr>
            <w:tcW w:w="7705" w:type="dxa"/>
          </w:tcPr>
          <w:p w:rsidR="003D24C3" w:rsidRPr="001523A5" w:rsidRDefault="003D24C3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Femur Head Avascular Necrosis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/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#5</w:t>
            </w:r>
          </w:p>
        </w:tc>
        <w:tc>
          <w:tcPr>
            <w:tcW w:w="7705" w:type="dxa"/>
          </w:tcPr>
          <w:p w:rsidR="003D24C3" w:rsidRPr="001523A5" w:rsidRDefault="003D24C3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Femoral Head Ischemic Necrosis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/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#6</w:t>
            </w:r>
          </w:p>
        </w:tc>
        <w:tc>
          <w:tcPr>
            <w:tcW w:w="7705" w:type="dxa"/>
          </w:tcPr>
          <w:p w:rsidR="003D24C3" w:rsidRPr="001523A5" w:rsidRDefault="003D24C3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Femoral Head Necroses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/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#7</w:t>
            </w:r>
          </w:p>
        </w:tc>
        <w:tc>
          <w:tcPr>
            <w:tcW w:w="7705" w:type="dxa"/>
          </w:tcPr>
          <w:p w:rsidR="003D24C3" w:rsidRPr="001523A5" w:rsidRDefault="003D24C3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Femoral Head Aseptic Necrosis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/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#8</w:t>
            </w:r>
          </w:p>
        </w:tc>
        <w:tc>
          <w:tcPr>
            <w:tcW w:w="7705" w:type="dxa"/>
          </w:tcPr>
          <w:p w:rsidR="003D24C3" w:rsidRPr="001523A5" w:rsidRDefault="00564574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Femur Head Ischemic Necrosis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/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#9</w:t>
            </w:r>
          </w:p>
        </w:tc>
        <w:tc>
          <w:tcPr>
            <w:tcW w:w="7705" w:type="dxa"/>
          </w:tcPr>
          <w:p w:rsidR="003D24C3" w:rsidRPr="001523A5" w:rsidRDefault="00564574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Femoral Head Avascular Necrosis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/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#10</w:t>
            </w:r>
          </w:p>
        </w:tc>
        <w:tc>
          <w:tcPr>
            <w:tcW w:w="7705" w:type="dxa"/>
          </w:tcPr>
          <w:p w:rsidR="003D24C3" w:rsidRPr="001523A5" w:rsidRDefault="00564574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#1 OR #</w:t>
            </w:r>
            <w:r w:rsidRPr="001523A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1523A5">
              <w:rPr>
                <w:rFonts w:ascii="Times New Roman" w:hAnsi="Times New Roman"/>
                <w:sz w:val="24"/>
                <w:szCs w:val="24"/>
              </w:rPr>
              <w:t xml:space="preserve"> OR #</w:t>
            </w:r>
            <w:r w:rsidRPr="001523A5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1523A5">
              <w:rPr>
                <w:rFonts w:ascii="Times New Roman" w:hAnsi="Times New Roman"/>
                <w:sz w:val="24"/>
                <w:szCs w:val="24"/>
              </w:rPr>
              <w:t xml:space="preserve"> OR #</w:t>
            </w:r>
            <w:r w:rsidRPr="001523A5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1523A5">
              <w:rPr>
                <w:rFonts w:ascii="Times New Roman" w:hAnsi="Times New Roman"/>
                <w:sz w:val="24"/>
                <w:szCs w:val="24"/>
              </w:rPr>
              <w:t xml:space="preserve"> OR #</w:t>
            </w:r>
            <w:r w:rsidRPr="001523A5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1523A5">
              <w:rPr>
                <w:rFonts w:ascii="Times New Roman" w:hAnsi="Times New Roman"/>
                <w:sz w:val="24"/>
                <w:szCs w:val="24"/>
              </w:rPr>
              <w:t xml:space="preserve"> OR #</w:t>
            </w:r>
            <w:r w:rsidRPr="001523A5">
              <w:rPr>
                <w:rFonts w:ascii="Times New Roman" w:hAnsi="Times New Roman" w:hint="eastAsia"/>
                <w:sz w:val="24"/>
                <w:szCs w:val="24"/>
              </w:rPr>
              <w:t>6</w:t>
            </w:r>
            <w:r w:rsidRPr="001523A5">
              <w:rPr>
                <w:rFonts w:ascii="Times New Roman" w:hAnsi="Times New Roman"/>
                <w:sz w:val="24"/>
                <w:szCs w:val="24"/>
              </w:rPr>
              <w:t xml:space="preserve"> OR #</w:t>
            </w:r>
            <w:r w:rsidRPr="001523A5">
              <w:rPr>
                <w:rFonts w:ascii="Times New Roman" w:hAnsi="Times New Roman" w:hint="eastAsia"/>
                <w:sz w:val="24"/>
                <w:szCs w:val="24"/>
              </w:rPr>
              <w:t>7</w:t>
            </w:r>
            <w:r w:rsidRPr="001523A5">
              <w:rPr>
                <w:rFonts w:ascii="Times New Roman" w:hAnsi="Times New Roman"/>
                <w:sz w:val="24"/>
                <w:szCs w:val="24"/>
              </w:rPr>
              <w:t xml:space="preserve"> OR #</w:t>
            </w:r>
            <w:r w:rsidRPr="001523A5">
              <w:rPr>
                <w:rFonts w:ascii="Times New Roman" w:hAnsi="Times New Roman" w:hint="eastAsia"/>
                <w:sz w:val="24"/>
                <w:szCs w:val="24"/>
              </w:rPr>
              <w:t>8</w:t>
            </w:r>
            <w:r w:rsidRPr="001523A5">
              <w:rPr>
                <w:rFonts w:ascii="Times New Roman" w:hAnsi="Times New Roman"/>
                <w:sz w:val="24"/>
                <w:szCs w:val="24"/>
              </w:rPr>
              <w:t xml:space="preserve"> OR #</w:t>
            </w:r>
            <w:r w:rsidRPr="001523A5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/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#11</w:t>
            </w:r>
          </w:p>
        </w:tc>
        <w:tc>
          <w:tcPr>
            <w:tcW w:w="7705" w:type="dxa"/>
          </w:tcPr>
          <w:p w:rsidR="003D24C3" w:rsidRPr="001523A5" w:rsidRDefault="00564574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Bone Transplantation[</w:t>
            </w:r>
            <w:proofErr w:type="spellStart"/>
            <w:r w:rsidRPr="001523A5">
              <w:rPr>
                <w:rFonts w:ascii="Times New Roman" w:hAnsi="Times New Roman"/>
                <w:sz w:val="24"/>
                <w:szCs w:val="24"/>
              </w:rPr>
              <w:t>MeSH</w:t>
            </w:r>
            <w:proofErr w:type="spellEnd"/>
            <w:r w:rsidRPr="001523A5">
              <w:rPr>
                <w:rFonts w:ascii="Times New Roman" w:hAnsi="Times New Roman"/>
                <w:sz w:val="24"/>
                <w:szCs w:val="24"/>
              </w:rPr>
              <w:t xml:space="preserve"> Terms]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/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#12</w:t>
            </w:r>
          </w:p>
        </w:tc>
        <w:tc>
          <w:tcPr>
            <w:tcW w:w="7705" w:type="dxa"/>
          </w:tcPr>
          <w:p w:rsidR="003D24C3" w:rsidRPr="001523A5" w:rsidRDefault="00564574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bone graft*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/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#13</w:t>
            </w:r>
          </w:p>
        </w:tc>
        <w:tc>
          <w:tcPr>
            <w:tcW w:w="7705" w:type="dxa"/>
          </w:tcPr>
          <w:p w:rsidR="003D24C3" w:rsidRPr="001523A5" w:rsidRDefault="00564574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vascularized bone graft*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/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#14</w:t>
            </w:r>
          </w:p>
        </w:tc>
        <w:tc>
          <w:tcPr>
            <w:tcW w:w="7705" w:type="dxa"/>
          </w:tcPr>
          <w:p w:rsidR="003D24C3" w:rsidRPr="001523A5" w:rsidRDefault="00564574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vascularized iliac bone graft*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/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#15</w:t>
            </w:r>
          </w:p>
        </w:tc>
        <w:tc>
          <w:tcPr>
            <w:tcW w:w="7705" w:type="dxa"/>
          </w:tcPr>
          <w:p w:rsidR="003D24C3" w:rsidRPr="001523A5" w:rsidRDefault="00564574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vascularized ilium bone graft*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/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#16</w:t>
            </w:r>
          </w:p>
        </w:tc>
        <w:tc>
          <w:tcPr>
            <w:tcW w:w="7705" w:type="dxa"/>
          </w:tcPr>
          <w:p w:rsidR="003D24C3" w:rsidRPr="001523A5" w:rsidRDefault="00564574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#</w:t>
            </w:r>
            <w:r w:rsidRPr="001523A5">
              <w:rPr>
                <w:rFonts w:ascii="Times New Roman" w:hAnsi="Times New Roman" w:hint="eastAsia"/>
                <w:sz w:val="24"/>
                <w:szCs w:val="24"/>
              </w:rPr>
              <w:t>11</w:t>
            </w:r>
            <w:r w:rsidRPr="001523A5">
              <w:rPr>
                <w:rFonts w:ascii="Times New Roman" w:hAnsi="Times New Roman"/>
                <w:sz w:val="24"/>
                <w:szCs w:val="24"/>
              </w:rPr>
              <w:t xml:space="preserve"> OR #</w:t>
            </w:r>
            <w:r w:rsidRPr="001523A5">
              <w:rPr>
                <w:rFonts w:ascii="Times New Roman" w:hAnsi="Times New Roman" w:hint="eastAsia"/>
                <w:sz w:val="24"/>
                <w:szCs w:val="24"/>
              </w:rPr>
              <w:t>12</w:t>
            </w:r>
            <w:r w:rsidRPr="001523A5">
              <w:rPr>
                <w:rFonts w:ascii="Times New Roman" w:hAnsi="Times New Roman"/>
                <w:sz w:val="24"/>
                <w:szCs w:val="24"/>
              </w:rPr>
              <w:t xml:space="preserve"> OR #</w:t>
            </w:r>
            <w:r w:rsidRPr="001523A5">
              <w:rPr>
                <w:rFonts w:ascii="Times New Roman" w:hAnsi="Times New Roman" w:hint="eastAsia"/>
                <w:sz w:val="24"/>
                <w:szCs w:val="24"/>
              </w:rPr>
              <w:t>13</w:t>
            </w:r>
            <w:r w:rsidRPr="001523A5">
              <w:rPr>
                <w:rFonts w:ascii="Times New Roman" w:hAnsi="Times New Roman"/>
                <w:sz w:val="24"/>
                <w:szCs w:val="24"/>
              </w:rPr>
              <w:t xml:space="preserve"> OR #</w:t>
            </w:r>
            <w:r w:rsidRPr="001523A5">
              <w:rPr>
                <w:rFonts w:ascii="Times New Roman" w:hAnsi="Times New Roman" w:hint="eastAsia"/>
                <w:sz w:val="24"/>
                <w:szCs w:val="24"/>
              </w:rPr>
              <w:t>14</w:t>
            </w:r>
            <w:r w:rsidRPr="001523A5">
              <w:rPr>
                <w:rFonts w:ascii="Times New Roman" w:hAnsi="Times New Roman"/>
                <w:sz w:val="24"/>
                <w:szCs w:val="24"/>
              </w:rPr>
              <w:t xml:space="preserve"> OR #</w:t>
            </w:r>
            <w:r w:rsidRPr="001523A5">
              <w:rPr>
                <w:rFonts w:ascii="Times New Roman" w:hAnsi="Times New Roman" w:hint="eastAsia"/>
                <w:sz w:val="24"/>
                <w:szCs w:val="24"/>
              </w:rPr>
              <w:t>15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/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#17</w:t>
            </w:r>
          </w:p>
        </w:tc>
        <w:tc>
          <w:tcPr>
            <w:tcW w:w="7705" w:type="dxa"/>
          </w:tcPr>
          <w:p w:rsidR="003D24C3" w:rsidRPr="001523A5" w:rsidRDefault="00564574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#</w:t>
            </w:r>
            <w:r w:rsidRPr="001523A5"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 w:rsidRPr="001523A5">
              <w:rPr>
                <w:rFonts w:ascii="Times New Roman" w:hAnsi="Times New Roman"/>
                <w:sz w:val="24"/>
                <w:szCs w:val="24"/>
              </w:rPr>
              <w:t xml:space="preserve"> AND #</w:t>
            </w:r>
            <w:r w:rsidRPr="001523A5">
              <w:rPr>
                <w:rFonts w:ascii="Times New Roman" w:hAnsi="Times New Roman" w:hint="eastAsia"/>
                <w:sz w:val="24"/>
                <w:szCs w:val="24"/>
              </w:rPr>
              <w:t>16</w:t>
            </w:r>
          </w:p>
        </w:tc>
      </w:tr>
      <w:tr w:rsidR="003D24C3" w:rsidRPr="001523A5" w:rsidTr="001523A5">
        <w:tc>
          <w:tcPr>
            <w:tcW w:w="817" w:type="dxa"/>
          </w:tcPr>
          <w:p w:rsidR="003D24C3" w:rsidRPr="001523A5" w:rsidRDefault="003D24C3" w:rsidP="001523A5">
            <w:pPr>
              <w:spacing w:after="0"/>
            </w:pPr>
            <w:r w:rsidRPr="001523A5">
              <w:rPr>
                <w:rFonts w:ascii="Times New Roman" w:hAnsi="Times New Roman" w:hint="eastAsia"/>
                <w:sz w:val="24"/>
                <w:szCs w:val="24"/>
              </w:rPr>
              <w:t>#18</w:t>
            </w:r>
          </w:p>
        </w:tc>
        <w:tc>
          <w:tcPr>
            <w:tcW w:w="7705" w:type="dxa"/>
          </w:tcPr>
          <w:p w:rsidR="003D24C3" w:rsidRPr="001523A5" w:rsidRDefault="00564574" w:rsidP="001523A5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5">
              <w:rPr>
                <w:rFonts w:ascii="Times New Roman" w:hAnsi="Times New Roman"/>
                <w:sz w:val="24"/>
                <w:szCs w:val="24"/>
              </w:rPr>
              <w:t>#</w:t>
            </w:r>
            <w:r w:rsidRPr="001523A5"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 w:rsidRPr="001523A5">
              <w:rPr>
                <w:rFonts w:ascii="Times New Roman" w:hAnsi="Times New Roman"/>
                <w:sz w:val="24"/>
                <w:szCs w:val="24"/>
              </w:rPr>
              <w:t xml:space="preserve"> AND #</w:t>
            </w:r>
            <w:r w:rsidRPr="001523A5">
              <w:rPr>
                <w:rFonts w:ascii="Times New Roman" w:hAnsi="Times New Roman" w:hint="eastAsia"/>
                <w:sz w:val="24"/>
                <w:szCs w:val="24"/>
              </w:rPr>
              <w:t>16</w:t>
            </w:r>
            <w:r w:rsidRPr="001523A5">
              <w:rPr>
                <w:rFonts w:ascii="Times New Roman" w:hAnsi="Times New Roman"/>
                <w:sz w:val="24"/>
                <w:szCs w:val="24"/>
              </w:rPr>
              <w:t xml:space="preserve"> Filters: English</w:t>
            </w:r>
          </w:p>
        </w:tc>
      </w:tr>
    </w:tbl>
    <w:p w:rsidR="003D24C3" w:rsidRDefault="003D24C3" w:rsidP="003D24C3">
      <w:pPr>
        <w:spacing w:line="220" w:lineRule="atLeast"/>
        <w:rPr>
          <w:rFonts w:ascii="Times New Roman" w:hAnsi="Times New Roman"/>
          <w:b/>
          <w:sz w:val="24"/>
          <w:szCs w:val="24"/>
        </w:rPr>
      </w:pPr>
    </w:p>
    <w:p w:rsidR="00564574" w:rsidRDefault="00564574" w:rsidP="003D24C3">
      <w:pPr>
        <w:spacing w:line="220" w:lineRule="atLeast"/>
        <w:rPr>
          <w:rFonts w:ascii="Times New Roman" w:hAnsi="Times New Roman"/>
          <w:b/>
          <w:sz w:val="24"/>
          <w:szCs w:val="24"/>
        </w:rPr>
      </w:pPr>
    </w:p>
    <w:p w:rsidR="00564574" w:rsidRDefault="00564574" w:rsidP="003D24C3">
      <w:pPr>
        <w:spacing w:line="220" w:lineRule="atLeast"/>
        <w:rPr>
          <w:rFonts w:ascii="Times New Roman" w:hAnsi="Times New Roman"/>
          <w:b/>
          <w:sz w:val="24"/>
          <w:szCs w:val="24"/>
        </w:rPr>
      </w:pPr>
    </w:p>
    <w:p w:rsidR="00564574" w:rsidRDefault="00564574" w:rsidP="003D24C3">
      <w:pPr>
        <w:spacing w:line="220" w:lineRule="atLeast"/>
        <w:rPr>
          <w:rFonts w:ascii="Times New Roman" w:hAnsi="Times New Roman"/>
          <w:b/>
          <w:sz w:val="24"/>
          <w:szCs w:val="24"/>
        </w:rPr>
      </w:pPr>
    </w:p>
    <w:p w:rsidR="00564574" w:rsidRDefault="00564574" w:rsidP="003D24C3">
      <w:pPr>
        <w:spacing w:line="220" w:lineRule="atLeast"/>
        <w:rPr>
          <w:rFonts w:ascii="Times New Roman" w:hAnsi="Times New Roman"/>
          <w:b/>
          <w:sz w:val="24"/>
          <w:szCs w:val="24"/>
        </w:rPr>
      </w:pPr>
    </w:p>
    <w:p w:rsidR="00564574" w:rsidRDefault="00564574" w:rsidP="003D24C3">
      <w:pPr>
        <w:spacing w:line="220" w:lineRule="atLeast"/>
        <w:rPr>
          <w:rFonts w:ascii="Times New Roman" w:hAnsi="Times New Roman"/>
          <w:b/>
          <w:sz w:val="24"/>
          <w:szCs w:val="24"/>
        </w:rPr>
      </w:pPr>
    </w:p>
    <w:p w:rsidR="00564574" w:rsidRDefault="00564574" w:rsidP="003D24C3">
      <w:pPr>
        <w:spacing w:line="220" w:lineRule="atLeast"/>
        <w:rPr>
          <w:rFonts w:ascii="Times New Roman" w:hAnsi="Times New Roman"/>
          <w:b/>
          <w:sz w:val="24"/>
          <w:szCs w:val="24"/>
        </w:rPr>
      </w:pPr>
    </w:p>
    <w:p w:rsidR="00564574" w:rsidRDefault="00564574" w:rsidP="003D24C3">
      <w:pPr>
        <w:spacing w:line="220" w:lineRule="atLeast"/>
        <w:rPr>
          <w:rFonts w:ascii="Times New Roman" w:hAnsi="Times New Roman"/>
          <w:b/>
          <w:sz w:val="24"/>
          <w:szCs w:val="24"/>
        </w:rPr>
      </w:pPr>
    </w:p>
    <w:p w:rsidR="00564574" w:rsidRDefault="00564574" w:rsidP="003D24C3">
      <w:pPr>
        <w:spacing w:line="220" w:lineRule="atLeast"/>
        <w:rPr>
          <w:rFonts w:ascii="Times New Roman" w:hAnsi="Times New Roman"/>
          <w:b/>
          <w:sz w:val="24"/>
          <w:szCs w:val="24"/>
        </w:rPr>
      </w:pPr>
    </w:p>
    <w:p w:rsidR="00564574" w:rsidRDefault="00564574" w:rsidP="003D24C3">
      <w:pPr>
        <w:spacing w:line="220" w:lineRule="atLeast"/>
        <w:rPr>
          <w:rFonts w:ascii="Times New Roman" w:hAnsi="Times New Roman"/>
          <w:b/>
          <w:sz w:val="24"/>
          <w:szCs w:val="24"/>
        </w:rPr>
      </w:pPr>
    </w:p>
    <w:p w:rsidR="00564574" w:rsidRDefault="00564574" w:rsidP="003D24C3">
      <w:pPr>
        <w:spacing w:line="220" w:lineRule="atLeast"/>
        <w:rPr>
          <w:rFonts w:ascii="Times New Roman" w:hAnsi="Times New Roman"/>
          <w:b/>
          <w:sz w:val="24"/>
          <w:szCs w:val="24"/>
        </w:rPr>
      </w:pPr>
    </w:p>
    <w:p w:rsidR="00564574" w:rsidRDefault="00564574" w:rsidP="003D24C3">
      <w:pPr>
        <w:spacing w:line="220" w:lineRule="atLeast"/>
        <w:rPr>
          <w:rFonts w:ascii="Times New Roman" w:hAnsi="Times New Roman"/>
          <w:b/>
          <w:sz w:val="24"/>
          <w:szCs w:val="24"/>
        </w:rPr>
      </w:pPr>
    </w:p>
    <w:p w:rsidR="00564574" w:rsidRDefault="00564574" w:rsidP="003D24C3">
      <w:pPr>
        <w:spacing w:line="220" w:lineRule="atLeast"/>
        <w:rPr>
          <w:rFonts w:ascii="Times New Roman" w:hAnsi="Times New Roman"/>
          <w:b/>
          <w:sz w:val="24"/>
          <w:szCs w:val="24"/>
        </w:rPr>
      </w:pPr>
    </w:p>
    <w:p w:rsidR="00564574" w:rsidRDefault="00564574" w:rsidP="003D24C3">
      <w:pPr>
        <w:spacing w:line="220" w:lineRule="atLeast"/>
        <w:rPr>
          <w:rFonts w:ascii="Times New Roman" w:hAnsi="Times New Roman"/>
          <w:b/>
          <w:sz w:val="24"/>
          <w:szCs w:val="24"/>
        </w:rPr>
      </w:pPr>
    </w:p>
    <w:p w:rsidR="00A50A0A" w:rsidRDefault="00A50A0A" w:rsidP="00A50A0A">
      <w:pPr>
        <w:pStyle w:val="NormalWeb"/>
        <w:spacing w:line="315" w:lineRule="atLeast"/>
        <w:rPr>
          <w:rFonts w:ascii="Times New Roman" w:eastAsia="Microsoft YaHei" w:hAnsi="Times New Roman" w:cs="Times New Roman"/>
          <w:b/>
        </w:rPr>
      </w:pPr>
    </w:p>
    <w:p w:rsidR="00A50A0A" w:rsidRDefault="00A50A0A" w:rsidP="00A50A0A">
      <w:pPr>
        <w:pStyle w:val="NormalWeb"/>
        <w:spacing w:line="315" w:lineRule="atLeast"/>
        <w:rPr>
          <w:rFonts w:ascii="Times New Roman" w:eastAsia="Microsoft YaHei" w:hAnsi="Times New Roman" w:cs="Times New Roman"/>
          <w:b/>
        </w:rPr>
      </w:pPr>
    </w:p>
    <w:p w:rsidR="00A50A0A" w:rsidRPr="00A50A0A" w:rsidRDefault="00A50A0A" w:rsidP="00A50A0A">
      <w:pPr>
        <w:spacing w:line="220" w:lineRule="atLeast"/>
        <w:rPr>
          <w:rFonts w:ascii="Times New Roman" w:hAnsi="Times New Roman"/>
          <w:sz w:val="24"/>
          <w:szCs w:val="24"/>
        </w:rPr>
      </w:pPr>
      <w:proofErr w:type="gramStart"/>
      <w:r w:rsidRPr="00C073DB">
        <w:rPr>
          <w:rFonts w:ascii="Times New Roman" w:hAnsi="Times New Roman"/>
          <w:b/>
          <w:sz w:val="24"/>
          <w:szCs w:val="24"/>
        </w:rPr>
        <w:lastRenderedPageBreak/>
        <w:t>Appendix</w:t>
      </w:r>
      <w:r w:rsidR="00D709AE">
        <w:rPr>
          <w:rFonts w:ascii="Times New Roman" w:hAnsi="Times New Roman"/>
          <w:b/>
          <w:sz w:val="24"/>
          <w:szCs w:val="24"/>
        </w:rPr>
        <w:t xml:space="preserve"> 2</w:t>
      </w:r>
      <w:r w:rsidRPr="00C073DB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C073DB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573E56">
        <w:rPr>
          <w:rFonts w:ascii="Times New Roman" w:hAnsi="Times New Roman"/>
          <w:sz w:val="24"/>
          <w:szCs w:val="24"/>
        </w:rPr>
        <w:t>Oxford Centre for Evidence-based Medicine – Levels of Evidence</w:t>
      </w:r>
      <w:r w:rsidRPr="00573E56">
        <w:rPr>
          <w:rFonts w:ascii="Times New Roman" w:hAnsi="Times New Roman" w:hint="eastAsia"/>
          <w:sz w:val="24"/>
          <w:szCs w:val="24"/>
        </w:rPr>
        <w:t xml:space="preserve"> </w:t>
      </w:r>
      <w:r w:rsidRPr="00573E56">
        <w:rPr>
          <w:rFonts w:ascii="Times New Roman" w:hAnsi="Times New Roman"/>
          <w:sz w:val="24"/>
          <w:szCs w:val="24"/>
        </w:rPr>
        <w:t>(March 2009)</w:t>
      </w:r>
    </w:p>
    <w:tbl>
      <w:tblPr>
        <w:tblW w:w="5000" w:type="pct"/>
        <w:tblBorders>
          <w:top w:val="single" w:sz="6" w:space="0" w:color="9A9A9A"/>
          <w:left w:val="single" w:sz="6" w:space="0" w:color="9A9A9A"/>
          <w:bottom w:val="single" w:sz="6" w:space="0" w:color="9A9A9A"/>
          <w:right w:val="single" w:sz="6" w:space="0" w:color="9A9A9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449"/>
        <w:gridCol w:w="1571"/>
        <w:gridCol w:w="1873"/>
        <w:gridCol w:w="1449"/>
        <w:gridCol w:w="1449"/>
      </w:tblGrid>
      <w:tr w:rsidR="00A50A0A" w:rsidRPr="001523A5" w:rsidTr="00C5478E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881B5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jc w:val="center"/>
              <w:rPr>
                <w:rFonts w:ascii="Helvetica" w:hAnsi="Helvetica" w:cs="Helvetica"/>
                <w:b/>
                <w:bCs/>
                <w:color w:val="FFFFFF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Cs w:val="21"/>
              </w:rPr>
              <w:t>Level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881B5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jc w:val="center"/>
              <w:rPr>
                <w:rFonts w:ascii="Helvetica" w:hAnsi="Helvetica" w:cs="Helvetica"/>
                <w:b/>
                <w:bCs/>
                <w:color w:val="FFFFFF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Cs w:val="21"/>
              </w:rPr>
              <w:t xml:space="preserve">Therapy / Prevention, </w:t>
            </w: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Cs w:val="21"/>
              </w:rPr>
              <w:t>Aetiology</w:t>
            </w:r>
            <w:proofErr w:type="spellEnd"/>
            <w:r>
              <w:rPr>
                <w:rFonts w:ascii="Helvetica" w:hAnsi="Helvetica" w:cs="Helvetica"/>
                <w:b/>
                <w:bCs/>
                <w:color w:val="FFFFFF"/>
                <w:szCs w:val="21"/>
              </w:rPr>
              <w:t xml:space="preserve"> / Harm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881B5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jc w:val="center"/>
              <w:rPr>
                <w:rFonts w:ascii="Helvetica" w:hAnsi="Helvetica" w:cs="Helvetica"/>
                <w:b/>
                <w:bCs/>
                <w:color w:val="FFFFFF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Cs w:val="21"/>
              </w:rPr>
              <w:t>Prognosis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881B5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jc w:val="center"/>
              <w:rPr>
                <w:rFonts w:ascii="Helvetica" w:hAnsi="Helvetica" w:cs="Helvetica"/>
                <w:b/>
                <w:bCs/>
                <w:color w:val="FFFFFF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Cs w:val="21"/>
              </w:rPr>
              <w:t>Diagnosis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881B5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jc w:val="center"/>
              <w:rPr>
                <w:rFonts w:ascii="Helvetica" w:hAnsi="Helvetica" w:cs="Helvetica"/>
                <w:b/>
                <w:bCs/>
                <w:color w:val="FFFFFF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Cs w:val="21"/>
              </w:rPr>
              <w:t>Differential diagnosis / symptom prevalence study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881B5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jc w:val="center"/>
              <w:rPr>
                <w:rFonts w:ascii="Helvetica" w:hAnsi="Helvetica" w:cs="Helvetica"/>
                <w:b/>
                <w:bCs/>
                <w:color w:val="FFFFFF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Cs w:val="21"/>
              </w:rPr>
              <w:t>Economic and decision analyses</w:t>
            </w:r>
          </w:p>
        </w:tc>
      </w:tr>
      <w:tr w:rsidR="00A50A0A" w:rsidRPr="001523A5" w:rsidTr="00C5478E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1a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SR (with homogeneity*) of RCTs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SR (with homogeneity*) of inception cohort studies; CDR”  validated in different populations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 xml:space="preserve">SR (with homogeneity*) of Level 1 diagnostic studies; CDR”  with 1b studies from different clinical </w:t>
            </w:r>
            <w:proofErr w:type="spellStart"/>
            <w:r>
              <w:rPr>
                <w:rFonts w:ascii="Helvetica" w:hAnsi="Helvetica" w:cs="Helvetica"/>
                <w:color w:val="444444"/>
                <w:szCs w:val="21"/>
              </w:rPr>
              <w:t>centres</w:t>
            </w:r>
            <w:proofErr w:type="spellEnd"/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SR (with homogeneity*) of prospective cohort studies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SR (with homogeneity*) of Level 1 economic studies</w:t>
            </w:r>
          </w:p>
        </w:tc>
      </w:tr>
      <w:tr w:rsidR="00A50A0A" w:rsidRPr="001523A5" w:rsidTr="00C5478E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1b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Individual RCT (with narrow Confidence Interval”¡)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Individual inception cohort study with &gt; 80% follow-up; CDR”  validated in a single population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Validating** cohort study with good” ” ”  reference standards; or CDR”  tested within one clinical centre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Prospective cohort study with good follow-up****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Analysis based on clinically sensible costs or alternatives; systematic review(s) of the evidence; and including multi-way sensitivity analyses</w:t>
            </w:r>
          </w:p>
        </w:tc>
      </w:tr>
      <w:tr w:rsidR="00A50A0A" w:rsidRPr="001523A5" w:rsidTr="00C5478E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1c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All or none§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All or none case-series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 xml:space="preserve">Absolute </w:t>
            </w:r>
            <w:proofErr w:type="spellStart"/>
            <w:r>
              <w:rPr>
                <w:rFonts w:ascii="Helvetica" w:hAnsi="Helvetica" w:cs="Helvetica"/>
                <w:color w:val="444444"/>
                <w:szCs w:val="21"/>
              </w:rPr>
              <w:t>SpPins</w:t>
            </w:r>
            <w:proofErr w:type="spellEnd"/>
            <w:r>
              <w:rPr>
                <w:rFonts w:ascii="Helvetica" w:hAnsi="Helvetica" w:cs="Helvetica"/>
                <w:color w:val="444444"/>
                <w:szCs w:val="21"/>
              </w:rPr>
              <w:t xml:space="preserve"> and </w:t>
            </w:r>
            <w:proofErr w:type="spellStart"/>
            <w:r>
              <w:rPr>
                <w:rFonts w:ascii="Helvetica" w:hAnsi="Helvetica" w:cs="Helvetica"/>
                <w:color w:val="444444"/>
                <w:szCs w:val="21"/>
              </w:rPr>
              <w:t>SnNouts</w:t>
            </w:r>
            <w:proofErr w:type="spellEnd"/>
            <w:r>
              <w:rPr>
                <w:rFonts w:ascii="Helvetica" w:hAnsi="Helvetica" w:cs="Helvetica"/>
                <w:color w:val="444444"/>
                <w:szCs w:val="21"/>
              </w:rPr>
              <w:t>” “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All or none case-series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Absolute better-value or worse-value analyses ” ” ” “</w:t>
            </w:r>
          </w:p>
        </w:tc>
      </w:tr>
      <w:tr w:rsidR="00A50A0A" w:rsidRPr="001523A5" w:rsidTr="00C5478E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2a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SR (with homogeneity</w:t>
            </w:r>
            <w:r>
              <w:rPr>
                <w:rFonts w:ascii="Helvetica" w:hAnsi="Helvetica" w:cs="Helvetica"/>
                <w:color w:val="444444"/>
                <w:szCs w:val="21"/>
              </w:rPr>
              <w:lastRenderedPageBreak/>
              <w:t>*) of cohort studies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lastRenderedPageBreak/>
              <w:t xml:space="preserve">SR (with homogeneity*) </w:t>
            </w:r>
            <w:r>
              <w:rPr>
                <w:rFonts w:ascii="Helvetica" w:hAnsi="Helvetica" w:cs="Helvetica"/>
                <w:color w:val="444444"/>
                <w:szCs w:val="21"/>
              </w:rPr>
              <w:lastRenderedPageBreak/>
              <w:t>of either retrospective cohort studies or untreated control groups in RCTs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lastRenderedPageBreak/>
              <w:t xml:space="preserve">SR (with homogeneity*) of </w:t>
            </w:r>
            <w:r>
              <w:rPr>
                <w:rFonts w:ascii="Helvetica" w:hAnsi="Helvetica" w:cs="Helvetica"/>
                <w:color w:val="444444"/>
                <w:szCs w:val="21"/>
              </w:rPr>
              <w:lastRenderedPageBreak/>
              <w:t>Level &gt;2 diagnostic studies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lastRenderedPageBreak/>
              <w:t>SR (with homogeneity</w:t>
            </w:r>
            <w:r>
              <w:rPr>
                <w:rFonts w:ascii="Helvetica" w:hAnsi="Helvetica" w:cs="Helvetica"/>
                <w:color w:val="444444"/>
                <w:szCs w:val="21"/>
              </w:rPr>
              <w:lastRenderedPageBreak/>
              <w:t>*) of 2b and better studies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lastRenderedPageBreak/>
              <w:t>SR (with homogeneity</w:t>
            </w:r>
            <w:r>
              <w:rPr>
                <w:rFonts w:ascii="Helvetica" w:hAnsi="Helvetica" w:cs="Helvetica"/>
                <w:color w:val="444444"/>
                <w:szCs w:val="21"/>
              </w:rPr>
              <w:lastRenderedPageBreak/>
              <w:t>*) of Level &gt;2 economic studies</w:t>
            </w:r>
          </w:p>
        </w:tc>
      </w:tr>
      <w:tr w:rsidR="00A50A0A" w:rsidRPr="001523A5" w:rsidTr="00C5478E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lastRenderedPageBreak/>
              <w:t>2b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Individual cohort study (including low quality RCT; e.g., &lt;80% follow-up)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Retrospective cohort study or follow-up of untreated control patients in an RCT; Derivation of CDR”  or validated on split-sample§§§ only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Exploratory** cohort study with good” ” ”  reference standards; CDR”  after derivation, or validated only on split-sample§§§ or databases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Retrospective cohort study, or poor follow-up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Analysis based on clinically sensible costs or alternatives; limited review(s) of the evidence, or single studies; and including multi-way sensitivity analyses</w:t>
            </w:r>
          </w:p>
        </w:tc>
      </w:tr>
      <w:tr w:rsidR="00A50A0A" w:rsidRPr="001523A5" w:rsidTr="00C5478E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2c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“Outcomes” Research; Ecological studies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“Outcomes” Research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eastAsia="SimSun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Ecological studies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Audit or outcomes research</w:t>
            </w:r>
          </w:p>
        </w:tc>
      </w:tr>
      <w:tr w:rsidR="00A50A0A" w:rsidRPr="001523A5" w:rsidTr="00C5478E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3a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SR (with homogeneity*) of case-control studies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eastAsia="SimSun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SR (with homogeneity*) of 3b and better studies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SR (with homogeneity*) of 3b and better studies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SR (with homogeneity*) of 3b and better studies</w:t>
            </w:r>
          </w:p>
        </w:tc>
      </w:tr>
      <w:tr w:rsidR="00A50A0A" w:rsidRPr="001523A5" w:rsidTr="00C5478E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3b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Individual Case-Control Study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eastAsia="SimSun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Non-consecutive study; or without consistently applied reference standards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Non-consecutive cohort study, or very limited population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 xml:space="preserve">Analysis based on limited alternatives or costs, poor quality estimates of data, but </w:t>
            </w:r>
            <w:r>
              <w:rPr>
                <w:rFonts w:ascii="Helvetica" w:hAnsi="Helvetica" w:cs="Helvetica"/>
                <w:color w:val="444444"/>
                <w:szCs w:val="21"/>
              </w:rPr>
              <w:lastRenderedPageBreak/>
              <w:t>including sensitivity analyses incorporating clinically sensible variations.</w:t>
            </w:r>
          </w:p>
        </w:tc>
      </w:tr>
      <w:tr w:rsidR="00A50A0A" w:rsidRPr="001523A5" w:rsidTr="00C5478E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Case-series (and poor quality cohort and case-control studies§§)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Case-series (and poor quality prognostic cohort studies***)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Case-control study, poor or non-independent reference standard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Case-series or superseded reference standards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Analysis with no sensitivity analysis</w:t>
            </w:r>
          </w:p>
        </w:tc>
      </w:tr>
      <w:tr w:rsidR="00A50A0A" w:rsidRPr="001523A5" w:rsidTr="00C5478E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Expert opinion without explicit critical appraisal, or based on physiology, bench research or “first principles”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Expert opinion without explicit critical appraisal, or based on physiology, bench research or “first principles”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Expert opinion without explicit critical appraisal, or based on physiology, bench research or “first principles”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Expert opinion without explicit critical appraisal, or based on physiology, bench research or “first principles”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A0A" w:rsidRDefault="00A50A0A" w:rsidP="00C5478E">
            <w:pPr>
              <w:spacing w:line="315" w:lineRule="atLeast"/>
              <w:rPr>
                <w:rFonts w:ascii="Helvetica" w:hAnsi="Helvetica" w:cs="Helvetica"/>
                <w:color w:val="444444"/>
                <w:szCs w:val="21"/>
              </w:rPr>
            </w:pPr>
            <w:r>
              <w:rPr>
                <w:rFonts w:ascii="Helvetica" w:hAnsi="Helvetica" w:cs="Helvetica"/>
                <w:color w:val="444444"/>
                <w:szCs w:val="21"/>
              </w:rPr>
              <w:t>Expert opinion without explicit critical appraisal, or based on economic theory or “first principles”</w:t>
            </w:r>
          </w:p>
        </w:tc>
      </w:tr>
    </w:tbl>
    <w:p w:rsidR="00A50A0A" w:rsidRDefault="00A50A0A" w:rsidP="003D24C3">
      <w:pPr>
        <w:spacing w:line="220" w:lineRule="atLeast"/>
        <w:rPr>
          <w:rFonts w:ascii="Times New Roman" w:hAnsi="Times New Roman"/>
          <w:b/>
          <w:sz w:val="24"/>
          <w:szCs w:val="24"/>
        </w:rPr>
      </w:pPr>
    </w:p>
    <w:p w:rsidR="00314701" w:rsidRDefault="00314701">
      <w:pPr>
        <w:adjustRightInd/>
        <w:snapToGrid/>
        <w:spacing w:line="220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</w:p>
    <w:p w:rsidR="006E1136" w:rsidRPr="006E1136" w:rsidRDefault="00C073DB" w:rsidP="003D24C3">
      <w:pPr>
        <w:spacing w:line="220" w:lineRule="atLeast"/>
        <w:rPr>
          <w:rFonts w:ascii="Times New Roman" w:hAnsi="Times New Roman"/>
          <w:sz w:val="24"/>
          <w:szCs w:val="24"/>
        </w:rPr>
      </w:pPr>
      <w:proofErr w:type="gramStart"/>
      <w:r w:rsidRPr="00C073DB">
        <w:rPr>
          <w:rFonts w:ascii="Times New Roman" w:hAnsi="Times New Roman"/>
          <w:b/>
          <w:sz w:val="24"/>
          <w:szCs w:val="24"/>
        </w:rPr>
        <w:t>Appendix</w:t>
      </w:r>
      <w:r w:rsidR="00D709AE">
        <w:rPr>
          <w:rFonts w:ascii="Times New Roman" w:hAnsi="Times New Roman"/>
          <w:b/>
          <w:sz w:val="24"/>
          <w:szCs w:val="24"/>
        </w:rPr>
        <w:t xml:space="preserve"> 3</w:t>
      </w:r>
      <w:r w:rsidRPr="00C073DB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="006E1136">
        <w:rPr>
          <w:rFonts w:ascii="Times New Roman" w:hAnsi="Times New Roman" w:hint="eastAsia"/>
          <w:b/>
          <w:sz w:val="24"/>
          <w:szCs w:val="24"/>
        </w:rPr>
        <w:t xml:space="preserve"> </w:t>
      </w:r>
      <w:proofErr w:type="gramStart"/>
      <w:r w:rsidR="006E1136" w:rsidRPr="006E1136">
        <w:rPr>
          <w:rFonts w:ascii="Times New Roman" w:hAnsi="Times New Roman"/>
          <w:sz w:val="24"/>
          <w:szCs w:val="24"/>
        </w:rPr>
        <w:t>quality</w:t>
      </w:r>
      <w:proofErr w:type="gramEnd"/>
      <w:r w:rsidR="006E1136" w:rsidRPr="006E1136">
        <w:rPr>
          <w:rFonts w:ascii="Times New Roman" w:hAnsi="Times New Roman"/>
          <w:sz w:val="24"/>
          <w:szCs w:val="24"/>
        </w:rPr>
        <w:t xml:space="preserve"> evaluation</w:t>
      </w:r>
      <w:r w:rsidR="006E1136" w:rsidRPr="006E1136">
        <w:rPr>
          <w:rFonts w:ascii="Times New Roman" w:hAnsi="Times New Roman" w:hint="eastAsia"/>
          <w:sz w:val="24"/>
          <w:szCs w:val="24"/>
        </w:rPr>
        <w:t xml:space="preserve"> of included studies</w:t>
      </w:r>
      <w:r w:rsidR="00D709AE">
        <w:rPr>
          <w:rFonts w:ascii="Times New Roman" w:hAnsi="Times New Roman"/>
          <w:sz w:val="24"/>
          <w:szCs w:val="24"/>
        </w:rPr>
        <w:t xml:space="preserve"> </w:t>
      </w:r>
      <w:r w:rsidR="006E1136" w:rsidRPr="006E1136">
        <w:rPr>
          <w:rFonts w:ascii="Times New Roman" w:hAnsi="Times New Roman" w:hint="eastAsia"/>
          <w:sz w:val="24"/>
          <w:szCs w:val="24"/>
        </w:rPr>
        <w:t xml:space="preserve">case </w:t>
      </w:r>
      <w:r w:rsidR="006E1136" w:rsidRPr="006E1136">
        <w:rPr>
          <w:rFonts w:ascii="Times New Roman" w:hAnsi="Times New Roman"/>
          <w:sz w:val="24"/>
          <w:szCs w:val="24"/>
        </w:rPr>
        <w:t>series</w:t>
      </w:r>
      <w:r w:rsidR="006E1136" w:rsidRPr="006E1136">
        <w:rPr>
          <w:rFonts w:ascii="Times New Roman" w:hAnsi="Times New Roman" w:hint="eastAsia"/>
          <w:sz w:val="24"/>
          <w:szCs w:val="24"/>
        </w:rPr>
        <w:t xml:space="preserve"> studies: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765"/>
        <w:gridCol w:w="332"/>
        <w:gridCol w:w="310"/>
        <w:gridCol w:w="440"/>
        <w:gridCol w:w="440"/>
        <w:gridCol w:w="440"/>
        <w:gridCol w:w="440"/>
        <w:gridCol w:w="440"/>
        <w:gridCol w:w="440"/>
        <w:gridCol w:w="440"/>
        <w:gridCol w:w="346"/>
        <w:gridCol w:w="440"/>
        <w:gridCol w:w="440"/>
        <w:gridCol w:w="440"/>
      </w:tblGrid>
      <w:tr w:rsidR="00D6364F" w:rsidRPr="001523A5" w:rsidTr="001523A5">
        <w:trPr>
          <w:trHeight w:val="397"/>
          <w:jc w:val="center"/>
        </w:trPr>
        <w:tc>
          <w:tcPr>
            <w:tcW w:w="2870" w:type="dxa"/>
            <w:gridSpan w:val="2"/>
            <w:vAlign w:val="center"/>
          </w:tcPr>
          <w:p w:rsidR="00D6364F" w:rsidRPr="001523A5" w:rsidRDefault="00564574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Numbers of studies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1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2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3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5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6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7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8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9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10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11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12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13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cs="Arial"/>
                <w:bCs/>
                <w:color w:val="000000"/>
                <w:sz w:val="13"/>
                <w:szCs w:val="13"/>
              </w:rPr>
            </w:pPr>
            <w:r w:rsidRPr="001523A5">
              <w:rPr>
                <w:rFonts w:ascii="Times New Roman" w:hAnsi="Times New Roman"/>
                <w:sz w:val="13"/>
                <w:szCs w:val="13"/>
              </w:rPr>
              <w:t>Study objective</w:t>
            </w: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ListParagraph"/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noProof w:val="0"/>
                <w:sz w:val="13"/>
                <w:szCs w:val="13"/>
              </w:rPr>
            </w:pPr>
            <w:r w:rsidRPr="001523A5">
              <w:rPr>
                <w:rFonts w:ascii="Times New Roman" w:hAnsi="Times New Roman"/>
                <w:bCs/>
                <w:noProof w:val="0"/>
                <w:color w:val="000000"/>
                <w:sz w:val="13"/>
                <w:szCs w:val="13"/>
              </w:rPr>
              <w:t>Was the hypothesis/aim/objective of the study clearly stated?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Merge w:val="restart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bookmarkStart w:id="1" w:name="OLE_LINK1"/>
            <w:bookmarkStart w:id="2" w:name="OLE_LINK2"/>
            <w:r w:rsidRPr="001523A5">
              <w:rPr>
                <w:rFonts w:cs="Arial"/>
                <w:bCs/>
                <w:color w:val="000000"/>
                <w:sz w:val="13"/>
                <w:szCs w:val="13"/>
              </w:rPr>
              <w:t>Study design</w:t>
            </w:r>
            <w:bookmarkEnd w:id="1"/>
            <w:bookmarkEnd w:id="2"/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ListParagraph"/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noProof w:val="0"/>
                <w:sz w:val="13"/>
                <w:szCs w:val="13"/>
              </w:rPr>
            </w:pPr>
            <w:r w:rsidRPr="001523A5">
              <w:rPr>
                <w:rFonts w:ascii="Times New Roman" w:hAnsi="Times New Roman"/>
                <w:bCs/>
                <w:noProof w:val="0"/>
                <w:color w:val="000000"/>
                <w:sz w:val="13"/>
                <w:szCs w:val="13"/>
              </w:rPr>
              <w:t>Was the study conducted prospectively?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Merge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ListParagraph"/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noProof w:val="0"/>
                <w:sz w:val="13"/>
                <w:szCs w:val="13"/>
              </w:rPr>
            </w:pPr>
            <w:r w:rsidRPr="001523A5">
              <w:rPr>
                <w:rFonts w:ascii="Times New Roman" w:hAnsi="Times New Roman"/>
                <w:noProof w:val="0"/>
                <w:sz w:val="13"/>
                <w:szCs w:val="13"/>
              </w:rPr>
              <w:t>Were the cases collected in more than one centre?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？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Merge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ListParagraph"/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noProof w:val="0"/>
                <w:sz w:val="13"/>
                <w:szCs w:val="13"/>
              </w:rPr>
            </w:pPr>
            <w:r w:rsidRPr="001523A5">
              <w:rPr>
                <w:rFonts w:ascii="Times New Roman" w:hAnsi="Times New Roman"/>
                <w:noProof w:val="0"/>
                <w:sz w:val="13"/>
                <w:szCs w:val="13"/>
              </w:rPr>
              <w:t>Were patients recruited consecutively?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？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Merge w:val="restart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cs="Arial"/>
                <w:sz w:val="13"/>
                <w:szCs w:val="13"/>
              </w:rPr>
              <w:t>Study population</w:t>
            </w: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ListParagraph"/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noProof w:val="0"/>
                <w:sz w:val="13"/>
                <w:szCs w:val="13"/>
              </w:rPr>
            </w:pPr>
            <w:r w:rsidRPr="001523A5">
              <w:rPr>
                <w:rFonts w:ascii="Times New Roman" w:hAnsi="Times New Roman"/>
                <w:noProof w:val="0"/>
                <w:sz w:val="13"/>
                <w:szCs w:val="13"/>
              </w:rPr>
              <w:t>Were the characteristics of the patients included in the study described?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Merge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ListParagraph"/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noProof w:val="0"/>
                <w:sz w:val="13"/>
                <w:szCs w:val="13"/>
              </w:rPr>
            </w:pPr>
            <w:r w:rsidRPr="001523A5">
              <w:rPr>
                <w:rFonts w:ascii="Times New Roman" w:hAnsi="Times New Roman"/>
                <w:noProof w:val="0"/>
                <w:sz w:val="13"/>
                <w:szCs w:val="13"/>
              </w:rPr>
              <w:t>Were the eligibility criteria (i.e. inclusion and exclusion criteria) for entry into the study clearly stated?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bookmarkStart w:id="3" w:name="OLE_LINK19"/>
            <w:bookmarkStart w:id="4" w:name="OLE_LINK20"/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  <w:bookmarkEnd w:id="3"/>
            <w:bookmarkEnd w:id="4"/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Merge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ListParagraph"/>
              <w:widowControl/>
              <w:numPr>
                <w:ilvl w:val="0"/>
                <w:numId w:val="1"/>
              </w:numPr>
              <w:adjustRightInd/>
              <w:spacing w:line="240" w:lineRule="auto"/>
              <w:textAlignment w:val="auto"/>
              <w:rPr>
                <w:rFonts w:ascii="Times New Roman" w:hAnsi="Times New Roman"/>
                <w:noProof w:val="0"/>
                <w:sz w:val="13"/>
                <w:szCs w:val="13"/>
              </w:rPr>
            </w:pPr>
            <w:r w:rsidRPr="001523A5">
              <w:rPr>
                <w:rFonts w:ascii="Times New Roman" w:hAnsi="Times New Roman"/>
                <w:noProof w:val="0"/>
                <w:sz w:val="13"/>
                <w:szCs w:val="13"/>
              </w:rPr>
              <w:t>Did patients enter the study at a similar point in the disease?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Merge w:val="restart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cs="Arial"/>
                <w:sz w:val="13"/>
                <w:szCs w:val="13"/>
              </w:rPr>
              <w:t>Intervention and co-intervention</w:t>
            </w: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Default"/>
              <w:widowControl w:val="0"/>
              <w:numPr>
                <w:ilvl w:val="0"/>
                <w:numId w:val="1"/>
              </w:numPr>
              <w:textAlignment w:val="baseline"/>
              <w:rPr>
                <w:color w:val="auto"/>
                <w:sz w:val="13"/>
                <w:szCs w:val="13"/>
                <w:lang w:val="en-GB"/>
              </w:rPr>
            </w:pPr>
            <w:r w:rsidRPr="001523A5">
              <w:rPr>
                <w:color w:val="auto"/>
                <w:sz w:val="13"/>
                <w:szCs w:val="13"/>
                <w:lang w:val="en-GB"/>
              </w:rPr>
              <w:t>Was the intervention of interest clearly described?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Merge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Default"/>
              <w:widowControl w:val="0"/>
              <w:numPr>
                <w:ilvl w:val="0"/>
                <w:numId w:val="1"/>
              </w:numPr>
              <w:textAlignment w:val="baseline"/>
              <w:rPr>
                <w:color w:val="auto"/>
                <w:sz w:val="13"/>
                <w:szCs w:val="13"/>
                <w:lang w:val="en-GB"/>
              </w:rPr>
            </w:pPr>
            <w:r w:rsidRPr="001523A5">
              <w:rPr>
                <w:color w:val="auto"/>
                <w:sz w:val="13"/>
                <w:szCs w:val="13"/>
                <w:lang w:val="en-GB"/>
              </w:rPr>
              <w:t>Were additional interventions (co-interventions) clearly described?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Merge w:val="restart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cs="Arial"/>
                <w:sz w:val="13"/>
                <w:szCs w:val="13"/>
              </w:rPr>
              <w:t>Outcome measure</w:t>
            </w: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Default"/>
              <w:widowControl w:val="0"/>
              <w:numPr>
                <w:ilvl w:val="0"/>
                <w:numId w:val="1"/>
              </w:numPr>
              <w:textAlignment w:val="baseline"/>
              <w:rPr>
                <w:color w:val="auto"/>
                <w:sz w:val="13"/>
                <w:szCs w:val="13"/>
                <w:lang w:val="en-GB"/>
              </w:rPr>
            </w:pPr>
            <w:r w:rsidRPr="001523A5">
              <w:rPr>
                <w:color w:val="auto"/>
                <w:sz w:val="13"/>
                <w:szCs w:val="13"/>
                <w:lang w:val="en-GB"/>
              </w:rPr>
              <w:t>Were relevant outcome measures established a priori?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Merge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Default"/>
              <w:widowControl w:val="0"/>
              <w:numPr>
                <w:ilvl w:val="0"/>
                <w:numId w:val="1"/>
              </w:numPr>
              <w:textAlignment w:val="baseline"/>
              <w:rPr>
                <w:color w:val="auto"/>
                <w:sz w:val="13"/>
                <w:szCs w:val="13"/>
                <w:lang w:val="en-GB"/>
              </w:rPr>
            </w:pPr>
            <w:r w:rsidRPr="001523A5">
              <w:rPr>
                <w:color w:val="auto"/>
                <w:sz w:val="13"/>
                <w:szCs w:val="13"/>
                <w:lang w:val="en-GB"/>
              </w:rPr>
              <w:t>Were outcome assessors blinded to the intervention that patients received?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Merge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Default"/>
              <w:widowControl w:val="0"/>
              <w:numPr>
                <w:ilvl w:val="0"/>
                <w:numId w:val="1"/>
              </w:numPr>
              <w:textAlignment w:val="baseline"/>
              <w:rPr>
                <w:color w:val="auto"/>
                <w:sz w:val="13"/>
                <w:szCs w:val="13"/>
                <w:lang w:val="en-GB"/>
              </w:rPr>
            </w:pPr>
            <w:r w:rsidRPr="001523A5">
              <w:rPr>
                <w:color w:val="auto"/>
                <w:sz w:val="13"/>
                <w:szCs w:val="13"/>
                <w:lang w:val="en-GB"/>
              </w:rPr>
              <w:t>Were the relevant outcomes measured using appropriate objective/subjective methods?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Merge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Default"/>
              <w:widowControl w:val="0"/>
              <w:numPr>
                <w:ilvl w:val="0"/>
                <w:numId w:val="1"/>
              </w:numPr>
              <w:textAlignment w:val="baseline"/>
              <w:rPr>
                <w:color w:val="auto"/>
                <w:sz w:val="13"/>
                <w:szCs w:val="13"/>
                <w:lang w:val="en-GB"/>
              </w:rPr>
            </w:pPr>
            <w:r w:rsidRPr="001523A5">
              <w:rPr>
                <w:color w:val="auto"/>
                <w:sz w:val="13"/>
                <w:szCs w:val="13"/>
                <w:lang w:val="en-GB"/>
              </w:rPr>
              <w:t>Were the relevant outcome measures made before and after the intervention?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cs="Arial"/>
                <w:sz w:val="13"/>
                <w:szCs w:val="13"/>
              </w:rPr>
              <w:t>Statistical analysis</w:t>
            </w: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Default"/>
              <w:widowControl w:val="0"/>
              <w:numPr>
                <w:ilvl w:val="0"/>
                <w:numId w:val="1"/>
              </w:numPr>
              <w:textAlignment w:val="baseline"/>
              <w:rPr>
                <w:color w:val="auto"/>
                <w:sz w:val="13"/>
                <w:szCs w:val="13"/>
                <w:lang w:val="en-GB"/>
              </w:rPr>
            </w:pPr>
            <w:r w:rsidRPr="001523A5">
              <w:rPr>
                <w:color w:val="auto"/>
                <w:sz w:val="13"/>
                <w:szCs w:val="13"/>
                <w:lang w:val="en-GB"/>
              </w:rPr>
              <w:t>Were the statistical tests used to assess the relevant outcomes appropriate?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?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Merge w:val="restart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cs="Arial"/>
                <w:sz w:val="13"/>
                <w:szCs w:val="13"/>
              </w:rPr>
              <w:t>Results and conclusions</w:t>
            </w: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Default"/>
              <w:widowControl w:val="0"/>
              <w:numPr>
                <w:ilvl w:val="0"/>
                <w:numId w:val="1"/>
              </w:numPr>
              <w:textAlignment w:val="baseline"/>
              <w:rPr>
                <w:color w:val="auto"/>
                <w:sz w:val="13"/>
                <w:szCs w:val="13"/>
                <w:lang w:val="en-GB"/>
              </w:rPr>
            </w:pPr>
            <w:r w:rsidRPr="001523A5">
              <w:rPr>
                <w:color w:val="auto"/>
                <w:sz w:val="13"/>
                <w:szCs w:val="13"/>
                <w:lang w:val="en-GB"/>
              </w:rPr>
              <w:t>Was follow-up long enough for important events to occur?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Merge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Default"/>
              <w:widowControl w:val="0"/>
              <w:numPr>
                <w:ilvl w:val="0"/>
                <w:numId w:val="1"/>
              </w:numPr>
              <w:textAlignment w:val="baseline"/>
              <w:rPr>
                <w:color w:val="auto"/>
                <w:sz w:val="13"/>
                <w:szCs w:val="13"/>
                <w:lang w:val="en-GB"/>
              </w:rPr>
            </w:pPr>
            <w:r w:rsidRPr="001523A5">
              <w:rPr>
                <w:color w:val="auto"/>
                <w:sz w:val="13"/>
                <w:szCs w:val="13"/>
                <w:lang w:val="en-GB"/>
              </w:rPr>
              <w:t>Were losses to follow-up reported?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Merge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Default"/>
              <w:widowControl w:val="0"/>
              <w:numPr>
                <w:ilvl w:val="0"/>
                <w:numId w:val="1"/>
              </w:numPr>
              <w:textAlignment w:val="baseline"/>
              <w:rPr>
                <w:color w:val="auto"/>
                <w:sz w:val="13"/>
                <w:szCs w:val="13"/>
                <w:lang w:val="en-GB"/>
              </w:rPr>
            </w:pPr>
            <w:r w:rsidRPr="001523A5">
              <w:rPr>
                <w:color w:val="auto"/>
                <w:sz w:val="13"/>
                <w:szCs w:val="13"/>
                <w:lang w:val="en-GB"/>
              </w:rPr>
              <w:t>Did the study provide estimates of random variability in the data analysis of the relevant outcomes?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Merge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Default"/>
              <w:widowControl w:val="0"/>
              <w:numPr>
                <w:ilvl w:val="0"/>
                <w:numId w:val="1"/>
              </w:numPr>
              <w:textAlignment w:val="baseline"/>
              <w:rPr>
                <w:color w:val="auto"/>
                <w:sz w:val="13"/>
                <w:szCs w:val="13"/>
                <w:lang w:val="en-GB"/>
              </w:rPr>
            </w:pPr>
            <w:r w:rsidRPr="001523A5">
              <w:rPr>
                <w:color w:val="auto"/>
                <w:sz w:val="13"/>
                <w:szCs w:val="13"/>
                <w:lang w:val="en-GB"/>
              </w:rPr>
              <w:t>Were the adverse events reported?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Merge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Default"/>
              <w:widowControl w:val="0"/>
              <w:numPr>
                <w:ilvl w:val="0"/>
                <w:numId w:val="1"/>
              </w:numPr>
              <w:textAlignment w:val="baseline"/>
              <w:rPr>
                <w:color w:val="auto"/>
                <w:sz w:val="13"/>
                <w:szCs w:val="13"/>
                <w:lang w:val="en-GB"/>
              </w:rPr>
            </w:pPr>
            <w:r w:rsidRPr="001523A5">
              <w:rPr>
                <w:color w:val="auto"/>
                <w:sz w:val="13"/>
                <w:szCs w:val="13"/>
                <w:lang w:val="en-GB"/>
              </w:rPr>
              <w:t>Were the conclusions of the study supported by results?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1105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cs="Arial"/>
                <w:sz w:val="13"/>
                <w:szCs w:val="13"/>
              </w:rPr>
              <w:t>Competing interests and sources of support</w:t>
            </w:r>
          </w:p>
        </w:tc>
        <w:tc>
          <w:tcPr>
            <w:tcW w:w="1765" w:type="dxa"/>
            <w:vAlign w:val="center"/>
          </w:tcPr>
          <w:p w:rsidR="00D6364F" w:rsidRPr="001523A5" w:rsidRDefault="00D6364F" w:rsidP="001523A5">
            <w:pPr>
              <w:pStyle w:val="Default"/>
              <w:widowControl w:val="0"/>
              <w:numPr>
                <w:ilvl w:val="0"/>
                <w:numId w:val="1"/>
              </w:numPr>
              <w:textAlignment w:val="baseline"/>
              <w:rPr>
                <w:color w:val="auto"/>
                <w:sz w:val="13"/>
                <w:szCs w:val="13"/>
                <w:lang w:val="en-GB"/>
              </w:rPr>
            </w:pPr>
            <w:r w:rsidRPr="001523A5">
              <w:rPr>
                <w:color w:val="auto"/>
                <w:sz w:val="13"/>
                <w:szCs w:val="13"/>
                <w:lang w:val="en-GB"/>
              </w:rPr>
              <w:t>Were both competing interests and sources of support for the study reported?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Y/N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N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2870" w:type="dxa"/>
            <w:gridSpan w:val="2"/>
            <w:vAlign w:val="center"/>
          </w:tcPr>
          <w:p w:rsidR="00D6364F" w:rsidRPr="001523A5" w:rsidRDefault="00D6364F" w:rsidP="001523A5">
            <w:pPr>
              <w:pStyle w:val="Default"/>
              <w:widowControl w:val="0"/>
              <w:ind w:left="360"/>
              <w:jc w:val="center"/>
              <w:textAlignment w:val="baseline"/>
              <w:rPr>
                <w:rFonts w:cs="Arial"/>
                <w:sz w:val="13"/>
                <w:szCs w:val="13"/>
                <w:lang w:eastAsia="zh-CN"/>
              </w:rPr>
            </w:pPr>
            <w:r w:rsidRPr="001523A5">
              <w:rPr>
                <w:rFonts w:cs="Arial"/>
                <w:sz w:val="13"/>
                <w:szCs w:val="13"/>
              </w:rPr>
              <w:t>total amount</w:t>
            </w:r>
            <w:r w:rsidRPr="001523A5">
              <w:rPr>
                <w:rFonts w:cs="Arial" w:hint="eastAsia"/>
                <w:sz w:val="13"/>
                <w:szCs w:val="13"/>
                <w:lang w:eastAsia="zh-CN"/>
              </w:rPr>
              <w:t xml:space="preserve"> of </w:t>
            </w:r>
            <w:r w:rsidRPr="001523A5">
              <w:rPr>
                <w:rFonts w:cs="Arial"/>
                <w:sz w:val="13"/>
                <w:szCs w:val="13"/>
                <w:lang w:eastAsia="zh-CN"/>
              </w:rPr>
              <w:t>“</w:t>
            </w:r>
            <w:r w:rsidRPr="001523A5">
              <w:rPr>
                <w:rFonts w:cs="Arial" w:hint="eastAsia"/>
                <w:sz w:val="13"/>
                <w:szCs w:val="13"/>
                <w:lang w:eastAsia="zh-CN"/>
              </w:rPr>
              <w:t>NO</w:t>
            </w:r>
            <w:r w:rsidRPr="001523A5">
              <w:rPr>
                <w:rFonts w:cs="Arial"/>
                <w:sz w:val="13"/>
                <w:szCs w:val="13"/>
                <w:lang w:eastAsia="zh-CN"/>
              </w:rPr>
              <w:t>”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5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7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5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5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5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4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6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9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5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8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8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10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7</w:t>
            </w:r>
          </w:p>
        </w:tc>
      </w:tr>
      <w:tr w:rsidR="00D6364F" w:rsidRPr="001523A5" w:rsidTr="001523A5">
        <w:trPr>
          <w:trHeight w:val="397"/>
          <w:jc w:val="center"/>
        </w:trPr>
        <w:tc>
          <w:tcPr>
            <w:tcW w:w="2870" w:type="dxa"/>
            <w:gridSpan w:val="2"/>
            <w:vAlign w:val="center"/>
          </w:tcPr>
          <w:p w:rsidR="00D6364F" w:rsidRPr="001523A5" w:rsidRDefault="00D6364F" w:rsidP="001523A5">
            <w:pPr>
              <w:pStyle w:val="Default"/>
              <w:widowControl w:val="0"/>
              <w:ind w:left="360"/>
              <w:jc w:val="center"/>
              <w:textAlignment w:val="baseline"/>
              <w:rPr>
                <w:color w:val="auto"/>
                <w:sz w:val="13"/>
                <w:szCs w:val="13"/>
                <w:lang w:val="en-GB" w:eastAsia="zh-CN"/>
              </w:rPr>
            </w:pPr>
            <w:r w:rsidRPr="001523A5">
              <w:rPr>
                <w:rFonts w:cs="Arial"/>
                <w:sz w:val="13"/>
                <w:szCs w:val="13"/>
              </w:rPr>
              <w:t>Estimated risk of bias</w:t>
            </w:r>
            <w:r w:rsidRPr="001523A5">
              <w:rPr>
                <w:rFonts w:cs="Arial" w:hint="eastAsia"/>
                <w:sz w:val="13"/>
                <w:szCs w:val="13"/>
                <w:lang w:eastAsia="zh-CN"/>
              </w:rPr>
              <w:t>*</w:t>
            </w:r>
          </w:p>
        </w:tc>
        <w:tc>
          <w:tcPr>
            <w:tcW w:w="332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M</w:t>
            </w:r>
          </w:p>
        </w:tc>
        <w:tc>
          <w:tcPr>
            <w:tcW w:w="31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H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M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M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M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M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H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VH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M</w:t>
            </w:r>
          </w:p>
        </w:tc>
        <w:tc>
          <w:tcPr>
            <w:tcW w:w="346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H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H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VH</w:t>
            </w:r>
          </w:p>
        </w:tc>
        <w:tc>
          <w:tcPr>
            <w:tcW w:w="440" w:type="dxa"/>
            <w:vAlign w:val="center"/>
          </w:tcPr>
          <w:p w:rsidR="00D6364F" w:rsidRPr="001523A5" w:rsidRDefault="00D6364F" w:rsidP="001523A5">
            <w:pPr>
              <w:pStyle w:val="NoSpacing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523A5">
              <w:rPr>
                <w:rFonts w:ascii="Times New Roman" w:hAnsi="Times New Roman" w:hint="eastAsia"/>
                <w:sz w:val="13"/>
                <w:szCs w:val="13"/>
              </w:rPr>
              <w:t>H</w:t>
            </w:r>
          </w:p>
        </w:tc>
      </w:tr>
    </w:tbl>
    <w:p w:rsidR="00C34C8E" w:rsidRPr="00A11DC6" w:rsidRDefault="00864B18" w:rsidP="00A11DC6">
      <w:pPr>
        <w:pStyle w:val="NoSpacing"/>
        <w:rPr>
          <w:rFonts w:ascii="Times New Roman" w:hAnsi="Times New Roman"/>
          <w:sz w:val="13"/>
          <w:szCs w:val="13"/>
        </w:rPr>
      </w:pPr>
      <w:r w:rsidRPr="00A11DC6">
        <w:rPr>
          <w:rFonts w:ascii="Times New Roman" w:hAnsi="Times New Roman"/>
          <w:sz w:val="13"/>
          <w:szCs w:val="13"/>
        </w:rPr>
        <w:t>Y</w:t>
      </w:r>
      <w:r w:rsidR="00D77B73" w:rsidRPr="00A11DC6">
        <w:rPr>
          <w:rFonts w:ascii="Times New Roman" w:hAnsi="Times New Roman"/>
          <w:sz w:val="13"/>
          <w:szCs w:val="13"/>
        </w:rPr>
        <w:t xml:space="preserve">, Yes; </w:t>
      </w:r>
      <w:r w:rsidRPr="00A11DC6">
        <w:rPr>
          <w:rFonts w:ascii="Times New Roman" w:hAnsi="Times New Roman"/>
          <w:sz w:val="13"/>
          <w:szCs w:val="13"/>
        </w:rPr>
        <w:t>Y/N Partial; N</w:t>
      </w:r>
      <w:r w:rsidR="00D77B73" w:rsidRPr="00A11DC6">
        <w:rPr>
          <w:rFonts w:ascii="Times New Roman" w:hAnsi="Times New Roman"/>
          <w:sz w:val="13"/>
          <w:szCs w:val="13"/>
        </w:rPr>
        <w:t>, No</w:t>
      </w:r>
      <w:proofErr w:type="gramStart"/>
      <w:r w:rsidR="00D77B73" w:rsidRPr="00A11DC6">
        <w:rPr>
          <w:rFonts w:ascii="Times New Roman" w:hAnsi="Times New Roman"/>
          <w:sz w:val="13"/>
          <w:szCs w:val="13"/>
        </w:rPr>
        <w:t>;.</w:t>
      </w:r>
      <w:proofErr w:type="gramEnd"/>
      <w:r w:rsidR="00D77B73" w:rsidRPr="00A11DC6">
        <w:rPr>
          <w:rFonts w:ascii="Times New Roman" w:hAnsi="Times New Roman"/>
          <w:sz w:val="13"/>
          <w:szCs w:val="13"/>
        </w:rPr>
        <w:t xml:space="preserve"> ?, Unclear; NA, not applicable</w:t>
      </w:r>
      <w:r w:rsidR="004F37EC" w:rsidRPr="00A11DC6">
        <w:rPr>
          <w:rFonts w:ascii="Times New Roman" w:hAnsi="Times New Roman"/>
          <w:sz w:val="13"/>
          <w:szCs w:val="13"/>
        </w:rPr>
        <w:t>; L, low risk of bias; M, moderate risk; H, high risk; VH, very high risk.</w:t>
      </w:r>
    </w:p>
    <w:p w:rsidR="00A11DC6" w:rsidRPr="00A11DC6" w:rsidRDefault="00A11DC6" w:rsidP="00A11DC6">
      <w:pPr>
        <w:pStyle w:val="NoSpacing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 w:hint="eastAsia"/>
          <w:sz w:val="13"/>
          <w:szCs w:val="13"/>
        </w:rPr>
        <w:t xml:space="preserve">*: </w:t>
      </w:r>
      <w:r w:rsidRPr="00A11DC6">
        <w:rPr>
          <w:rFonts w:ascii="Times New Roman" w:hAnsi="Times New Roman"/>
          <w:sz w:val="13"/>
          <w:szCs w:val="13"/>
        </w:rPr>
        <w:t xml:space="preserve">A study with 0–2 ‘no’ responses was considered to have a low risk of bias, 3–5 ‘no’ responses a moderate risk, 6–8 a high risk and </w:t>
      </w:r>
      <w:r w:rsidRPr="00A11DC6">
        <w:rPr>
          <w:rFonts w:ascii="Times New Roman" w:eastAsia="AdvTT3713a231+22" w:hAnsi="Times New Roman"/>
          <w:sz w:val="13"/>
          <w:szCs w:val="13"/>
        </w:rPr>
        <w:t>≥</w:t>
      </w:r>
      <w:r w:rsidRPr="00A11DC6">
        <w:rPr>
          <w:rFonts w:ascii="Times New Roman" w:hAnsi="Times New Roman"/>
          <w:sz w:val="13"/>
          <w:szCs w:val="13"/>
        </w:rPr>
        <w:t>9 a very high risk of bias.</w:t>
      </w:r>
    </w:p>
    <w:p w:rsidR="00FF48A7" w:rsidRDefault="00FF48A7" w:rsidP="00FF48A7">
      <w:pPr>
        <w:pStyle w:val="NoSpacing"/>
        <w:rPr>
          <w:sz w:val="15"/>
          <w:szCs w:val="15"/>
        </w:rPr>
      </w:pPr>
    </w:p>
    <w:p w:rsidR="00564574" w:rsidRPr="00564574" w:rsidRDefault="00564574" w:rsidP="00FF48A7">
      <w:pPr>
        <w:pStyle w:val="NoSpacing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 w:hint="eastAsia"/>
          <w:sz w:val="13"/>
          <w:szCs w:val="13"/>
        </w:rPr>
        <w:lastRenderedPageBreak/>
        <w:t>Numbers of studies</w:t>
      </w:r>
      <w:r>
        <w:rPr>
          <w:rFonts w:ascii="Times New Roman" w:hAnsi="Times New Roman" w:hint="eastAsia"/>
          <w:sz w:val="13"/>
          <w:szCs w:val="13"/>
        </w:rPr>
        <w:t>：</w:t>
      </w:r>
    </w:p>
    <w:p w:rsidR="00EF0093" w:rsidRPr="00422A6C" w:rsidRDefault="00EF0093" w:rsidP="00EF0093">
      <w:pPr>
        <w:pStyle w:val="ListParagraph"/>
        <w:numPr>
          <w:ilvl w:val="0"/>
          <w:numId w:val="2"/>
        </w:numPr>
        <w:rPr>
          <w:rFonts w:cs="Arial"/>
          <w:sz w:val="13"/>
          <w:szCs w:val="13"/>
        </w:rPr>
      </w:pPr>
      <w:r w:rsidRPr="00422A6C">
        <w:rPr>
          <w:rFonts w:cs="Arial"/>
          <w:sz w:val="13"/>
          <w:szCs w:val="13"/>
        </w:rPr>
        <w:t>2016-</w:t>
      </w:r>
      <w:r w:rsidR="00350DB8">
        <w:rPr>
          <w:rFonts w:cs="Arial" w:hint="eastAsia"/>
          <w:sz w:val="13"/>
          <w:szCs w:val="13"/>
          <w:lang w:eastAsia="zh-CN"/>
        </w:rPr>
        <w:t>Chen-</w:t>
      </w:r>
      <w:r w:rsidRPr="00422A6C">
        <w:rPr>
          <w:rFonts w:cs="Arial"/>
          <w:sz w:val="13"/>
          <w:szCs w:val="13"/>
        </w:rPr>
        <w:t>Sartorius muscle-pedicle bone graft for osteonecrosis of the femoral head</w:t>
      </w:r>
    </w:p>
    <w:p w:rsidR="00EF0093" w:rsidRPr="00422A6C" w:rsidRDefault="00EF0093" w:rsidP="00EF0093">
      <w:pPr>
        <w:pStyle w:val="ListParagraph"/>
        <w:numPr>
          <w:ilvl w:val="0"/>
          <w:numId w:val="2"/>
        </w:numPr>
        <w:rPr>
          <w:rFonts w:cs="Arial"/>
          <w:sz w:val="13"/>
          <w:szCs w:val="13"/>
        </w:rPr>
      </w:pPr>
      <w:r w:rsidRPr="00422A6C">
        <w:rPr>
          <w:rFonts w:cs="Arial"/>
          <w:sz w:val="13"/>
          <w:szCs w:val="13"/>
        </w:rPr>
        <w:t>2014-</w:t>
      </w:r>
      <w:r w:rsidR="00350DB8" w:rsidRPr="00350DB8">
        <w:rPr>
          <w:rFonts w:cs="Arial"/>
          <w:sz w:val="13"/>
          <w:szCs w:val="13"/>
        </w:rPr>
        <w:t>Elmali</w:t>
      </w:r>
      <w:r w:rsidR="00350DB8">
        <w:rPr>
          <w:rFonts w:cs="Arial" w:hint="eastAsia"/>
          <w:sz w:val="13"/>
          <w:szCs w:val="13"/>
          <w:lang w:eastAsia="zh-CN"/>
        </w:rPr>
        <w:t>-</w:t>
      </w:r>
      <w:r w:rsidRPr="00422A6C">
        <w:rPr>
          <w:rFonts w:cs="Arial"/>
          <w:sz w:val="13"/>
          <w:szCs w:val="13"/>
        </w:rPr>
        <w:t>Vascular pedicled iliac bone grafting is effective in patients with an early stage of femoral head avascular necrosis</w:t>
      </w:r>
    </w:p>
    <w:p w:rsidR="00EF0093" w:rsidRPr="00422A6C" w:rsidRDefault="00D26422" w:rsidP="00EF0093">
      <w:pPr>
        <w:pStyle w:val="ListParagraph"/>
        <w:numPr>
          <w:ilvl w:val="0"/>
          <w:numId w:val="2"/>
        </w:numPr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>2009</w:t>
      </w:r>
      <w:r w:rsidR="00EF0093" w:rsidRPr="00422A6C">
        <w:rPr>
          <w:rFonts w:cs="Arial"/>
          <w:sz w:val="13"/>
          <w:szCs w:val="13"/>
        </w:rPr>
        <w:t>-</w:t>
      </w:r>
      <w:r w:rsidR="00350DB8">
        <w:rPr>
          <w:rFonts w:cs="Arial" w:hint="eastAsia"/>
          <w:sz w:val="13"/>
          <w:szCs w:val="13"/>
          <w:lang w:eastAsia="zh-CN"/>
        </w:rPr>
        <w:t>Chen-</w:t>
      </w:r>
      <w:r w:rsidR="00EF0093" w:rsidRPr="00422A6C">
        <w:rPr>
          <w:rFonts w:cs="Arial"/>
          <w:sz w:val="13"/>
          <w:szCs w:val="13"/>
        </w:rPr>
        <w:t>Vascularized iliac bone-grafting for osteonecrosis with segmental collapse of the femoral head</w:t>
      </w:r>
    </w:p>
    <w:p w:rsidR="00422A6C" w:rsidRPr="00422A6C" w:rsidRDefault="00422A6C" w:rsidP="00EF0093">
      <w:pPr>
        <w:pStyle w:val="ListParagraph"/>
        <w:numPr>
          <w:ilvl w:val="0"/>
          <w:numId w:val="2"/>
        </w:numPr>
        <w:rPr>
          <w:rFonts w:cs="Arial"/>
          <w:sz w:val="13"/>
          <w:szCs w:val="13"/>
        </w:rPr>
      </w:pPr>
      <w:r w:rsidRPr="00422A6C">
        <w:rPr>
          <w:rFonts w:cs="Arial"/>
          <w:sz w:val="13"/>
          <w:szCs w:val="13"/>
        </w:rPr>
        <w:t>2009-</w:t>
      </w:r>
      <w:r w:rsidR="00350DB8" w:rsidRPr="00350DB8">
        <w:rPr>
          <w:rFonts w:cs="Arial"/>
          <w:sz w:val="13"/>
          <w:szCs w:val="13"/>
        </w:rPr>
        <w:t>Babhulkar</w:t>
      </w:r>
      <w:r w:rsidR="00350DB8">
        <w:rPr>
          <w:rFonts w:cs="Arial" w:hint="eastAsia"/>
          <w:sz w:val="13"/>
          <w:szCs w:val="13"/>
          <w:lang w:eastAsia="zh-CN"/>
        </w:rPr>
        <w:t>-</w:t>
      </w:r>
      <w:r w:rsidRPr="00422A6C">
        <w:rPr>
          <w:rFonts w:cs="Arial"/>
          <w:sz w:val="13"/>
          <w:szCs w:val="13"/>
        </w:rPr>
        <w:t>Osteonecrosis of femoral head_ Treatment by core decompression and vascular pedicle grafting</w:t>
      </w:r>
    </w:p>
    <w:p w:rsidR="00EF0093" w:rsidRPr="00422A6C" w:rsidRDefault="00EF0093" w:rsidP="00EF0093">
      <w:pPr>
        <w:pStyle w:val="ListParagraph"/>
        <w:numPr>
          <w:ilvl w:val="0"/>
          <w:numId w:val="2"/>
        </w:numPr>
        <w:rPr>
          <w:rFonts w:cs="Arial"/>
          <w:sz w:val="13"/>
          <w:szCs w:val="13"/>
        </w:rPr>
      </w:pPr>
      <w:r w:rsidRPr="00422A6C">
        <w:rPr>
          <w:rFonts w:cs="Arial"/>
          <w:sz w:val="13"/>
          <w:szCs w:val="13"/>
        </w:rPr>
        <w:t>2009-</w:t>
      </w:r>
      <w:r w:rsidR="00350DB8">
        <w:rPr>
          <w:rFonts w:cs="Arial" w:hint="eastAsia"/>
          <w:sz w:val="13"/>
          <w:szCs w:val="13"/>
          <w:lang w:eastAsia="zh-CN"/>
        </w:rPr>
        <w:t>Baksi-</w:t>
      </w:r>
      <w:r w:rsidRPr="00422A6C">
        <w:rPr>
          <w:rFonts w:cs="Arial"/>
          <w:sz w:val="13"/>
          <w:szCs w:val="13"/>
        </w:rPr>
        <w:t>Long-term results of decompression and muscle-pedicle bone grafting for osteonecrosis of the femoral head</w:t>
      </w:r>
    </w:p>
    <w:p w:rsidR="00EF0093" w:rsidRPr="00422A6C" w:rsidRDefault="00EF0093" w:rsidP="00EF0093">
      <w:pPr>
        <w:pStyle w:val="ListParagraph"/>
        <w:numPr>
          <w:ilvl w:val="0"/>
          <w:numId w:val="2"/>
        </w:numPr>
        <w:rPr>
          <w:rFonts w:cs="Arial"/>
          <w:sz w:val="13"/>
          <w:szCs w:val="13"/>
        </w:rPr>
      </w:pPr>
      <w:r w:rsidRPr="00422A6C">
        <w:rPr>
          <w:rFonts w:cs="Arial"/>
          <w:sz w:val="13"/>
          <w:szCs w:val="13"/>
        </w:rPr>
        <w:t>2006-</w:t>
      </w:r>
      <w:r w:rsidR="00350DB8">
        <w:rPr>
          <w:rFonts w:cs="Arial" w:hint="eastAsia"/>
          <w:sz w:val="13"/>
          <w:szCs w:val="13"/>
          <w:lang w:eastAsia="zh-CN"/>
        </w:rPr>
        <w:t>Zhao-</w:t>
      </w:r>
      <w:r w:rsidRPr="00422A6C">
        <w:rPr>
          <w:rFonts w:cs="Arial"/>
          <w:sz w:val="13"/>
          <w:szCs w:val="13"/>
        </w:rPr>
        <w:t>Iliac graft vascularization for femoral head osteonecrosi</w:t>
      </w:r>
      <w:r w:rsidRPr="00422A6C">
        <w:rPr>
          <w:rFonts w:cs="Arial" w:hint="eastAsia"/>
          <w:sz w:val="13"/>
          <w:szCs w:val="13"/>
          <w:lang w:eastAsia="zh-CN"/>
        </w:rPr>
        <w:t>s</w:t>
      </w:r>
    </w:p>
    <w:p w:rsidR="00EF0093" w:rsidRPr="00422A6C" w:rsidRDefault="00EF0093" w:rsidP="00EF0093">
      <w:pPr>
        <w:pStyle w:val="ListParagraph"/>
        <w:numPr>
          <w:ilvl w:val="0"/>
          <w:numId w:val="2"/>
        </w:numPr>
        <w:rPr>
          <w:rFonts w:cs="Arial"/>
          <w:sz w:val="13"/>
          <w:szCs w:val="13"/>
        </w:rPr>
      </w:pPr>
      <w:r w:rsidRPr="00422A6C">
        <w:rPr>
          <w:rFonts w:cs="Arial"/>
          <w:sz w:val="13"/>
          <w:szCs w:val="13"/>
        </w:rPr>
        <w:t>2004-</w:t>
      </w:r>
      <w:r w:rsidR="00350DB8" w:rsidRPr="006C6FC4">
        <w:rPr>
          <w:rFonts w:ascii="Times New Roman" w:hAnsi="Times New Roman"/>
          <w:sz w:val="13"/>
          <w:szCs w:val="13"/>
        </w:rPr>
        <w:t>Nagoya</w:t>
      </w:r>
      <w:r w:rsidR="00350DB8">
        <w:rPr>
          <w:rFonts w:cs="Arial" w:hint="eastAsia"/>
          <w:sz w:val="13"/>
          <w:szCs w:val="13"/>
          <w:lang w:eastAsia="zh-CN"/>
        </w:rPr>
        <w:t>-</w:t>
      </w:r>
      <w:r w:rsidRPr="00422A6C">
        <w:rPr>
          <w:rFonts w:cs="Arial"/>
          <w:sz w:val="13"/>
          <w:szCs w:val="13"/>
        </w:rPr>
        <w:t>Predictive factors for vascularized iliac bone graft for nontraumatic osteonecrosis of the femoral head</w:t>
      </w:r>
    </w:p>
    <w:p w:rsidR="00EF0093" w:rsidRPr="00422A6C" w:rsidRDefault="00EF0093" w:rsidP="00EF0093">
      <w:pPr>
        <w:pStyle w:val="ListParagraph"/>
        <w:numPr>
          <w:ilvl w:val="0"/>
          <w:numId w:val="2"/>
        </w:numPr>
        <w:rPr>
          <w:rFonts w:cs="Arial"/>
          <w:sz w:val="13"/>
          <w:szCs w:val="13"/>
        </w:rPr>
      </w:pPr>
      <w:r w:rsidRPr="00422A6C">
        <w:rPr>
          <w:rFonts w:cs="Arial"/>
          <w:sz w:val="13"/>
          <w:szCs w:val="13"/>
        </w:rPr>
        <w:t>2001-</w:t>
      </w:r>
      <w:r w:rsidR="00350DB8" w:rsidRPr="006C6FC4">
        <w:rPr>
          <w:rFonts w:ascii="Times New Roman" w:hAnsi="Times New Roman"/>
          <w:sz w:val="13"/>
          <w:szCs w:val="13"/>
        </w:rPr>
        <w:t>Eisenschenk</w:t>
      </w:r>
      <w:r w:rsidR="00350DB8">
        <w:rPr>
          <w:rFonts w:cs="Arial" w:hint="eastAsia"/>
          <w:sz w:val="13"/>
          <w:szCs w:val="13"/>
          <w:lang w:eastAsia="zh-CN"/>
        </w:rPr>
        <w:t>-</w:t>
      </w:r>
      <w:r w:rsidRPr="00422A6C">
        <w:rPr>
          <w:rFonts w:cs="Arial"/>
          <w:sz w:val="13"/>
          <w:szCs w:val="13"/>
        </w:rPr>
        <w:t>Treatment of femoral head necrosis with vascularized iliac crest transplants</w:t>
      </w:r>
    </w:p>
    <w:p w:rsidR="00EF0093" w:rsidRPr="00422A6C" w:rsidRDefault="00EF0093" w:rsidP="00EF0093">
      <w:pPr>
        <w:pStyle w:val="ListParagraph"/>
        <w:numPr>
          <w:ilvl w:val="0"/>
          <w:numId w:val="2"/>
        </w:numPr>
        <w:rPr>
          <w:rFonts w:cs="Arial"/>
          <w:sz w:val="13"/>
          <w:szCs w:val="13"/>
        </w:rPr>
      </w:pPr>
      <w:r w:rsidRPr="00422A6C">
        <w:rPr>
          <w:rFonts w:cs="Arial"/>
          <w:sz w:val="13"/>
          <w:szCs w:val="13"/>
        </w:rPr>
        <w:t>1997-</w:t>
      </w:r>
      <w:r w:rsidR="00350DB8" w:rsidRPr="006C6FC4">
        <w:rPr>
          <w:rFonts w:ascii="Times New Roman" w:hAnsi="Times New Roman"/>
          <w:sz w:val="13"/>
          <w:szCs w:val="13"/>
        </w:rPr>
        <w:t>Hasegawa</w:t>
      </w:r>
      <w:r w:rsidR="00350DB8">
        <w:rPr>
          <w:rFonts w:cs="Arial" w:hint="eastAsia"/>
          <w:sz w:val="13"/>
          <w:szCs w:val="13"/>
          <w:lang w:eastAsia="zh-CN"/>
        </w:rPr>
        <w:t>-</w:t>
      </w:r>
      <w:r w:rsidRPr="00422A6C">
        <w:rPr>
          <w:rFonts w:cs="Arial"/>
          <w:sz w:val="13"/>
          <w:szCs w:val="13"/>
        </w:rPr>
        <w:t>Vascularized pedicle bone-grafting for nontraumatic avascular necrosis of the femoral head. A 5- to 11-year follow-up</w:t>
      </w:r>
    </w:p>
    <w:p w:rsidR="00EF0093" w:rsidRPr="00422A6C" w:rsidRDefault="00EF0093" w:rsidP="00EF0093">
      <w:pPr>
        <w:pStyle w:val="ListParagraph"/>
        <w:numPr>
          <w:ilvl w:val="0"/>
          <w:numId w:val="2"/>
        </w:numPr>
        <w:rPr>
          <w:rFonts w:cs="Arial"/>
          <w:sz w:val="13"/>
          <w:szCs w:val="13"/>
        </w:rPr>
      </w:pPr>
      <w:r w:rsidRPr="00422A6C">
        <w:rPr>
          <w:rFonts w:cs="Arial"/>
          <w:sz w:val="13"/>
          <w:szCs w:val="13"/>
        </w:rPr>
        <w:t>1997-</w:t>
      </w:r>
      <w:r w:rsidR="00350DB8" w:rsidRPr="006C6FC4">
        <w:rPr>
          <w:rFonts w:ascii="Times New Roman" w:hAnsi="Times New Roman"/>
          <w:sz w:val="13"/>
          <w:szCs w:val="13"/>
        </w:rPr>
        <w:t>Ishizaka</w:t>
      </w:r>
      <w:r w:rsidR="00350DB8">
        <w:rPr>
          <w:rFonts w:cs="Arial" w:hint="eastAsia"/>
          <w:sz w:val="13"/>
          <w:szCs w:val="13"/>
          <w:lang w:eastAsia="zh-CN"/>
        </w:rPr>
        <w:t>-</w:t>
      </w:r>
      <w:r w:rsidRPr="00422A6C">
        <w:rPr>
          <w:rFonts w:cs="Arial"/>
          <w:sz w:val="13"/>
          <w:szCs w:val="13"/>
        </w:rPr>
        <w:t>Vascularized iliac bone graft for avascular necrosis of the femoral head</w:t>
      </w:r>
    </w:p>
    <w:p w:rsidR="00EF0093" w:rsidRPr="00422A6C" w:rsidRDefault="00EF0093" w:rsidP="00EF0093">
      <w:pPr>
        <w:pStyle w:val="ListParagraph"/>
        <w:numPr>
          <w:ilvl w:val="0"/>
          <w:numId w:val="2"/>
        </w:numPr>
        <w:rPr>
          <w:rFonts w:cs="Arial"/>
          <w:sz w:val="13"/>
          <w:szCs w:val="13"/>
        </w:rPr>
      </w:pPr>
      <w:r w:rsidRPr="00422A6C">
        <w:rPr>
          <w:rFonts w:cs="Arial"/>
          <w:sz w:val="13"/>
          <w:szCs w:val="13"/>
        </w:rPr>
        <w:t>1996-</w:t>
      </w:r>
      <w:r w:rsidR="00350DB8" w:rsidRPr="006C6FC4">
        <w:rPr>
          <w:rFonts w:ascii="Times New Roman" w:hAnsi="Times New Roman"/>
          <w:sz w:val="13"/>
          <w:szCs w:val="13"/>
        </w:rPr>
        <w:t>Leung</w:t>
      </w:r>
      <w:r w:rsidR="00350DB8">
        <w:rPr>
          <w:rFonts w:cs="Arial" w:hint="eastAsia"/>
          <w:sz w:val="13"/>
          <w:szCs w:val="13"/>
          <w:lang w:eastAsia="zh-CN"/>
        </w:rPr>
        <w:t>-</w:t>
      </w:r>
      <w:r w:rsidRPr="00422A6C">
        <w:rPr>
          <w:rFonts w:cs="Arial"/>
          <w:sz w:val="13"/>
          <w:szCs w:val="13"/>
        </w:rPr>
        <w:t>Femoral head reconstruction and revascularization. Treatment for ischemic necrosis.</w:t>
      </w:r>
    </w:p>
    <w:p w:rsidR="00EF0093" w:rsidRPr="00422A6C" w:rsidRDefault="00EF0093" w:rsidP="00EF0093">
      <w:pPr>
        <w:pStyle w:val="ListParagraph"/>
        <w:numPr>
          <w:ilvl w:val="0"/>
          <w:numId w:val="2"/>
        </w:numPr>
        <w:rPr>
          <w:rFonts w:cs="Arial"/>
          <w:sz w:val="13"/>
          <w:szCs w:val="13"/>
        </w:rPr>
      </w:pPr>
      <w:r w:rsidRPr="00422A6C">
        <w:rPr>
          <w:rFonts w:cs="Arial"/>
          <w:sz w:val="13"/>
          <w:szCs w:val="13"/>
        </w:rPr>
        <w:t>1996-</w:t>
      </w:r>
      <w:r w:rsidR="00350DB8" w:rsidRPr="005313EA">
        <w:rPr>
          <w:rFonts w:ascii="Times New Roman" w:hAnsi="Times New Roman"/>
          <w:sz w:val="13"/>
          <w:szCs w:val="13"/>
        </w:rPr>
        <w:t>Wassenaar</w:t>
      </w:r>
      <w:r w:rsidR="00350DB8">
        <w:rPr>
          <w:rFonts w:cs="Arial" w:hint="eastAsia"/>
          <w:sz w:val="13"/>
          <w:szCs w:val="13"/>
          <w:lang w:eastAsia="zh-CN"/>
        </w:rPr>
        <w:t>-</w:t>
      </w:r>
      <w:r w:rsidRPr="00422A6C">
        <w:rPr>
          <w:rFonts w:cs="Arial"/>
          <w:sz w:val="13"/>
          <w:szCs w:val="13"/>
        </w:rPr>
        <w:t>Avascular osteonecrosis of the femoral head treated with a vascularized iliac bone graft</w:t>
      </w:r>
    </w:p>
    <w:p w:rsidR="006E1136" w:rsidRDefault="00EF0093" w:rsidP="006E1136">
      <w:pPr>
        <w:pStyle w:val="ListParagraph"/>
        <w:numPr>
          <w:ilvl w:val="0"/>
          <w:numId w:val="2"/>
        </w:numPr>
        <w:rPr>
          <w:rFonts w:cs="Arial"/>
          <w:sz w:val="13"/>
          <w:szCs w:val="13"/>
        </w:rPr>
      </w:pPr>
      <w:r w:rsidRPr="00422A6C">
        <w:rPr>
          <w:rFonts w:cs="Arial"/>
          <w:sz w:val="13"/>
          <w:szCs w:val="13"/>
        </w:rPr>
        <w:t>1993-</w:t>
      </w:r>
      <w:r w:rsidR="00350DB8" w:rsidRPr="005313EA">
        <w:rPr>
          <w:rFonts w:ascii="Times New Roman" w:hAnsi="Times New Roman"/>
          <w:sz w:val="13"/>
          <w:szCs w:val="13"/>
        </w:rPr>
        <w:t>Iwata</w:t>
      </w:r>
      <w:r w:rsidR="00350DB8">
        <w:rPr>
          <w:rFonts w:cs="Arial" w:hint="eastAsia"/>
          <w:sz w:val="13"/>
          <w:szCs w:val="13"/>
          <w:lang w:eastAsia="zh-CN"/>
        </w:rPr>
        <w:t>-</w:t>
      </w:r>
      <w:r w:rsidRPr="00422A6C">
        <w:rPr>
          <w:rFonts w:cs="Arial"/>
          <w:sz w:val="13"/>
          <w:szCs w:val="13"/>
        </w:rPr>
        <w:t>Indications and results of vascularized pedicle iliac bone graft in avascular necrosis of the femoral head</w:t>
      </w:r>
    </w:p>
    <w:p w:rsidR="006E1136" w:rsidRDefault="006E1136" w:rsidP="006E1136">
      <w:pPr>
        <w:rPr>
          <w:rFonts w:cs="Arial" w:hint="eastAsia"/>
          <w:sz w:val="13"/>
          <w:szCs w:val="13"/>
        </w:rPr>
      </w:pPr>
    </w:p>
    <w:p w:rsidR="00314701" w:rsidRDefault="00314701" w:rsidP="006E1136">
      <w:pPr>
        <w:rPr>
          <w:rFonts w:cs="Arial"/>
          <w:sz w:val="13"/>
          <w:szCs w:val="13"/>
        </w:rPr>
      </w:pPr>
    </w:p>
    <w:p w:rsidR="006E1136" w:rsidRDefault="006E113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R</w:t>
      </w:r>
      <w:r w:rsidRPr="006E1136">
        <w:rPr>
          <w:rFonts w:ascii="Times New Roman" w:hAnsi="Times New Roman"/>
          <w:sz w:val="24"/>
          <w:szCs w:val="24"/>
        </w:rPr>
        <w:t>andomized controlled trial</w:t>
      </w:r>
      <w:r>
        <w:rPr>
          <w:rFonts w:ascii="Times New Roman" w:hAnsi="Times New Roman" w:hint="eastAsia"/>
          <w:sz w:val="24"/>
          <w:szCs w:val="24"/>
        </w:rPr>
        <w:t>:</w:t>
      </w: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515"/>
        <w:gridCol w:w="5360"/>
      </w:tblGrid>
      <w:tr w:rsidR="00E31E8F" w:rsidRPr="001523A5" w:rsidTr="001523A5">
        <w:trPr>
          <w:trHeight w:val="590"/>
        </w:trPr>
        <w:tc>
          <w:tcPr>
            <w:tcW w:w="9112" w:type="dxa"/>
            <w:gridSpan w:val="3"/>
            <w:vAlign w:val="center"/>
          </w:tcPr>
          <w:p w:rsidR="00E31E8F" w:rsidRPr="001523A5" w:rsidRDefault="00E31E8F" w:rsidP="001523A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523A5">
              <w:rPr>
                <w:rFonts w:ascii="Times New Roman" w:hAnsi="Times New Roman"/>
                <w:sz w:val="18"/>
                <w:szCs w:val="18"/>
              </w:rPr>
              <w:t xml:space="preserve">2016-Zhao-Vascularized bone grafting </w:t>
            </w:r>
            <w:r w:rsidRPr="001523A5">
              <w:rPr>
                <w:rFonts w:ascii="Times New Roman" w:eastAsia="AdvOT863180fb+fb" w:hAnsi="Times New Roman"/>
                <w:sz w:val="18"/>
                <w:szCs w:val="18"/>
              </w:rPr>
              <w:t>fi</w:t>
            </w:r>
            <w:r w:rsidRPr="001523A5">
              <w:rPr>
                <w:rFonts w:ascii="Times New Roman" w:hAnsi="Times New Roman"/>
                <w:sz w:val="18"/>
                <w:szCs w:val="18"/>
              </w:rPr>
              <w:t>xed by biodegradable magnesium screw for treating osteonecrosis of the femoral head</w:t>
            </w:r>
          </w:p>
        </w:tc>
      </w:tr>
      <w:tr w:rsidR="00E31E8F" w:rsidRPr="001523A5" w:rsidTr="001523A5">
        <w:trPr>
          <w:trHeight w:val="895"/>
        </w:trPr>
        <w:tc>
          <w:tcPr>
            <w:tcW w:w="2238" w:type="dxa"/>
            <w:vAlign w:val="center"/>
          </w:tcPr>
          <w:p w:rsidR="00E31E8F" w:rsidRPr="001523A5" w:rsidRDefault="00E31E8F" w:rsidP="001523A5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1523A5">
              <w:rPr>
                <w:rFonts w:ascii="Times New Roman" w:eastAsia="SimSun" w:hAnsi="Times New Roman"/>
                <w:sz w:val="18"/>
                <w:szCs w:val="18"/>
              </w:rPr>
              <w:t>Random sequence generation (selection bias)</w:t>
            </w:r>
          </w:p>
        </w:tc>
        <w:tc>
          <w:tcPr>
            <w:tcW w:w="1515" w:type="dxa"/>
            <w:vAlign w:val="center"/>
          </w:tcPr>
          <w:p w:rsidR="00E31E8F" w:rsidRPr="001523A5" w:rsidRDefault="00E31E8F" w:rsidP="001523A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A5">
              <w:rPr>
                <w:rFonts w:ascii="Times New Roman" w:hAnsi="Times New Roman"/>
                <w:sz w:val="18"/>
                <w:szCs w:val="18"/>
              </w:rPr>
              <w:t>Low risk</w:t>
            </w:r>
          </w:p>
        </w:tc>
        <w:tc>
          <w:tcPr>
            <w:tcW w:w="5360" w:type="dxa"/>
            <w:vAlign w:val="center"/>
          </w:tcPr>
          <w:p w:rsidR="00E31E8F" w:rsidRPr="001523A5" w:rsidRDefault="00E31E8F" w:rsidP="001523A5">
            <w:pPr>
              <w:pStyle w:val="NormalWe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A5">
              <w:rPr>
                <w:rFonts w:ascii="Times New Roman" w:hAnsi="Times New Roman" w:cs="Times New Roman"/>
                <w:sz w:val="18"/>
                <w:szCs w:val="18"/>
              </w:rPr>
              <w:t>Every ONFH patient who underwent this operation was encoded with 1 or 2, “1” stands for the Mg group and “2” stands for the control group</w:t>
            </w:r>
          </w:p>
        </w:tc>
      </w:tr>
      <w:tr w:rsidR="00E31E8F" w:rsidRPr="001523A5" w:rsidTr="001523A5">
        <w:trPr>
          <w:trHeight w:val="590"/>
        </w:trPr>
        <w:tc>
          <w:tcPr>
            <w:tcW w:w="2238" w:type="dxa"/>
            <w:vAlign w:val="center"/>
          </w:tcPr>
          <w:p w:rsidR="00E31E8F" w:rsidRPr="001523A5" w:rsidRDefault="00E31E8F" w:rsidP="001523A5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1523A5">
              <w:rPr>
                <w:rFonts w:ascii="Times New Roman" w:eastAsia="SimSun" w:hAnsi="Times New Roman"/>
                <w:sz w:val="18"/>
                <w:szCs w:val="18"/>
              </w:rPr>
              <w:t>Allocation concealment (selection bias)</w:t>
            </w:r>
          </w:p>
        </w:tc>
        <w:tc>
          <w:tcPr>
            <w:tcW w:w="1515" w:type="dxa"/>
            <w:vAlign w:val="center"/>
          </w:tcPr>
          <w:p w:rsidR="00E31E8F" w:rsidRPr="001523A5" w:rsidRDefault="00E31E8F" w:rsidP="001523A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A5">
              <w:rPr>
                <w:rFonts w:ascii="Times New Roman" w:hAnsi="Times New Roman"/>
                <w:sz w:val="18"/>
                <w:szCs w:val="18"/>
              </w:rPr>
              <w:t>Unclear risk</w:t>
            </w:r>
          </w:p>
        </w:tc>
        <w:tc>
          <w:tcPr>
            <w:tcW w:w="5360" w:type="dxa"/>
            <w:vAlign w:val="center"/>
          </w:tcPr>
          <w:p w:rsidR="00E31E8F" w:rsidRPr="001523A5" w:rsidRDefault="00E31E8F" w:rsidP="001523A5">
            <w:pPr>
              <w:pStyle w:val="NormalWe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A5">
              <w:rPr>
                <w:rFonts w:ascii="Times New Roman" w:hAnsi="Times New Roman" w:cs="Times New Roman"/>
                <w:sz w:val="18"/>
                <w:szCs w:val="18"/>
              </w:rPr>
              <w:t>Not mentioned</w:t>
            </w:r>
          </w:p>
        </w:tc>
      </w:tr>
      <w:tr w:rsidR="00E31E8F" w:rsidRPr="001523A5" w:rsidTr="001523A5">
        <w:trPr>
          <w:trHeight w:val="895"/>
        </w:trPr>
        <w:tc>
          <w:tcPr>
            <w:tcW w:w="2238" w:type="dxa"/>
            <w:vAlign w:val="center"/>
          </w:tcPr>
          <w:p w:rsidR="00E31E8F" w:rsidRPr="001523A5" w:rsidRDefault="00E31E8F" w:rsidP="001523A5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1523A5">
              <w:rPr>
                <w:rFonts w:ascii="Times New Roman" w:eastAsia="SimSun" w:hAnsi="Times New Roman"/>
                <w:sz w:val="18"/>
                <w:szCs w:val="18"/>
              </w:rPr>
              <w:t>Blinding of participants and personnel (performance bias)</w:t>
            </w:r>
          </w:p>
        </w:tc>
        <w:tc>
          <w:tcPr>
            <w:tcW w:w="1515" w:type="dxa"/>
            <w:vAlign w:val="center"/>
          </w:tcPr>
          <w:p w:rsidR="00E31E8F" w:rsidRPr="001523A5" w:rsidRDefault="00E31E8F" w:rsidP="001523A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A5">
              <w:rPr>
                <w:rFonts w:ascii="Times New Roman" w:hAnsi="Times New Roman"/>
                <w:sz w:val="18"/>
                <w:szCs w:val="18"/>
              </w:rPr>
              <w:t>High risk</w:t>
            </w:r>
          </w:p>
        </w:tc>
        <w:tc>
          <w:tcPr>
            <w:tcW w:w="5360" w:type="dxa"/>
            <w:vAlign w:val="center"/>
          </w:tcPr>
          <w:p w:rsidR="00E31E8F" w:rsidRPr="001523A5" w:rsidRDefault="00E31E8F" w:rsidP="001523A5">
            <w:pPr>
              <w:pStyle w:val="NormalWe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A5">
              <w:rPr>
                <w:rFonts w:ascii="Times New Roman" w:hAnsi="Times New Roman" w:cs="Times New Roman"/>
                <w:sz w:val="18"/>
                <w:szCs w:val="18"/>
              </w:rPr>
              <w:t>There exists difficulty in blinding of participants and personnel for this operation belongs to invasive treatment</w:t>
            </w:r>
          </w:p>
        </w:tc>
      </w:tr>
      <w:tr w:rsidR="00E31E8F" w:rsidRPr="001523A5" w:rsidTr="001523A5">
        <w:trPr>
          <w:trHeight w:val="877"/>
        </w:trPr>
        <w:tc>
          <w:tcPr>
            <w:tcW w:w="2238" w:type="dxa"/>
            <w:vAlign w:val="center"/>
          </w:tcPr>
          <w:p w:rsidR="00E31E8F" w:rsidRPr="001523A5" w:rsidRDefault="00E31E8F" w:rsidP="001523A5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1523A5">
              <w:rPr>
                <w:rFonts w:ascii="Times New Roman" w:eastAsia="SimSun" w:hAnsi="Times New Roman"/>
                <w:sz w:val="18"/>
                <w:szCs w:val="18"/>
              </w:rPr>
              <w:t>Blinding of outcome assessment (detection bias)</w:t>
            </w:r>
          </w:p>
        </w:tc>
        <w:tc>
          <w:tcPr>
            <w:tcW w:w="1515" w:type="dxa"/>
            <w:vAlign w:val="center"/>
          </w:tcPr>
          <w:p w:rsidR="00E31E8F" w:rsidRPr="001523A5" w:rsidRDefault="00E31E8F" w:rsidP="001523A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A5">
              <w:rPr>
                <w:rFonts w:ascii="Times New Roman" w:hAnsi="Times New Roman"/>
                <w:sz w:val="18"/>
                <w:szCs w:val="18"/>
              </w:rPr>
              <w:t>Low risk</w:t>
            </w:r>
          </w:p>
        </w:tc>
        <w:tc>
          <w:tcPr>
            <w:tcW w:w="5360" w:type="dxa"/>
            <w:vAlign w:val="center"/>
          </w:tcPr>
          <w:p w:rsidR="00E31E8F" w:rsidRPr="001523A5" w:rsidRDefault="00E31E8F" w:rsidP="001523A5">
            <w:pPr>
              <w:pStyle w:val="NormalWe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A5">
              <w:rPr>
                <w:rFonts w:ascii="Times New Roman" w:hAnsi="Times New Roman" w:cs="Times New Roman"/>
                <w:sz w:val="18"/>
                <w:szCs w:val="18"/>
              </w:rPr>
              <w:t>One knowledgeable orthopedic surgeon conducted all quantitative measurements for statistical analysis</w:t>
            </w:r>
          </w:p>
        </w:tc>
      </w:tr>
      <w:tr w:rsidR="00E31E8F" w:rsidRPr="001523A5" w:rsidTr="001523A5">
        <w:trPr>
          <w:trHeight w:val="590"/>
        </w:trPr>
        <w:tc>
          <w:tcPr>
            <w:tcW w:w="2238" w:type="dxa"/>
            <w:vAlign w:val="center"/>
          </w:tcPr>
          <w:p w:rsidR="00E31E8F" w:rsidRPr="001523A5" w:rsidRDefault="00E31E8F" w:rsidP="001523A5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1523A5">
              <w:rPr>
                <w:rFonts w:ascii="Times New Roman" w:eastAsia="SimSun" w:hAnsi="Times New Roman"/>
                <w:sz w:val="18"/>
                <w:szCs w:val="18"/>
              </w:rPr>
              <w:t>Incomplete outcome data (attrition bias)</w:t>
            </w:r>
          </w:p>
        </w:tc>
        <w:tc>
          <w:tcPr>
            <w:tcW w:w="1515" w:type="dxa"/>
            <w:vAlign w:val="center"/>
          </w:tcPr>
          <w:p w:rsidR="00E31E8F" w:rsidRPr="001523A5" w:rsidRDefault="00E31E8F" w:rsidP="001523A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A5">
              <w:rPr>
                <w:rFonts w:ascii="Times New Roman" w:hAnsi="Times New Roman"/>
                <w:sz w:val="18"/>
                <w:szCs w:val="18"/>
              </w:rPr>
              <w:t>Low risk</w:t>
            </w:r>
          </w:p>
        </w:tc>
        <w:tc>
          <w:tcPr>
            <w:tcW w:w="5360" w:type="dxa"/>
            <w:vAlign w:val="center"/>
          </w:tcPr>
          <w:p w:rsidR="00E31E8F" w:rsidRPr="001523A5" w:rsidRDefault="00E31E8F" w:rsidP="001523A5">
            <w:pPr>
              <w:pStyle w:val="NormalWe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A5">
              <w:rPr>
                <w:rFonts w:ascii="Times New Roman" w:hAnsi="Times New Roman" w:cs="Times New Roman"/>
                <w:sz w:val="18"/>
                <w:szCs w:val="18"/>
              </w:rPr>
              <w:t>The entire follow up data were collected</w:t>
            </w:r>
          </w:p>
        </w:tc>
      </w:tr>
      <w:tr w:rsidR="00E31E8F" w:rsidRPr="001523A5" w:rsidTr="001523A5">
        <w:trPr>
          <w:trHeight w:val="590"/>
        </w:trPr>
        <w:tc>
          <w:tcPr>
            <w:tcW w:w="2238" w:type="dxa"/>
            <w:vAlign w:val="center"/>
          </w:tcPr>
          <w:p w:rsidR="00E31E8F" w:rsidRPr="001523A5" w:rsidRDefault="00E31E8F" w:rsidP="001523A5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1523A5">
              <w:rPr>
                <w:rFonts w:ascii="Times New Roman" w:eastAsia="SimSun" w:hAnsi="Times New Roman"/>
                <w:sz w:val="18"/>
                <w:szCs w:val="18"/>
              </w:rPr>
              <w:t>Selective reporting (reporting bias)</w:t>
            </w:r>
          </w:p>
        </w:tc>
        <w:tc>
          <w:tcPr>
            <w:tcW w:w="1515" w:type="dxa"/>
            <w:vAlign w:val="center"/>
          </w:tcPr>
          <w:p w:rsidR="00E31E8F" w:rsidRPr="001523A5" w:rsidRDefault="00E31E8F" w:rsidP="001523A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A5">
              <w:rPr>
                <w:rFonts w:ascii="Times New Roman" w:hAnsi="Times New Roman"/>
                <w:sz w:val="18"/>
                <w:szCs w:val="18"/>
              </w:rPr>
              <w:t>Low risk</w:t>
            </w:r>
          </w:p>
        </w:tc>
        <w:tc>
          <w:tcPr>
            <w:tcW w:w="5360" w:type="dxa"/>
            <w:vAlign w:val="center"/>
          </w:tcPr>
          <w:p w:rsidR="00E31E8F" w:rsidRPr="001523A5" w:rsidRDefault="00E31E8F" w:rsidP="001523A5">
            <w:pPr>
              <w:pStyle w:val="NormalWe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3A5">
              <w:rPr>
                <w:rFonts w:ascii="Times New Roman" w:hAnsi="Times New Roman" w:cs="Times New Roman"/>
                <w:sz w:val="18"/>
                <w:szCs w:val="18"/>
              </w:rPr>
              <w:t>The entire result data were reported</w:t>
            </w:r>
          </w:p>
        </w:tc>
      </w:tr>
      <w:tr w:rsidR="00E31E8F" w:rsidRPr="001523A5" w:rsidTr="001523A5">
        <w:trPr>
          <w:trHeight w:val="304"/>
        </w:trPr>
        <w:tc>
          <w:tcPr>
            <w:tcW w:w="2238" w:type="dxa"/>
            <w:vAlign w:val="center"/>
          </w:tcPr>
          <w:p w:rsidR="00E31E8F" w:rsidRPr="001523A5" w:rsidRDefault="00E31E8F" w:rsidP="001523A5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1523A5">
              <w:rPr>
                <w:rFonts w:ascii="Times New Roman" w:eastAsia="SimSun" w:hAnsi="Times New Roman"/>
                <w:sz w:val="18"/>
                <w:szCs w:val="18"/>
              </w:rPr>
              <w:t>Other bias</w:t>
            </w:r>
          </w:p>
        </w:tc>
        <w:tc>
          <w:tcPr>
            <w:tcW w:w="1515" w:type="dxa"/>
            <w:vAlign w:val="center"/>
          </w:tcPr>
          <w:p w:rsidR="00E31E8F" w:rsidRPr="001523A5" w:rsidRDefault="00E31E8F" w:rsidP="001523A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A5">
              <w:rPr>
                <w:rFonts w:ascii="Times New Roman" w:hAnsi="Times New Roman"/>
                <w:sz w:val="18"/>
                <w:szCs w:val="18"/>
              </w:rPr>
              <w:t>Low risk</w:t>
            </w:r>
          </w:p>
        </w:tc>
        <w:tc>
          <w:tcPr>
            <w:tcW w:w="5360" w:type="dxa"/>
            <w:vAlign w:val="center"/>
          </w:tcPr>
          <w:p w:rsidR="00E31E8F" w:rsidRPr="001523A5" w:rsidRDefault="00E31E8F" w:rsidP="001523A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3A5">
              <w:rPr>
                <w:rFonts w:ascii="Times New Roman" w:hAnsi="Times New Roman"/>
                <w:sz w:val="18"/>
                <w:szCs w:val="18"/>
              </w:rPr>
              <w:t>We found no other risk of bias</w:t>
            </w:r>
          </w:p>
        </w:tc>
      </w:tr>
    </w:tbl>
    <w:p w:rsidR="006E1136" w:rsidRPr="006E1136" w:rsidRDefault="006E1136">
      <w:pPr>
        <w:pStyle w:val="NoSpacing"/>
        <w:rPr>
          <w:rFonts w:ascii="Times New Roman" w:hAnsi="Times New Roman"/>
          <w:sz w:val="24"/>
          <w:szCs w:val="24"/>
        </w:rPr>
      </w:pPr>
    </w:p>
    <w:sectPr w:rsidR="006E1136" w:rsidRPr="006E113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3F" w:rsidRDefault="004D493F" w:rsidP="00C34C8E">
      <w:pPr>
        <w:spacing w:after="0"/>
      </w:pPr>
      <w:r>
        <w:separator/>
      </w:r>
    </w:p>
  </w:endnote>
  <w:endnote w:type="continuationSeparator" w:id="0">
    <w:p w:rsidR="004D493F" w:rsidRDefault="004D493F" w:rsidP="00C34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vTT3713a231+22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OT863180fb+fb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3F" w:rsidRDefault="004D493F" w:rsidP="00C34C8E">
      <w:pPr>
        <w:spacing w:after="0"/>
      </w:pPr>
      <w:r>
        <w:separator/>
      </w:r>
    </w:p>
  </w:footnote>
  <w:footnote w:type="continuationSeparator" w:id="0">
    <w:p w:rsidR="004D493F" w:rsidRDefault="004D493F" w:rsidP="00C34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5233"/>
    <w:multiLevelType w:val="hybridMultilevel"/>
    <w:tmpl w:val="66A8D26C"/>
    <w:lvl w:ilvl="0" w:tplc="47667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7D5D4E"/>
    <w:multiLevelType w:val="hybridMultilevel"/>
    <w:tmpl w:val="7D140B8C"/>
    <w:lvl w:ilvl="0" w:tplc="1FB47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D35F7B"/>
    <w:multiLevelType w:val="hybridMultilevel"/>
    <w:tmpl w:val="8FA8850C"/>
    <w:lvl w:ilvl="0" w:tplc="9FB2F2AE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815DA5"/>
    <w:multiLevelType w:val="hybridMultilevel"/>
    <w:tmpl w:val="CB2E4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31D50"/>
    <w:rsid w:val="00092E74"/>
    <w:rsid w:val="00126726"/>
    <w:rsid w:val="001523A5"/>
    <w:rsid w:val="00182B4A"/>
    <w:rsid w:val="001C16FF"/>
    <w:rsid w:val="002240AC"/>
    <w:rsid w:val="00302912"/>
    <w:rsid w:val="0031264A"/>
    <w:rsid w:val="00314701"/>
    <w:rsid w:val="00323B43"/>
    <w:rsid w:val="00327A87"/>
    <w:rsid w:val="00350DB8"/>
    <w:rsid w:val="0035753F"/>
    <w:rsid w:val="0036721F"/>
    <w:rsid w:val="00367A04"/>
    <w:rsid w:val="003D24C3"/>
    <w:rsid w:val="003D37D8"/>
    <w:rsid w:val="003E22E9"/>
    <w:rsid w:val="00422A6C"/>
    <w:rsid w:val="00426133"/>
    <w:rsid w:val="004358AB"/>
    <w:rsid w:val="004623E0"/>
    <w:rsid w:val="004940D2"/>
    <w:rsid w:val="004D493F"/>
    <w:rsid w:val="004F37EC"/>
    <w:rsid w:val="00564574"/>
    <w:rsid w:val="00577BE6"/>
    <w:rsid w:val="005A1EA9"/>
    <w:rsid w:val="0060033D"/>
    <w:rsid w:val="0060230E"/>
    <w:rsid w:val="00640842"/>
    <w:rsid w:val="00673926"/>
    <w:rsid w:val="006B48B9"/>
    <w:rsid w:val="006E1136"/>
    <w:rsid w:val="006E5294"/>
    <w:rsid w:val="006F6B5D"/>
    <w:rsid w:val="007310B0"/>
    <w:rsid w:val="00737EC9"/>
    <w:rsid w:val="00811821"/>
    <w:rsid w:val="008240CC"/>
    <w:rsid w:val="008472F5"/>
    <w:rsid w:val="00864B18"/>
    <w:rsid w:val="008711E4"/>
    <w:rsid w:val="008748E2"/>
    <w:rsid w:val="008B1312"/>
    <w:rsid w:val="008B7726"/>
    <w:rsid w:val="008F033D"/>
    <w:rsid w:val="00A010ED"/>
    <w:rsid w:val="00A11DC6"/>
    <w:rsid w:val="00A50A0A"/>
    <w:rsid w:val="00A85561"/>
    <w:rsid w:val="00B13FEF"/>
    <w:rsid w:val="00B615BF"/>
    <w:rsid w:val="00BA021F"/>
    <w:rsid w:val="00BE2A48"/>
    <w:rsid w:val="00C073DB"/>
    <w:rsid w:val="00C16155"/>
    <w:rsid w:val="00C34C8E"/>
    <w:rsid w:val="00C5478E"/>
    <w:rsid w:val="00C65D58"/>
    <w:rsid w:val="00CF5AD2"/>
    <w:rsid w:val="00D104C7"/>
    <w:rsid w:val="00D26422"/>
    <w:rsid w:val="00D31D50"/>
    <w:rsid w:val="00D3771C"/>
    <w:rsid w:val="00D6364F"/>
    <w:rsid w:val="00D709AE"/>
    <w:rsid w:val="00D77B73"/>
    <w:rsid w:val="00DD1C32"/>
    <w:rsid w:val="00E11271"/>
    <w:rsid w:val="00E31E8F"/>
    <w:rsid w:val="00E637C9"/>
    <w:rsid w:val="00E9468F"/>
    <w:rsid w:val="00EA5056"/>
    <w:rsid w:val="00EE1D5F"/>
    <w:rsid w:val="00EE2A2C"/>
    <w:rsid w:val="00EF0093"/>
    <w:rsid w:val="00EF11BB"/>
    <w:rsid w:val="00F335AA"/>
    <w:rsid w:val="00F3711E"/>
    <w:rsid w:val="00F421D3"/>
    <w:rsid w:val="00F552B9"/>
    <w:rsid w:val="00F7487C"/>
    <w:rsid w:val="00FE232E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icrosoft YaHe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4C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C34C8E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34C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C34C8E"/>
    <w:rPr>
      <w:rFonts w:ascii="Tahoma" w:hAnsi="Tahoma"/>
      <w:sz w:val="18"/>
      <w:szCs w:val="18"/>
    </w:rPr>
  </w:style>
  <w:style w:type="table" w:styleId="TableGrid">
    <w:name w:val="Table Grid"/>
    <w:basedOn w:val="TableNormal"/>
    <w:uiPriority w:val="59"/>
    <w:rsid w:val="00C3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4C8E"/>
    <w:pPr>
      <w:adjustRightInd w:val="0"/>
      <w:snapToGrid w:val="0"/>
    </w:pPr>
    <w:rPr>
      <w:rFonts w:ascii="Tahoma" w:hAnsi="Tahom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8E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4C8E"/>
    <w:rPr>
      <w:rFonts w:ascii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A04"/>
    <w:pPr>
      <w:widowControl w:val="0"/>
      <w:snapToGrid/>
      <w:spacing w:after="0" w:line="360" w:lineRule="auto"/>
      <w:ind w:left="720"/>
      <w:contextualSpacing/>
      <w:textAlignment w:val="baseline"/>
    </w:pPr>
    <w:rPr>
      <w:rFonts w:ascii="Arial" w:eastAsia="SimSun" w:hAnsi="Arial"/>
      <w:noProof/>
      <w:szCs w:val="24"/>
      <w:lang w:val="en-GB" w:eastAsia="en-US"/>
    </w:rPr>
  </w:style>
  <w:style w:type="paragraph" w:customStyle="1" w:styleId="Default">
    <w:name w:val="Default"/>
    <w:rsid w:val="00367A04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1E8F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character" w:styleId="Hyperlink">
    <w:name w:val="Hyperlink"/>
    <w:uiPriority w:val="99"/>
    <w:semiHidden/>
    <w:unhideWhenUsed/>
    <w:rsid w:val="00A50A0A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icrosoft YaHe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4C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C34C8E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34C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C34C8E"/>
    <w:rPr>
      <w:rFonts w:ascii="Tahoma" w:hAnsi="Tahoma"/>
      <w:sz w:val="18"/>
      <w:szCs w:val="18"/>
    </w:rPr>
  </w:style>
  <w:style w:type="table" w:styleId="TableGrid">
    <w:name w:val="Table Grid"/>
    <w:basedOn w:val="TableNormal"/>
    <w:uiPriority w:val="59"/>
    <w:rsid w:val="00C3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4C8E"/>
    <w:pPr>
      <w:adjustRightInd w:val="0"/>
      <w:snapToGrid w:val="0"/>
    </w:pPr>
    <w:rPr>
      <w:rFonts w:ascii="Tahoma" w:hAnsi="Tahom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8E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4C8E"/>
    <w:rPr>
      <w:rFonts w:ascii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A04"/>
    <w:pPr>
      <w:widowControl w:val="0"/>
      <w:snapToGrid/>
      <w:spacing w:after="0" w:line="360" w:lineRule="auto"/>
      <w:ind w:left="720"/>
      <w:contextualSpacing/>
      <w:textAlignment w:val="baseline"/>
    </w:pPr>
    <w:rPr>
      <w:rFonts w:ascii="Arial" w:eastAsia="SimSun" w:hAnsi="Arial"/>
      <w:noProof/>
      <w:szCs w:val="24"/>
      <w:lang w:val="en-GB" w:eastAsia="en-US"/>
    </w:rPr>
  </w:style>
  <w:style w:type="paragraph" w:customStyle="1" w:styleId="Default">
    <w:name w:val="Default"/>
    <w:rsid w:val="00367A04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1E8F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character" w:styleId="Hyperlink">
    <w:name w:val="Hyperlink"/>
    <w:uiPriority w:val="99"/>
    <w:semiHidden/>
    <w:unhideWhenUsed/>
    <w:rsid w:val="00A50A0A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28F995-13AF-4FA7-A965-767F24C9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7778</Characters>
  <Application>Microsoft Office Word</Application>
  <DocSecurity>0</DocSecurity>
  <Lines>648</Lines>
  <Paragraphs>535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S3G_Reference_Citation_Sequence</cp:lastModifiedBy>
  <cp:revision>2</cp:revision>
  <dcterms:created xsi:type="dcterms:W3CDTF">2019-07-09T12:48:00Z</dcterms:created>
  <dcterms:modified xsi:type="dcterms:W3CDTF">2019-07-09T12:48:00Z</dcterms:modified>
</cp:coreProperties>
</file>