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2058"/>
        <w:gridCol w:w="2058"/>
        <w:gridCol w:w="827"/>
      </w:tblGrid>
      <w:tr w:rsidR="00C867B0" w:rsidRPr="00B46DE1" w:rsidTr="005D0D9E"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:rsidR="00C867B0" w:rsidRPr="00B46DE1" w:rsidRDefault="00C867B0" w:rsidP="00C867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13232885"/>
            <w:r w:rsidRPr="00B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Pr="00B46DE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B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Comparisons of demographic and clinical characteristics between </w:t>
            </w:r>
            <w:r w:rsidRPr="00B46DE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HH</w:t>
            </w:r>
            <w:r w:rsidRPr="00B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 and </w:t>
            </w:r>
            <w:r w:rsidRPr="00B46DE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LH</w:t>
            </w:r>
            <w:r w:rsidRPr="00B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</w:tc>
      </w:tr>
      <w:tr w:rsidR="00C867B0" w:rsidRPr="00B46DE1" w:rsidTr="005D0D9E"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:rsidR="00C867B0" w:rsidRPr="00B46DE1" w:rsidRDefault="00C867B0" w:rsidP="005D0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HH</w:t>
            </w:r>
          </w:p>
          <w:p w:rsidR="00C867B0" w:rsidRPr="00B46DE1" w:rsidRDefault="00C867B0" w:rsidP="00C2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 xml:space="preserve">(n = </w:t>
            </w:r>
            <w:r w:rsidR="00C23822" w:rsidRPr="00B46D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LH</w:t>
            </w:r>
          </w:p>
          <w:p w:rsidR="00C867B0" w:rsidRPr="00B46DE1" w:rsidRDefault="00C867B0" w:rsidP="00C2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 xml:space="preserve">(n = </w:t>
            </w:r>
            <w:r w:rsidR="00C23822" w:rsidRPr="00B46D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C867B0" w:rsidRPr="00B46DE1" w:rsidTr="005D0D9E">
        <w:tc>
          <w:tcPr>
            <w:tcW w:w="3557" w:type="dxa"/>
            <w:tcBorders>
              <w:top w:val="single" w:sz="4" w:space="0" w:color="auto"/>
            </w:tcBorders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b/>
                <w:sz w:val="20"/>
                <w:szCs w:val="20"/>
              </w:rPr>
              <w:t>Demographic Characteristics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Age (y)</w:t>
            </w:r>
          </w:p>
        </w:tc>
        <w:tc>
          <w:tcPr>
            <w:tcW w:w="2058" w:type="dxa"/>
          </w:tcPr>
          <w:p w:rsidR="00C867B0" w:rsidRPr="00B46DE1" w:rsidRDefault="002D655E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7.941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8.227</w:t>
            </w:r>
          </w:p>
        </w:tc>
        <w:tc>
          <w:tcPr>
            <w:tcW w:w="2058" w:type="dxa"/>
            <w:vAlign w:val="center"/>
          </w:tcPr>
          <w:p w:rsidR="00C867B0" w:rsidRPr="00B46DE1" w:rsidRDefault="002D655E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7.900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C867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.474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Body mass index (kg/m2)</w:t>
            </w:r>
          </w:p>
        </w:tc>
        <w:tc>
          <w:tcPr>
            <w:tcW w:w="2058" w:type="dxa"/>
          </w:tcPr>
          <w:p w:rsidR="00C867B0" w:rsidRPr="00B46DE1" w:rsidRDefault="002D655E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3.462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3.529</w:t>
            </w:r>
          </w:p>
        </w:tc>
        <w:tc>
          <w:tcPr>
            <w:tcW w:w="2058" w:type="dxa"/>
            <w:vAlign w:val="center"/>
          </w:tcPr>
          <w:p w:rsidR="00C867B0" w:rsidRPr="00B46DE1" w:rsidRDefault="002D655E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4.053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="00C23822"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5.294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.710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Menstrual status [</w:t>
            </w:r>
            <w:proofErr w:type="gram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no.(</w:t>
            </w:r>
            <w:proofErr w:type="gram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%)]</w:t>
            </w:r>
          </w:p>
        </w:tc>
        <w:tc>
          <w:tcPr>
            <w:tcW w:w="2058" w:type="dxa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867B0" w:rsidRPr="00B46DE1" w:rsidRDefault="00F840AD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.692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Premenopausal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Postmenopausal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Reproductive status [</w:t>
            </w:r>
            <w:proofErr w:type="gram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no.(</w:t>
            </w:r>
            <w:proofErr w:type="gram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%)]</w:t>
            </w:r>
          </w:p>
        </w:tc>
        <w:tc>
          <w:tcPr>
            <w:tcW w:w="2058" w:type="dxa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Fertile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58" w:type="dxa"/>
            <w:vAlign w:val="center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%)</w:t>
            </w:r>
          </w:p>
        </w:tc>
        <w:tc>
          <w:tcPr>
            <w:tcW w:w="827" w:type="dxa"/>
            <w:vAlign w:val="center"/>
          </w:tcPr>
          <w:p w:rsidR="00C867B0" w:rsidRPr="00B46DE1" w:rsidRDefault="00D90BA9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Sterile</w:t>
            </w:r>
          </w:p>
        </w:tc>
        <w:tc>
          <w:tcPr>
            <w:tcW w:w="2058" w:type="dxa"/>
          </w:tcPr>
          <w:p w:rsidR="00C867B0" w:rsidRPr="00B46DE1" w:rsidRDefault="00D90BA9" w:rsidP="00D90BA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0(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058" w:type="dxa"/>
            <w:vAlign w:val="center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0(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%)</w:t>
            </w: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  <w:tc>
          <w:tcPr>
            <w:tcW w:w="2058" w:type="dxa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Duration of diabetes (y)</w:t>
            </w:r>
          </w:p>
        </w:tc>
        <w:tc>
          <w:tcPr>
            <w:tcW w:w="2058" w:type="dxa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.059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4.981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.733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4.636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.850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Fasting blood glucose (mmol/L)</w:t>
            </w:r>
          </w:p>
        </w:tc>
        <w:tc>
          <w:tcPr>
            <w:tcW w:w="2058" w:type="dxa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.716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.694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3.899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.722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Retinopathy [</w:t>
            </w:r>
            <w:proofErr w:type="gram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no.(</w:t>
            </w:r>
            <w:proofErr w:type="gram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%)]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vAlign w:val="center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C867B0" w:rsidRPr="00B46DE1" w:rsidRDefault="00F478D5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.450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Peripheral neuropathy [</w:t>
            </w:r>
            <w:proofErr w:type="gram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no.(</w:t>
            </w:r>
            <w:proofErr w:type="gram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%)]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vAlign w:val="center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C867B0" w:rsidRPr="00B46DE1" w:rsidRDefault="00F478D5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.338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Hypertension [</w:t>
            </w:r>
            <w:proofErr w:type="gram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no.(</w:t>
            </w:r>
            <w:proofErr w:type="gram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%)]</w:t>
            </w:r>
          </w:p>
        </w:tc>
        <w:tc>
          <w:tcPr>
            <w:tcW w:w="2058" w:type="dxa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dxa"/>
            <w:vAlign w:val="center"/>
          </w:tcPr>
          <w:p w:rsidR="00C867B0" w:rsidRPr="00B46DE1" w:rsidRDefault="00D90BA9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C867B0" w:rsidRPr="00B46DE1" w:rsidRDefault="00F478D5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.755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Creatinine (</w:t>
            </w:r>
            <w:proofErr w:type="spellStart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μmol</w:t>
            </w:r>
            <w:proofErr w:type="spellEnd"/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058" w:type="dxa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68.607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27.241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1106"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Estimated glomerular filtration rate (ml/min/1.73m</w:t>
            </w:r>
            <w:r w:rsidRPr="00B46D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00.918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32.014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08.587</w:t>
            </w: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45.723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.583</w:t>
            </w: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American Urological Association Index</w:t>
            </w:r>
          </w:p>
        </w:tc>
        <w:tc>
          <w:tcPr>
            <w:tcW w:w="2058" w:type="dxa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867B0" w:rsidRPr="00B46DE1" w:rsidRDefault="00C867B0" w:rsidP="005D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B0" w:rsidRPr="00B46DE1" w:rsidTr="005D0D9E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  <w:tc>
          <w:tcPr>
            <w:tcW w:w="2058" w:type="dxa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3.059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6.805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.867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3.796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867B0" w:rsidRPr="00B46DE1" w:rsidTr="00C61901">
        <w:tc>
          <w:tcPr>
            <w:tcW w:w="3557" w:type="dxa"/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Storage score</w:t>
            </w:r>
          </w:p>
        </w:tc>
        <w:tc>
          <w:tcPr>
            <w:tcW w:w="2058" w:type="dxa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.824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4.825</w:t>
            </w:r>
          </w:p>
        </w:tc>
        <w:tc>
          <w:tcPr>
            <w:tcW w:w="2058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2.230</w:t>
            </w:r>
          </w:p>
        </w:tc>
        <w:tc>
          <w:tcPr>
            <w:tcW w:w="827" w:type="dxa"/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867B0" w:rsidRPr="00B46DE1" w:rsidTr="00C61901">
        <w:tc>
          <w:tcPr>
            <w:tcW w:w="3557" w:type="dxa"/>
            <w:tcBorders>
              <w:bottom w:val="single" w:sz="4" w:space="0" w:color="auto"/>
            </w:tcBorders>
          </w:tcPr>
          <w:p w:rsidR="00C867B0" w:rsidRPr="00B46DE1" w:rsidRDefault="00C867B0" w:rsidP="005D0D9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Emptying score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867B0" w:rsidRPr="00B46DE1" w:rsidRDefault="00C23822" w:rsidP="00C619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.235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5.118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.369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C867B0" w:rsidRPr="00B46DE1" w:rsidRDefault="00C23822" w:rsidP="005D0D9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E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B46D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1106" w:rsidRPr="00B46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bookmarkEnd w:id="0"/>
    <w:p w:rsidR="006A1106" w:rsidRPr="009E41A3" w:rsidRDefault="00C867B0" w:rsidP="006A11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DE1">
        <w:rPr>
          <w:rFonts w:ascii="Times New Roman" w:hAnsi="Times New Roman" w:cs="Times New Roman"/>
          <w:sz w:val="24"/>
          <w:szCs w:val="24"/>
        </w:rPr>
        <w:t>Data were presented as mean ± SD for continuous variables and n (%) for counts in demographic and clinical characteristics. H</w:t>
      </w:r>
      <w:r w:rsidR="00C61901" w:rsidRPr="00B46DE1">
        <w:rPr>
          <w:rFonts w:ascii="Times New Roman" w:hAnsi="Times New Roman" w:cs="Times New Roman" w:hint="eastAsia"/>
          <w:sz w:val="24"/>
          <w:szCs w:val="24"/>
        </w:rPr>
        <w:t>H</w:t>
      </w:r>
      <w:r w:rsidRPr="00B46DE1">
        <w:rPr>
          <w:rFonts w:ascii="Times New Roman" w:hAnsi="Times New Roman" w:cs="Times New Roman"/>
          <w:sz w:val="24"/>
          <w:szCs w:val="24"/>
        </w:rPr>
        <w:t xml:space="preserve">, female type 2 diabetes patients with </w:t>
      </w:r>
      <w:r w:rsidR="00C61901" w:rsidRPr="00B46DE1">
        <w:rPr>
          <w:rFonts w:ascii="Times New Roman" w:hAnsi="Times New Roman" w:cs="Times New Roman"/>
          <w:sz w:val="24"/>
        </w:rPr>
        <w:t>high Hemoglobin A1c (Hemoglobin A1c &gt; 7%)</w:t>
      </w:r>
      <w:r w:rsidRPr="00B46DE1">
        <w:rPr>
          <w:rFonts w:ascii="Times New Roman" w:hAnsi="Times New Roman" w:cs="Times New Roman"/>
          <w:sz w:val="24"/>
          <w:szCs w:val="24"/>
        </w:rPr>
        <w:t>. L</w:t>
      </w:r>
      <w:r w:rsidR="00C61901" w:rsidRPr="00B46DE1">
        <w:rPr>
          <w:rFonts w:ascii="Times New Roman" w:hAnsi="Times New Roman" w:cs="Times New Roman" w:hint="eastAsia"/>
          <w:sz w:val="24"/>
          <w:szCs w:val="24"/>
        </w:rPr>
        <w:t>H</w:t>
      </w:r>
      <w:r w:rsidRPr="00B46DE1">
        <w:rPr>
          <w:rFonts w:ascii="Times New Roman" w:hAnsi="Times New Roman" w:cs="Times New Roman"/>
          <w:sz w:val="24"/>
          <w:szCs w:val="24"/>
        </w:rPr>
        <w:t>, female type 2 diabetes patients with</w:t>
      </w:r>
      <w:r w:rsidR="00C61901" w:rsidRPr="00B46DE1">
        <w:rPr>
          <w:rFonts w:ascii="Times New Roman" w:hAnsi="Times New Roman" w:cs="Times New Roman"/>
          <w:sz w:val="24"/>
          <w:szCs w:val="24"/>
        </w:rPr>
        <w:t xml:space="preserve"> </w:t>
      </w:r>
      <w:r w:rsidR="00C61901" w:rsidRPr="00B46DE1">
        <w:rPr>
          <w:rFonts w:ascii="Times New Roman" w:hAnsi="Times New Roman" w:cs="Times New Roman" w:hint="eastAsia"/>
          <w:sz w:val="24"/>
          <w:szCs w:val="24"/>
        </w:rPr>
        <w:t>low</w:t>
      </w:r>
      <w:r w:rsidR="00C61901" w:rsidRPr="00B46DE1">
        <w:rPr>
          <w:rFonts w:ascii="Times New Roman" w:hAnsi="Times New Roman" w:cs="Times New Roman"/>
          <w:sz w:val="24"/>
        </w:rPr>
        <w:t xml:space="preserve"> Hemoglobin A1c (Hemoglobin A1c </w:t>
      </w:r>
      <w:r w:rsidR="00C61901" w:rsidRPr="00B46DE1">
        <w:rPr>
          <w:rFonts w:ascii="Times New Roman" w:hAnsi="Times New Roman" w:cs="Times New Roman" w:hint="eastAsia"/>
          <w:sz w:val="24"/>
        </w:rPr>
        <w:t>≤</w:t>
      </w:r>
      <w:r w:rsidR="00C61901" w:rsidRPr="00B46DE1">
        <w:rPr>
          <w:rFonts w:ascii="Times New Roman" w:hAnsi="Times New Roman" w:cs="Times New Roman"/>
          <w:sz w:val="24"/>
        </w:rPr>
        <w:t xml:space="preserve"> 7%)</w:t>
      </w:r>
      <w:r w:rsidRPr="00B46DE1">
        <w:rPr>
          <w:rFonts w:ascii="Times New Roman" w:hAnsi="Times New Roman" w:cs="Times New Roman"/>
          <w:sz w:val="24"/>
          <w:szCs w:val="24"/>
        </w:rPr>
        <w:t>. N/A, not applicable.</w:t>
      </w:r>
      <w:r w:rsidR="006A1106" w:rsidRPr="00B46DE1">
        <w:rPr>
          <w:rFonts w:ascii="Times New Roman" w:hAnsi="Times New Roman" w:cs="Times New Roman"/>
          <w:sz w:val="24"/>
          <w:szCs w:val="24"/>
        </w:rPr>
        <w:t xml:space="preserve"> </w:t>
      </w:r>
      <w:r w:rsidR="006A1106" w:rsidRPr="00B46DE1">
        <w:rPr>
          <w:rFonts w:ascii="Times New Roman" w:hAnsi="Times New Roman" w:cs="Times New Roman" w:hint="eastAsia"/>
          <w:sz w:val="24"/>
          <w:szCs w:val="24"/>
        </w:rPr>
        <w:t>※</w:t>
      </w:r>
      <w:r w:rsidR="006A1106" w:rsidRPr="00B46DE1">
        <w:rPr>
          <w:rFonts w:ascii="Times New Roman" w:hAnsi="Times New Roman" w:cs="Times New Roman" w:hint="eastAsia"/>
          <w:sz w:val="24"/>
          <w:szCs w:val="24"/>
        </w:rPr>
        <w:t>No</w:t>
      </w:r>
      <w:r w:rsidR="006A1106" w:rsidRPr="00B46DE1">
        <w:rPr>
          <w:rFonts w:ascii="Times New Roman" w:hAnsi="Times New Roman" w:cs="Times New Roman"/>
          <w:sz w:val="24"/>
          <w:szCs w:val="24"/>
        </w:rPr>
        <w:t xml:space="preserve"> </w:t>
      </w:r>
      <w:r w:rsidR="006A1106" w:rsidRPr="00B46DE1">
        <w:rPr>
          <w:rFonts w:ascii="Times New Roman" w:hAnsi="Times New Roman" w:cs="Times New Roman" w:hint="eastAsia"/>
          <w:sz w:val="24"/>
          <w:szCs w:val="24"/>
        </w:rPr>
        <w:t>data</w:t>
      </w:r>
      <w:r w:rsidR="006A1106" w:rsidRPr="00B46DE1">
        <w:rPr>
          <w:rFonts w:ascii="Times New Roman" w:hAnsi="Times New Roman" w:cs="Times New Roman"/>
          <w:sz w:val="24"/>
          <w:szCs w:val="24"/>
        </w:rPr>
        <w:t xml:space="preserve"> </w:t>
      </w:r>
      <w:r w:rsidR="006A1106" w:rsidRPr="00B46DE1">
        <w:rPr>
          <w:rFonts w:ascii="Times New Roman" w:hAnsi="Times New Roman" w:cs="Times New Roman" w:hint="eastAsia"/>
          <w:sz w:val="24"/>
          <w:szCs w:val="24"/>
        </w:rPr>
        <w:t>were</w:t>
      </w:r>
      <w:r w:rsidR="006A1106" w:rsidRPr="00B46DE1">
        <w:rPr>
          <w:rFonts w:ascii="Times New Roman" w:hAnsi="Times New Roman" w:cs="Times New Roman"/>
          <w:sz w:val="24"/>
          <w:szCs w:val="24"/>
        </w:rPr>
        <w:t xml:space="preserve"> </w:t>
      </w:r>
      <w:r w:rsidR="006A1106" w:rsidRPr="00B46DE1">
        <w:rPr>
          <w:rFonts w:ascii="Times New Roman" w:hAnsi="Times New Roman" w:cs="Times New Roman" w:hint="eastAsia"/>
          <w:sz w:val="24"/>
          <w:szCs w:val="24"/>
        </w:rPr>
        <w:t>missing.</w:t>
      </w:r>
      <w:bookmarkStart w:id="1" w:name="_GoBack"/>
      <w:bookmarkEnd w:id="1"/>
    </w:p>
    <w:p w:rsidR="00180345" w:rsidRPr="00C867B0" w:rsidRDefault="00180345" w:rsidP="00C867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0345" w:rsidRPr="00C8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0F" w:rsidRDefault="00D3720F" w:rsidP="00C867B0">
      <w:r>
        <w:separator/>
      </w:r>
    </w:p>
  </w:endnote>
  <w:endnote w:type="continuationSeparator" w:id="0">
    <w:p w:rsidR="00D3720F" w:rsidRDefault="00D3720F" w:rsidP="00C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0F" w:rsidRDefault="00D3720F" w:rsidP="00C867B0">
      <w:r>
        <w:separator/>
      </w:r>
    </w:p>
  </w:footnote>
  <w:footnote w:type="continuationSeparator" w:id="0">
    <w:p w:rsidR="00D3720F" w:rsidRDefault="00D3720F" w:rsidP="00C8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93"/>
    <w:rsid w:val="00180345"/>
    <w:rsid w:val="002D655E"/>
    <w:rsid w:val="006A1106"/>
    <w:rsid w:val="006E23D4"/>
    <w:rsid w:val="00B46DE1"/>
    <w:rsid w:val="00BD4A37"/>
    <w:rsid w:val="00C15F16"/>
    <w:rsid w:val="00C23822"/>
    <w:rsid w:val="00C61901"/>
    <w:rsid w:val="00C867B0"/>
    <w:rsid w:val="00D3720F"/>
    <w:rsid w:val="00D53E79"/>
    <w:rsid w:val="00D90BA9"/>
    <w:rsid w:val="00F12693"/>
    <w:rsid w:val="00F478D5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C3E43-E5D1-442C-8FBD-9151CF4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7B0"/>
    <w:rPr>
      <w:sz w:val="18"/>
      <w:szCs w:val="18"/>
    </w:rPr>
  </w:style>
  <w:style w:type="table" w:styleId="a7">
    <w:name w:val="Grid Table Light"/>
    <w:basedOn w:val="a1"/>
    <w:uiPriority w:val="40"/>
    <w:rsid w:val="00C867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陈嘉炜</dc:creator>
  <cp:keywords/>
  <dc:description/>
  <cp:lastModifiedBy>陈嘉炜</cp:lastModifiedBy>
  <cp:revision>7</cp:revision>
  <dcterms:created xsi:type="dcterms:W3CDTF">2018-07-25T13:41:00Z</dcterms:created>
  <dcterms:modified xsi:type="dcterms:W3CDTF">2019-07-31T09:09:00Z</dcterms:modified>
</cp:coreProperties>
</file>