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16"/>
        <w:tblW w:w="7621" w:type="dxa"/>
        <w:tblLayout w:type="fixed"/>
        <w:tblLook w:val="04A0"/>
      </w:tblPr>
      <w:tblGrid>
        <w:gridCol w:w="2235"/>
        <w:gridCol w:w="1842"/>
        <w:gridCol w:w="1701"/>
        <w:gridCol w:w="1843"/>
      </w:tblGrid>
      <w:tr w:rsidR="006F17FF" w:rsidRPr="00AF3A6F" w:rsidTr="00465A07">
        <w:trPr>
          <w:trHeight w:val="372"/>
        </w:trPr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F17FF" w:rsidRPr="00AF3A6F" w:rsidRDefault="006F17FF" w:rsidP="00465A07">
            <w:pPr>
              <w:ind w:right="4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F17FF" w:rsidRPr="00AF3A6F" w:rsidRDefault="006F17FF" w:rsidP="00465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A6F">
              <w:rPr>
                <w:rFonts w:ascii="Times New Roman" w:hAnsi="Times New Roman" w:cs="Times New Roman"/>
                <w:b/>
                <w:sz w:val="24"/>
              </w:rPr>
              <w:t>Normal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F17FF" w:rsidRPr="00AF3A6F" w:rsidRDefault="006F17FF" w:rsidP="00465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A6F">
              <w:rPr>
                <w:rFonts w:ascii="Times New Roman" w:hAnsi="Times New Roman" w:cs="Times New Roman"/>
                <w:b/>
                <w:sz w:val="24"/>
              </w:rPr>
              <w:t>HFpEF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F17FF" w:rsidRPr="00AF3A6F" w:rsidRDefault="006F17FF" w:rsidP="00465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b/>
                <w:sz w:val="24"/>
              </w:rPr>
              <w:t>DAPA</w:t>
            </w:r>
          </w:p>
        </w:tc>
      </w:tr>
      <w:tr w:rsidR="006F17FF" w:rsidRPr="00AF3A6F" w:rsidTr="00465A07">
        <w:trPr>
          <w:trHeight w:val="20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FF" w:rsidRPr="00AF3A6F" w:rsidRDefault="006F17FF" w:rsidP="008A62E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AF3A6F">
              <w:rPr>
                <w:rFonts w:ascii="Times New Roman" w:hAnsi="Times New Roman" w:cs="Times New Roman" w:hint="eastAsia"/>
                <w:b/>
                <w:i/>
                <w:sz w:val="24"/>
                <w:szCs w:val="18"/>
              </w:rPr>
              <w:t>Urine biochemistry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6F17FF" w:rsidP="008A6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6F17FF" w:rsidP="008A6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6F17FF" w:rsidP="008A6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7FF" w:rsidRPr="00AF3A6F" w:rsidTr="00465A07">
        <w:trPr>
          <w:trHeight w:val="43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7FF" w:rsidRPr="00AF3A6F" w:rsidRDefault="00DA2565" w:rsidP="00DA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Volume</w:t>
            </w:r>
            <w:r w:rsidR="006F17FF" w:rsidRPr="00AF3A6F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(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ml/24h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DD2361" w:rsidP="004350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17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56.</w:t>
            </w:r>
            <w:r w:rsidR="00435020"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±14</w:t>
            </w:r>
            <w:r w:rsidR="00435020" w:rsidRPr="00AF3A6F">
              <w:rPr>
                <w:rFonts w:ascii="Times New Roman" w:hAnsi="Times New Roman" w:cs="Times New Roman" w:hint="eastAsia"/>
                <w:sz w:val="24"/>
              </w:rPr>
              <w:t>6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.</w:t>
            </w:r>
            <w:r w:rsidR="00435020"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435020" w:rsidP="00170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1</w:t>
            </w:r>
            <w:r w:rsidR="00DD2361" w:rsidRPr="00AF3A6F">
              <w:rPr>
                <w:rFonts w:ascii="Times New Roman" w:hAnsi="Times New Roman" w:cs="Times New Roman" w:hint="eastAsia"/>
                <w:sz w:val="24"/>
              </w:rPr>
              <w:t>5</w:t>
            </w:r>
            <w:r w:rsidR="00170FCD" w:rsidRPr="00AF3A6F">
              <w:rPr>
                <w:rFonts w:ascii="Times New Roman" w:hAnsi="Times New Roman" w:cs="Times New Roman"/>
                <w:sz w:val="24"/>
              </w:rPr>
              <w:t>76.</w:t>
            </w:r>
            <w:r w:rsidR="00170FCD"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±15</w:t>
            </w:r>
            <w:r w:rsidR="00170FCD" w:rsidRPr="00AF3A6F">
              <w:rPr>
                <w:rFonts w:ascii="Times New Roman" w:hAnsi="Times New Roman" w:cs="Times New Roman" w:hint="eastAsia"/>
                <w:sz w:val="24"/>
              </w:rPr>
              <w:t>9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.</w:t>
            </w:r>
            <w:r w:rsidR="00170FCD"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 w:hint="eastAsia"/>
                <w:sz w:val="24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DD2361" w:rsidP="00DD2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24</w:t>
            </w:r>
            <w:r w:rsidRPr="00AF3A6F">
              <w:rPr>
                <w:rFonts w:ascii="Times New Roman" w:hAnsi="Times New Roman" w:cs="Times New Roman"/>
                <w:sz w:val="24"/>
              </w:rPr>
              <w:t>77.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±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3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10.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 w:hint="eastAsia"/>
                <w:sz w:val="24"/>
                <w:vertAlign w:val="superscript"/>
              </w:rPr>
              <w:t>a</w:t>
            </w:r>
            <w:r w:rsidRPr="00AF3A6F">
              <w:rPr>
                <w:rFonts w:ascii="Times New Roman" w:hAnsi="Times New Roman" w:cs="Times New Roman" w:hint="eastAsia"/>
                <w:sz w:val="24"/>
                <w:vertAlign w:val="superscript"/>
              </w:rPr>
              <w:t>,b</w:t>
            </w:r>
          </w:p>
        </w:tc>
      </w:tr>
      <w:tr w:rsidR="006F17FF" w:rsidRPr="00AF3A6F" w:rsidTr="00465A07">
        <w:trPr>
          <w:trHeight w:val="46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277722" w:rsidP="00B6782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bookmarkStart w:id="0" w:name="_Hlk488587953"/>
            <w:r w:rsidRPr="00AF3A6F">
              <w:rPr>
                <w:rFonts w:ascii="Times New Roman" w:hAnsi="Times New Roman" w:cs="Times New Roman"/>
                <w:sz w:val="24"/>
              </w:rPr>
              <w:t>Osmoles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AF3A6F">
              <w:rPr>
                <w:rFonts w:ascii="Times New Roman" w:hAnsi="Times New Roman" w:cs="Times New Roman"/>
                <w:sz w:val="24"/>
              </w:rPr>
              <w:t>(osm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/</w:t>
            </w:r>
            <w:r w:rsidRPr="00AF3A6F">
              <w:rPr>
                <w:rFonts w:ascii="Times New Roman" w:hAnsi="Times New Roman" w:cs="Times New Roman"/>
                <w:sz w:val="24"/>
              </w:rPr>
              <w:t>kg)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DD2361" w:rsidP="00B6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239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±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2</w:t>
            </w:r>
            <w:r w:rsidRPr="00AF3A6F">
              <w:rPr>
                <w:rFonts w:ascii="Times New Roman" w:hAnsi="Times New Roman" w:cs="Times New Roman"/>
                <w:sz w:val="24"/>
              </w:rPr>
              <w:t>4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DD2361" w:rsidP="00B6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23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5.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Pr="00AF3A6F">
              <w:rPr>
                <w:rFonts w:ascii="Times New Roman" w:hAnsi="Times New Roman" w:cs="Times New Roman"/>
                <w:sz w:val="24"/>
              </w:rPr>
              <w:t>±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21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DD2361" w:rsidP="00B6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296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±28.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 w:hint="eastAsia"/>
                <w:sz w:val="24"/>
                <w:vertAlign w:val="superscript"/>
              </w:rPr>
              <w:t>a,b</w:t>
            </w:r>
          </w:p>
        </w:tc>
      </w:tr>
      <w:bookmarkEnd w:id="0"/>
      <w:tr w:rsidR="006F17FF" w:rsidRPr="00AF3A6F" w:rsidTr="008A62EB">
        <w:trPr>
          <w:trHeight w:val="4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DA2565" w:rsidP="00DA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K+</w:t>
            </w:r>
            <w:r w:rsidR="006F17FF" w:rsidRPr="00AF3A6F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(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mmol/24h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A30BD0" w:rsidP="00A3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44</w:t>
            </w:r>
            <w:r w:rsidRPr="00AF3A6F">
              <w:rPr>
                <w:rFonts w:ascii="Times New Roman" w:hAnsi="Times New Roman" w:cs="Times New Roman"/>
                <w:sz w:val="24"/>
              </w:rPr>
              <w:t>.7±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3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A30BD0" w:rsidP="00A3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40.5</w:t>
            </w:r>
            <w:r w:rsidRPr="00AF3A6F">
              <w:rPr>
                <w:rFonts w:ascii="Times New Roman" w:hAnsi="Times New Roman" w:cs="Times New Roman"/>
                <w:sz w:val="24"/>
              </w:rPr>
              <w:t>±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3.6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17FF" w:rsidRPr="00AF3A6F" w:rsidRDefault="00A30BD0" w:rsidP="00A3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58</w:t>
            </w:r>
            <w:r w:rsidRPr="00AF3A6F">
              <w:rPr>
                <w:rFonts w:ascii="Times New Roman" w:hAnsi="Times New Roman" w:cs="Times New Roman"/>
                <w:sz w:val="24"/>
              </w:rPr>
              <w:t>.8±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5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5</w:t>
            </w:r>
            <w:r w:rsidR="006F17FF" w:rsidRPr="00AF3A6F">
              <w:rPr>
                <w:rFonts w:ascii="Times New Roman" w:hAnsi="Times New Roman" w:cs="Times New Roman" w:hint="eastAsia"/>
                <w:sz w:val="24"/>
                <w:vertAlign w:val="superscript"/>
              </w:rPr>
              <w:t>a,b</w:t>
            </w:r>
          </w:p>
        </w:tc>
      </w:tr>
      <w:tr w:rsidR="006F17FF" w:rsidRPr="00AF3A6F" w:rsidTr="008A62EB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F" w:rsidRPr="00AF3A6F" w:rsidRDefault="00DA2565" w:rsidP="00DA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Urate</w:t>
            </w:r>
            <w:r w:rsidR="006F17FF" w:rsidRPr="00AF3A6F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(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mg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/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24h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F" w:rsidRPr="00AF3A6F" w:rsidRDefault="0056152C" w:rsidP="0056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4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0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7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Pr="00AF3A6F">
              <w:rPr>
                <w:rFonts w:ascii="Times New Roman" w:hAnsi="Times New Roman" w:cs="Times New Roman"/>
                <w:sz w:val="24"/>
              </w:rPr>
              <w:t>±19.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F" w:rsidRPr="00AF3A6F" w:rsidRDefault="006F17FF" w:rsidP="0056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/>
                <w:sz w:val="24"/>
              </w:rPr>
              <w:t>4</w:t>
            </w:r>
            <w:r w:rsidR="0056152C" w:rsidRPr="00AF3A6F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AF3A6F">
              <w:rPr>
                <w:rFonts w:ascii="Times New Roman" w:hAnsi="Times New Roman" w:cs="Times New Roman"/>
                <w:sz w:val="24"/>
              </w:rPr>
              <w:t>6.</w:t>
            </w:r>
            <w:r w:rsidR="0056152C"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Pr="00AF3A6F">
              <w:rPr>
                <w:rFonts w:ascii="Times New Roman" w:hAnsi="Times New Roman" w:cs="Times New Roman"/>
                <w:sz w:val="24"/>
              </w:rPr>
              <w:t>±26.</w:t>
            </w:r>
            <w:r w:rsidR="0056152C"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FF" w:rsidRPr="00AF3A6F" w:rsidRDefault="0056152C" w:rsidP="00561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A6F">
              <w:rPr>
                <w:rFonts w:ascii="Times New Roman" w:hAnsi="Times New Roman" w:cs="Times New Roman" w:hint="eastAsia"/>
                <w:sz w:val="24"/>
              </w:rPr>
              <w:t>58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7.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/>
                <w:sz w:val="24"/>
              </w:rPr>
              <w:t>±33.</w:t>
            </w:r>
            <w:r w:rsidRPr="00AF3A6F">
              <w:rPr>
                <w:rFonts w:ascii="Times New Roman" w:hAnsi="Times New Roman" w:cs="Times New Roman" w:hint="eastAsia"/>
                <w:sz w:val="24"/>
              </w:rPr>
              <w:t>0</w:t>
            </w:r>
            <w:r w:rsidR="006F17FF" w:rsidRPr="00AF3A6F">
              <w:rPr>
                <w:rFonts w:ascii="Times New Roman" w:hAnsi="Times New Roman" w:cs="Times New Roman" w:hint="eastAsia"/>
                <w:sz w:val="24"/>
                <w:vertAlign w:val="superscript"/>
              </w:rPr>
              <w:t>a</w:t>
            </w:r>
            <w:r w:rsidRPr="00AF3A6F">
              <w:rPr>
                <w:rFonts w:ascii="Times New Roman" w:hAnsi="Times New Roman" w:cs="Times New Roman" w:hint="eastAsia"/>
                <w:sz w:val="24"/>
                <w:vertAlign w:val="superscript"/>
              </w:rPr>
              <w:t>,b</w:t>
            </w:r>
          </w:p>
        </w:tc>
      </w:tr>
    </w:tbl>
    <w:p w:rsidR="003505F0" w:rsidRPr="00AF3A6F" w:rsidRDefault="008A62EB" w:rsidP="008A62EB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AF3A6F">
        <w:rPr>
          <w:rFonts w:ascii="Times New Roman" w:hAnsi="Times New Roman" w:cs="Times New Roman"/>
          <w:b/>
          <w:sz w:val="24"/>
        </w:rPr>
        <w:t xml:space="preserve">Table </w:t>
      </w:r>
      <w:r w:rsidR="00AF3A6F">
        <w:rPr>
          <w:rFonts w:ascii="Times New Roman" w:hAnsi="Times New Roman" w:cs="Times New Roman"/>
          <w:b/>
          <w:sz w:val="24"/>
        </w:rPr>
        <w:t>S</w:t>
      </w:r>
      <w:r w:rsidR="0058223C" w:rsidRPr="00AF3A6F">
        <w:rPr>
          <w:rFonts w:ascii="Times New Roman" w:hAnsi="Times New Roman" w:cs="Times New Roman" w:hint="eastAsia"/>
          <w:b/>
          <w:sz w:val="24"/>
        </w:rPr>
        <w:t>3</w:t>
      </w:r>
      <w:r w:rsidRPr="00AF3A6F">
        <w:rPr>
          <w:rFonts w:ascii="Times New Roman" w:hAnsi="Times New Roman" w:cs="Times New Roman"/>
          <w:b/>
          <w:sz w:val="24"/>
        </w:rPr>
        <w:t>.</w:t>
      </w:r>
      <w:r w:rsidRPr="00AF3A6F">
        <w:rPr>
          <w:rFonts w:ascii="Times New Roman" w:hAnsi="Times New Roman" w:cs="Times New Roman" w:hint="eastAsia"/>
          <w:sz w:val="24"/>
        </w:rPr>
        <w:t xml:space="preserve"> </w:t>
      </w:r>
      <w:bookmarkStart w:id="1" w:name="OLE_LINK79"/>
      <w:bookmarkStart w:id="2" w:name="OLE_LINK80"/>
      <w:r w:rsidR="00A7748F" w:rsidRPr="00AF3A6F">
        <w:rPr>
          <w:rFonts w:ascii="Times New Roman" w:hAnsi="Times New Roman" w:cs="Times New Roman" w:hint="eastAsia"/>
          <w:b/>
          <w:sz w:val="24"/>
        </w:rPr>
        <w:t>Data of r</w:t>
      </w:r>
      <w:r w:rsidR="00CC79BD" w:rsidRPr="00AF3A6F">
        <w:rPr>
          <w:rFonts w:ascii="Times New Roman" w:hAnsi="Times New Roman" w:cs="Times New Roman"/>
          <w:b/>
          <w:sz w:val="24"/>
        </w:rPr>
        <w:t xml:space="preserve">enal </w:t>
      </w:r>
      <w:r w:rsidR="00CC79BD" w:rsidRPr="00AF3A6F">
        <w:rPr>
          <w:rFonts w:ascii="Times New Roman" w:hAnsi="Times New Roman" w:cs="Times New Roman" w:hint="eastAsia"/>
          <w:b/>
          <w:sz w:val="24"/>
        </w:rPr>
        <w:t>e</w:t>
      </w:r>
      <w:r w:rsidR="00CC79BD" w:rsidRPr="00AF3A6F">
        <w:rPr>
          <w:rFonts w:ascii="Times New Roman" w:hAnsi="Times New Roman" w:cs="Times New Roman"/>
          <w:b/>
          <w:sz w:val="24"/>
        </w:rPr>
        <w:t>xcretion</w:t>
      </w:r>
      <w:bookmarkEnd w:id="1"/>
      <w:bookmarkEnd w:id="2"/>
      <w:r w:rsidRPr="00AF3A6F">
        <w:rPr>
          <w:rFonts w:ascii="Times New Roman" w:hAnsi="Times New Roman" w:cs="Times New Roman"/>
          <w:b/>
          <w:sz w:val="24"/>
        </w:rPr>
        <w:t xml:space="preserve"> </w:t>
      </w:r>
      <w:r w:rsidR="00A7748F" w:rsidRPr="00AF3A6F">
        <w:rPr>
          <w:rFonts w:ascii="Times New Roman" w:hAnsi="Times New Roman" w:cs="Times New Roman" w:hint="eastAsia"/>
          <w:b/>
          <w:sz w:val="24"/>
        </w:rPr>
        <w:t xml:space="preserve">in </w:t>
      </w:r>
      <w:r w:rsidR="00CC79BD" w:rsidRPr="00AF3A6F">
        <w:rPr>
          <w:rFonts w:ascii="Times New Roman" w:hAnsi="Times New Roman" w:cs="Times New Roman" w:hint="eastAsia"/>
          <w:b/>
          <w:sz w:val="24"/>
        </w:rPr>
        <w:t xml:space="preserve">pigs </w:t>
      </w:r>
      <w:r w:rsidRPr="00AF3A6F">
        <w:rPr>
          <w:rFonts w:ascii="Times New Roman" w:hAnsi="Times New Roman" w:cs="Times New Roman"/>
          <w:b/>
          <w:sz w:val="24"/>
        </w:rPr>
        <w:t>at</w:t>
      </w:r>
      <w:r w:rsidRPr="00AF3A6F">
        <w:rPr>
          <w:rFonts w:ascii="Times New Roman" w:hAnsi="Times New Roman" w:cs="Times New Roman" w:hint="eastAsia"/>
          <w:b/>
          <w:sz w:val="24"/>
        </w:rPr>
        <w:t xml:space="preserve"> the </w:t>
      </w:r>
      <w:r w:rsidR="0007453D" w:rsidRPr="00AF3A6F">
        <w:rPr>
          <w:rFonts w:ascii="Times New Roman" w:hAnsi="Times New Roman" w:cs="Times New Roman" w:hint="eastAsia"/>
          <w:b/>
          <w:sz w:val="24"/>
        </w:rPr>
        <w:t>18</w:t>
      </w:r>
      <w:r w:rsidRPr="00AF3A6F">
        <w:rPr>
          <w:rFonts w:ascii="Times New Roman" w:hAnsi="Times New Roman" w:cs="Times New Roman" w:hint="eastAsia"/>
          <w:b/>
          <w:sz w:val="24"/>
        </w:rPr>
        <w:t>th week</w:t>
      </w:r>
      <w:r w:rsidRPr="00AF3A6F">
        <w:rPr>
          <w:rFonts w:ascii="Times New Roman" w:hAnsi="Times New Roman" w:cs="Times New Roman"/>
          <w:b/>
          <w:sz w:val="24"/>
        </w:rPr>
        <w:t>.</w:t>
      </w:r>
      <w:r w:rsidRPr="00AF3A6F">
        <w:rPr>
          <w:rFonts w:ascii="Times New Roman" w:hAnsi="Times New Roman" w:cs="Times New Roman" w:hint="eastAsia"/>
          <w:sz w:val="24"/>
        </w:rPr>
        <w:t xml:space="preserve"> </w:t>
      </w:r>
      <w:bookmarkStart w:id="3" w:name="OLE_LINK250"/>
      <w:bookmarkStart w:id="4" w:name="OLE_LINK251"/>
      <w:bookmarkStart w:id="5" w:name="OLE_LINK254"/>
      <w:r w:rsidRPr="00AF3A6F">
        <w:rPr>
          <w:rFonts w:ascii="Times New Roman" w:hAnsi="Times New Roman" w:cs="Times New Roman"/>
          <w:sz w:val="24"/>
        </w:rPr>
        <w:t xml:space="preserve">Values are </w:t>
      </w:r>
      <w:r w:rsidRPr="00AF3A6F">
        <w:rPr>
          <w:rFonts w:ascii="Times New Roman" w:hAnsi="Times New Roman" w:cs="Times New Roman" w:hint="eastAsia"/>
          <w:sz w:val="24"/>
        </w:rPr>
        <w:t xml:space="preserve">expressed as the </w:t>
      </w:r>
      <w:r w:rsidRPr="00AF3A6F">
        <w:rPr>
          <w:rFonts w:ascii="Times New Roman" w:hAnsi="Times New Roman" w:cs="Times New Roman"/>
          <w:sz w:val="24"/>
        </w:rPr>
        <w:t>mean</w:t>
      </w:r>
      <w:r w:rsidRPr="00AF3A6F">
        <w:rPr>
          <w:rFonts w:ascii="Times New Roman" w:hAnsi="Times New Roman" w:cs="Times New Roman" w:hint="eastAsia"/>
          <w:sz w:val="24"/>
        </w:rPr>
        <w:t xml:space="preserve"> </w:t>
      </w:r>
      <w:r w:rsidRPr="00AF3A6F">
        <w:rPr>
          <w:rFonts w:ascii="Times New Roman" w:hAnsi="Times New Roman" w:cs="Times New Roman"/>
          <w:sz w:val="24"/>
        </w:rPr>
        <w:t>±</w:t>
      </w:r>
      <w:r w:rsidRPr="00AF3A6F">
        <w:rPr>
          <w:rFonts w:ascii="Times New Roman" w:hAnsi="Times New Roman" w:cs="Times New Roman" w:hint="eastAsia"/>
          <w:sz w:val="24"/>
        </w:rPr>
        <w:t xml:space="preserve"> </w:t>
      </w:r>
      <w:r w:rsidRPr="00AF3A6F">
        <w:rPr>
          <w:rFonts w:ascii="Times New Roman" w:hAnsi="Times New Roman" w:cs="Times New Roman"/>
          <w:sz w:val="24"/>
        </w:rPr>
        <w:t>S</w:t>
      </w:r>
      <w:r w:rsidRPr="00AF3A6F">
        <w:rPr>
          <w:rFonts w:ascii="Times New Roman" w:hAnsi="Times New Roman" w:cs="Times New Roman" w:hint="eastAsia"/>
          <w:sz w:val="24"/>
        </w:rPr>
        <w:t>D</w:t>
      </w:r>
      <w:r w:rsidRPr="00AF3A6F">
        <w:rPr>
          <w:rFonts w:ascii="Times New Roman" w:hAnsi="Times New Roman" w:cs="Times New Roman"/>
          <w:sz w:val="24"/>
        </w:rPr>
        <w:t>.</w:t>
      </w:r>
      <w:r w:rsidRPr="00AF3A6F">
        <w:rPr>
          <w:rFonts w:ascii="Times New Roman" w:hAnsi="Times New Roman" w:cs="Times New Roman" w:hint="eastAsia"/>
          <w:sz w:val="24"/>
        </w:rPr>
        <w:t xml:space="preserve"> </w:t>
      </w:r>
      <w:r w:rsidRPr="00AF3A6F">
        <w:rPr>
          <w:rFonts w:ascii="Times New Roman" w:hAnsi="Times New Roman" w:cs="Times New Roman"/>
          <w:sz w:val="24"/>
        </w:rPr>
        <w:t>Statistical analyses were performed by one-way</w:t>
      </w:r>
      <w:r w:rsidRPr="00AF3A6F">
        <w:rPr>
          <w:rFonts w:ascii="Times New Roman" w:hAnsi="Times New Roman" w:cs="Times New Roman" w:hint="eastAsia"/>
          <w:sz w:val="24"/>
        </w:rPr>
        <w:t xml:space="preserve"> </w:t>
      </w:r>
      <w:r w:rsidRPr="00AF3A6F">
        <w:rPr>
          <w:rFonts w:ascii="Times New Roman" w:hAnsi="Times New Roman" w:cs="Times New Roman"/>
          <w:sz w:val="24"/>
        </w:rPr>
        <w:t xml:space="preserve">ANOVA followed by </w:t>
      </w:r>
      <w:bookmarkStart w:id="6" w:name="OLE_LINK189"/>
      <w:bookmarkStart w:id="7" w:name="OLE_LINK190"/>
      <w:r w:rsidRPr="00AF3A6F">
        <w:rPr>
          <w:rFonts w:ascii="Times New Roman" w:hAnsi="Times New Roman" w:cs="Times New Roman" w:hint="eastAsia"/>
          <w:sz w:val="24"/>
        </w:rPr>
        <w:t xml:space="preserve">the </w:t>
      </w:r>
      <w:r w:rsidRPr="00AF3A6F">
        <w:rPr>
          <w:rFonts w:ascii="Times New Roman" w:hAnsi="Times New Roman" w:cs="Times New Roman"/>
          <w:sz w:val="24"/>
        </w:rPr>
        <w:t>Bonferroni post</w:t>
      </w:r>
      <w:r w:rsidRPr="00AF3A6F">
        <w:rPr>
          <w:rFonts w:ascii="Times New Roman" w:hAnsi="Times New Roman" w:cs="Times New Roman" w:hint="eastAsia"/>
          <w:sz w:val="24"/>
        </w:rPr>
        <w:t xml:space="preserve"> </w:t>
      </w:r>
      <w:r w:rsidRPr="00AF3A6F">
        <w:rPr>
          <w:rFonts w:ascii="Times New Roman" w:hAnsi="Times New Roman" w:cs="Times New Roman"/>
          <w:sz w:val="24"/>
        </w:rPr>
        <w:t>hoc test</w:t>
      </w:r>
      <w:bookmarkEnd w:id="6"/>
      <w:bookmarkEnd w:id="7"/>
      <w:r w:rsidRPr="00AF3A6F">
        <w:rPr>
          <w:rFonts w:ascii="Times New Roman" w:hAnsi="Times New Roman" w:cs="Times New Roman" w:hint="eastAsia"/>
          <w:sz w:val="24"/>
        </w:rPr>
        <w:t>.</w:t>
      </w:r>
      <w:r w:rsidRPr="00AF3A6F">
        <w:rPr>
          <w:rFonts w:ascii="Times New Roman" w:hAnsi="Times New Roman" w:cs="Times New Roman"/>
          <w:sz w:val="24"/>
        </w:rPr>
        <w:t xml:space="preserve"> </w:t>
      </w:r>
      <w:r w:rsidRPr="00AF3A6F">
        <w:rPr>
          <w:rFonts w:ascii="Times New Roman" w:hAnsi="Times New Roman" w:cs="Times New Roman"/>
          <w:sz w:val="24"/>
          <w:vertAlign w:val="superscript"/>
        </w:rPr>
        <w:t>a</w:t>
      </w:r>
      <w:r w:rsidRPr="00AF3A6F">
        <w:rPr>
          <w:rFonts w:ascii="Times New Roman" w:hAnsi="Times New Roman" w:cs="Times New Roman"/>
          <w:i/>
          <w:sz w:val="24"/>
        </w:rPr>
        <w:t>p</w:t>
      </w:r>
      <w:r w:rsidRPr="00AF3A6F">
        <w:rPr>
          <w:rFonts w:ascii="Times New Roman" w:hAnsi="Times New Roman" w:cs="Times New Roman"/>
          <w:sz w:val="24"/>
        </w:rPr>
        <w:t>&lt;0.05 vs</w:t>
      </w:r>
      <w:r w:rsidRPr="00AF3A6F">
        <w:rPr>
          <w:rFonts w:ascii="Times New Roman" w:hAnsi="Times New Roman" w:cs="Times New Roman" w:hint="eastAsia"/>
          <w:sz w:val="24"/>
        </w:rPr>
        <w:t>.</w:t>
      </w:r>
      <w:r w:rsidRPr="00AF3A6F">
        <w:rPr>
          <w:rFonts w:ascii="Times New Roman" w:hAnsi="Times New Roman" w:cs="Times New Roman"/>
          <w:sz w:val="24"/>
        </w:rPr>
        <w:t xml:space="preserve"> </w:t>
      </w:r>
      <w:r w:rsidRPr="00AF3A6F">
        <w:rPr>
          <w:rFonts w:ascii="Times New Roman" w:hAnsi="Times New Roman" w:cs="Times New Roman" w:hint="eastAsia"/>
          <w:sz w:val="24"/>
        </w:rPr>
        <w:t xml:space="preserve">the </w:t>
      </w:r>
      <w:r w:rsidRPr="00AF3A6F">
        <w:rPr>
          <w:rFonts w:ascii="Times New Roman" w:hAnsi="Times New Roman" w:cs="Times New Roman"/>
          <w:sz w:val="24"/>
        </w:rPr>
        <w:t>N</w:t>
      </w:r>
      <w:r w:rsidRPr="00AF3A6F">
        <w:rPr>
          <w:rFonts w:ascii="Times New Roman" w:hAnsi="Times New Roman" w:cs="Times New Roman" w:hint="eastAsia"/>
          <w:sz w:val="24"/>
        </w:rPr>
        <w:t>ormal group</w:t>
      </w:r>
      <w:bookmarkEnd w:id="3"/>
      <w:bookmarkEnd w:id="4"/>
      <w:bookmarkEnd w:id="5"/>
      <w:r w:rsidR="000F3A82" w:rsidRPr="00AF3A6F">
        <w:rPr>
          <w:rFonts w:ascii="Times New Roman" w:hAnsi="Times New Roman" w:cs="Times New Roman" w:hint="eastAsia"/>
          <w:sz w:val="24"/>
        </w:rPr>
        <w:t xml:space="preserve">, </w:t>
      </w:r>
      <w:r w:rsidR="000F3A82" w:rsidRPr="00AF3A6F">
        <w:rPr>
          <w:rFonts w:ascii="AdvOT596495f2" w:hAnsi="AdvOT596495f2" w:cs="AdvOT596495f2"/>
          <w:kern w:val="0"/>
          <w:sz w:val="24"/>
          <w:szCs w:val="24"/>
          <w:vertAlign w:val="superscript"/>
        </w:rPr>
        <w:t>b</w:t>
      </w:r>
      <w:r w:rsidR="000F3A82" w:rsidRPr="00AF3A6F">
        <w:rPr>
          <w:rFonts w:ascii="AdvOT7fb33346.I" w:hAnsi="AdvOT7fb33346.I" w:cs="AdvOT7fb33346.I"/>
          <w:i/>
          <w:kern w:val="0"/>
          <w:sz w:val="24"/>
          <w:szCs w:val="24"/>
        </w:rPr>
        <w:t>p</w:t>
      </w:r>
      <w:r w:rsidR="000F3A82" w:rsidRPr="00AF3A6F">
        <w:rPr>
          <w:rFonts w:ascii="AdvOT596495f2" w:hAnsi="AdvOT596495f2" w:cs="AdvOT596495f2"/>
          <w:kern w:val="0"/>
          <w:sz w:val="24"/>
          <w:szCs w:val="24"/>
        </w:rPr>
        <w:t>&lt;0.05 v</w:t>
      </w:r>
      <w:r w:rsidR="000F3A82" w:rsidRPr="00AF3A6F">
        <w:rPr>
          <w:rFonts w:ascii="AdvOT596495f2" w:hAnsi="AdvOT596495f2" w:cs="AdvOT596495f2" w:hint="eastAsia"/>
          <w:kern w:val="0"/>
          <w:sz w:val="24"/>
          <w:szCs w:val="24"/>
        </w:rPr>
        <w:t>s.</w:t>
      </w:r>
      <w:r w:rsidR="000F3A82" w:rsidRPr="00AF3A6F">
        <w:rPr>
          <w:rFonts w:ascii="AdvOT596495f2" w:hAnsi="AdvOT596495f2" w:cs="AdvOT596495f2"/>
          <w:kern w:val="0"/>
          <w:sz w:val="24"/>
          <w:szCs w:val="24"/>
        </w:rPr>
        <w:t xml:space="preserve"> </w:t>
      </w:r>
      <w:r w:rsidR="000F3A82" w:rsidRPr="00AF3A6F">
        <w:rPr>
          <w:rFonts w:ascii="AdvOT596495f2" w:hAnsi="AdvOT596495f2" w:cs="AdvOT596495f2" w:hint="eastAsia"/>
          <w:kern w:val="0"/>
          <w:sz w:val="24"/>
          <w:szCs w:val="24"/>
        </w:rPr>
        <w:t>the HFpE</w:t>
      </w:r>
      <w:bookmarkStart w:id="8" w:name="_GoBack"/>
      <w:bookmarkEnd w:id="8"/>
      <w:r w:rsidR="000F3A82" w:rsidRPr="00AF3A6F">
        <w:rPr>
          <w:rFonts w:ascii="AdvOT596495f2" w:hAnsi="AdvOT596495f2" w:cs="AdvOT596495f2" w:hint="eastAsia"/>
          <w:kern w:val="0"/>
          <w:sz w:val="24"/>
          <w:szCs w:val="24"/>
        </w:rPr>
        <w:t>F</w:t>
      </w:r>
      <w:r w:rsidR="000F3A82" w:rsidRPr="00AF3A6F">
        <w:rPr>
          <w:rFonts w:ascii="AdvOT596495f2" w:hAnsi="AdvOT596495f2" w:cs="AdvOT596495f2"/>
          <w:kern w:val="0"/>
          <w:sz w:val="24"/>
          <w:szCs w:val="24"/>
        </w:rPr>
        <w:t xml:space="preserve"> </w:t>
      </w:r>
      <w:r w:rsidR="000F3A82" w:rsidRPr="00AF3A6F">
        <w:rPr>
          <w:rFonts w:ascii="AdvOT596495f2" w:hAnsi="AdvOT596495f2" w:cs="AdvOT596495f2" w:hint="eastAsia"/>
          <w:kern w:val="0"/>
          <w:sz w:val="24"/>
          <w:szCs w:val="24"/>
        </w:rPr>
        <w:t>group</w:t>
      </w:r>
      <w:r w:rsidR="000F3A82" w:rsidRPr="00AF3A6F">
        <w:rPr>
          <w:rFonts w:ascii="AdvOT596495f2" w:hAnsi="AdvOT596495f2" w:cs="AdvOT596495f2"/>
          <w:kern w:val="0"/>
          <w:sz w:val="24"/>
          <w:szCs w:val="24"/>
        </w:rPr>
        <w:t>.</w:t>
      </w:r>
    </w:p>
    <w:sectPr w:rsidR="003505F0" w:rsidRPr="00AF3A6F" w:rsidSect="003F4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E5" w:rsidRDefault="00FC3DE5" w:rsidP="006F17FF">
      <w:r>
        <w:separator/>
      </w:r>
    </w:p>
  </w:endnote>
  <w:endnote w:type="continuationSeparator" w:id="0">
    <w:p w:rsidR="00FC3DE5" w:rsidRDefault="00FC3DE5" w:rsidP="006F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7fb33346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E5" w:rsidRDefault="00FC3DE5" w:rsidP="006F17FF">
      <w:r>
        <w:separator/>
      </w:r>
    </w:p>
  </w:footnote>
  <w:footnote w:type="continuationSeparator" w:id="0">
    <w:p w:rsidR="00FC3DE5" w:rsidRDefault="00FC3DE5" w:rsidP="006F1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A14"/>
    <w:rsid w:val="00011F5E"/>
    <w:rsid w:val="00017CF0"/>
    <w:rsid w:val="00053C97"/>
    <w:rsid w:val="0006319A"/>
    <w:rsid w:val="00064DAC"/>
    <w:rsid w:val="00071435"/>
    <w:rsid w:val="00071529"/>
    <w:rsid w:val="00072E9E"/>
    <w:rsid w:val="0007453D"/>
    <w:rsid w:val="000B3EEB"/>
    <w:rsid w:val="000C7672"/>
    <w:rsid w:val="000D321B"/>
    <w:rsid w:val="000E18E7"/>
    <w:rsid w:val="000E3631"/>
    <w:rsid w:val="000F3A82"/>
    <w:rsid w:val="00147CEE"/>
    <w:rsid w:val="001511B4"/>
    <w:rsid w:val="001606EB"/>
    <w:rsid w:val="00170FCD"/>
    <w:rsid w:val="001853C8"/>
    <w:rsid w:val="00237F24"/>
    <w:rsid w:val="00243D1F"/>
    <w:rsid w:val="00263720"/>
    <w:rsid w:val="00277722"/>
    <w:rsid w:val="002836E1"/>
    <w:rsid w:val="002D3507"/>
    <w:rsid w:val="003057A1"/>
    <w:rsid w:val="003369B1"/>
    <w:rsid w:val="003505F0"/>
    <w:rsid w:val="00370194"/>
    <w:rsid w:val="00393EFB"/>
    <w:rsid w:val="003A6CFF"/>
    <w:rsid w:val="003B4BE1"/>
    <w:rsid w:val="003F42A6"/>
    <w:rsid w:val="00433257"/>
    <w:rsid w:val="00435020"/>
    <w:rsid w:val="00451018"/>
    <w:rsid w:val="00477297"/>
    <w:rsid w:val="004A058C"/>
    <w:rsid w:val="004A212C"/>
    <w:rsid w:val="004A2F71"/>
    <w:rsid w:val="004B43F2"/>
    <w:rsid w:val="004C196D"/>
    <w:rsid w:val="004E3127"/>
    <w:rsid w:val="00513AC8"/>
    <w:rsid w:val="00523D96"/>
    <w:rsid w:val="00544093"/>
    <w:rsid w:val="0056152C"/>
    <w:rsid w:val="00570B38"/>
    <w:rsid w:val="0058223C"/>
    <w:rsid w:val="005B6710"/>
    <w:rsid w:val="005C14F7"/>
    <w:rsid w:val="005D7613"/>
    <w:rsid w:val="005E2616"/>
    <w:rsid w:val="00614595"/>
    <w:rsid w:val="00652A4F"/>
    <w:rsid w:val="00656477"/>
    <w:rsid w:val="006830DE"/>
    <w:rsid w:val="006E0398"/>
    <w:rsid w:val="006E096F"/>
    <w:rsid w:val="006F17FF"/>
    <w:rsid w:val="007529E9"/>
    <w:rsid w:val="00756D5A"/>
    <w:rsid w:val="00760F0F"/>
    <w:rsid w:val="007645C6"/>
    <w:rsid w:val="00764A14"/>
    <w:rsid w:val="007B6E1D"/>
    <w:rsid w:val="007C27FF"/>
    <w:rsid w:val="007D5B2B"/>
    <w:rsid w:val="007D5BEF"/>
    <w:rsid w:val="007F1D58"/>
    <w:rsid w:val="00846948"/>
    <w:rsid w:val="008510A8"/>
    <w:rsid w:val="008762B4"/>
    <w:rsid w:val="008A2D0B"/>
    <w:rsid w:val="008A62EB"/>
    <w:rsid w:val="008C53AE"/>
    <w:rsid w:val="008D1D51"/>
    <w:rsid w:val="008E38C9"/>
    <w:rsid w:val="008E7EBC"/>
    <w:rsid w:val="008F7E34"/>
    <w:rsid w:val="00920B92"/>
    <w:rsid w:val="00921CA4"/>
    <w:rsid w:val="0092511F"/>
    <w:rsid w:val="00992485"/>
    <w:rsid w:val="009A0A4F"/>
    <w:rsid w:val="00A277B1"/>
    <w:rsid w:val="00A30BD0"/>
    <w:rsid w:val="00A35BE0"/>
    <w:rsid w:val="00A430D5"/>
    <w:rsid w:val="00A71609"/>
    <w:rsid w:val="00A7748F"/>
    <w:rsid w:val="00A810E6"/>
    <w:rsid w:val="00AD0874"/>
    <w:rsid w:val="00AF3A6F"/>
    <w:rsid w:val="00AF5257"/>
    <w:rsid w:val="00B05F8C"/>
    <w:rsid w:val="00B07641"/>
    <w:rsid w:val="00B12DFD"/>
    <w:rsid w:val="00B17B05"/>
    <w:rsid w:val="00B423F6"/>
    <w:rsid w:val="00B6782E"/>
    <w:rsid w:val="00BB2953"/>
    <w:rsid w:val="00BB6783"/>
    <w:rsid w:val="00BE195D"/>
    <w:rsid w:val="00BE38D7"/>
    <w:rsid w:val="00BE4D32"/>
    <w:rsid w:val="00BE7FFB"/>
    <w:rsid w:val="00C32FF6"/>
    <w:rsid w:val="00C3675B"/>
    <w:rsid w:val="00C45D39"/>
    <w:rsid w:val="00C661E5"/>
    <w:rsid w:val="00C70F74"/>
    <w:rsid w:val="00C743CC"/>
    <w:rsid w:val="00C80C9B"/>
    <w:rsid w:val="00C87A61"/>
    <w:rsid w:val="00CC79BD"/>
    <w:rsid w:val="00CD7C26"/>
    <w:rsid w:val="00CF09C9"/>
    <w:rsid w:val="00D34EF0"/>
    <w:rsid w:val="00D438B5"/>
    <w:rsid w:val="00D91083"/>
    <w:rsid w:val="00DA2565"/>
    <w:rsid w:val="00DA439E"/>
    <w:rsid w:val="00DD233B"/>
    <w:rsid w:val="00DD2361"/>
    <w:rsid w:val="00DE5309"/>
    <w:rsid w:val="00DF67CD"/>
    <w:rsid w:val="00E41264"/>
    <w:rsid w:val="00E75010"/>
    <w:rsid w:val="00E92370"/>
    <w:rsid w:val="00EA3150"/>
    <w:rsid w:val="00EA4D88"/>
    <w:rsid w:val="00EF59B3"/>
    <w:rsid w:val="00F14450"/>
    <w:rsid w:val="00F42CE1"/>
    <w:rsid w:val="00F57CF7"/>
    <w:rsid w:val="00F60EA4"/>
    <w:rsid w:val="00F8351E"/>
    <w:rsid w:val="00FA19FC"/>
    <w:rsid w:val="00FA1C2C"/>
    <w:rsid w:val="00FB0F0B"/>
    <w:rsid w:val="00FB3E4A"/>
    <w:rsid w:val="00FC3DE5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17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1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17FF"/>
    <w:rPr>
      <w:sz w:val="18"/>
      <w:szCs w:val="18"/>
    </w:rPr>
  </w:style>
  <w:style w:type="table" w:styleId="TableGrid">
    <w:name w:val="Table Grid"/>
    <w:basedOn w:val="TableNormal"/>
    <w:uiPriority w:val="59"/>
    <w:rsid w:val="006F17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7FF"/>
    <w:rPr>
      <w:sz w:val="18"/>
      <w:szCs w:val="18"/>
    </w:rPr>
  </w:style>
  <w:style w:type="table" w:styleId="a5">
    <w:name w:val="Table Grid"/>
    <w:basedOn w:val="a1"/>
    <w:uiPriority w:val="59"/>
    <w:rsid w:val="006F17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432</Characters>
  <Application>Microsoft Office Word</Application>
  <DocSecurity>0</DocSecurity>
  <Lines>3</Lines>
  <Paragraphs>1</Paragraphs>
  <ScaleCrop>false</ScaleCrop>
  <Company>Denbo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0014777</cp:lastModifiedBy>
  <cp:revision>18</cp:revision>
  <dcterms:created xsi:type="dcterms:W3CDTF">2019-08-07T11:02:00Z</dcterms:created>
  <dcterms:modified xsi:type="dcterms:W3CDTF">2019-08-17T06:21:00Z</dcterms:modified>
</cp:coreProperties>
</file>