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4" w:rsidRPr="008312C9" w:rsidRDefault="009B4695" w:rsidP="006445C4">
      <w:pPr>
        <w:snapToGrid w:val="0"/>
        <w:jc w:val="center"/>
        <w:rPr>
          <w:rFonts w:ascii="Times New Roman Uni" w:eastAsia="Times New Roman Uni" w:hAnsi="Times New Roman Uni" w:cs="Times New Roman Uni"/>
          <w:sz w:val="18"/>
          <w:szCs w:val="18"/>
        </w:rPr>
      </w:pPr>
      <w:bookmarkStart w:id="0" w:name="_Hlk514049079"/>
      <w:r>
        <w:rPr>
          <w:rFonts w:ascii="Times New Roman Uni" w:eastAsia="Times New Roman Uni" w:hAnsi="Times New Roman Uni" w:cs="Times New Roman Uni"/>
          <w:b/>
        </w:rPr>
        <w:t xml:space="preserve">Additional file </w:t>
      </w:r>
      <w:bookmarkStart w:id="1" w:name="_GoBack"/>
      <w:bookmarkEnd w:id="1"/>
      <w:r>
        <w:rPr>
          <w:rFonts w:ascii="Times New Roman Uni" w:eastAsia="Times New Roman Uni" w:hAnsi="Times New Roman Uni" w:cs="Times New Roman Uni"/>
          <w:b/>
        </w:rPr>
        <w:t>3</w:t>
      </w:r>
      <w:r>
        <w:rPr>
          <w:rFonts w:ascii="Times New Roman Uni" w:eastAsia="Times New Roman Uni" w:hAnsi="Times New Roman Uni" w:cs="Times New Roman Uni"/>
          <w:b/>
        </w:rPr>
        <w:t>:</w:t>
      </w:r>
      <w:r w:rsidRPr="00120AB4">
        <w:rPr>
          <w:rFonts w:ascii="Times New Roman Uni" w:eastAsia="Times New Roman Uni" w:hAnsi="Times New Roman Uni" w:cs="Times New Roman Uni"/>
          <w:b/>
        </w:rPr>
        <w:t xml:space="preserve"> Table </w:t>
      </w:r>
      <w:r>
        <w:rPr>
          <w:rFonts w:ascii="Times New Roman Uni" w:eastAsia="Times New Roman Uni" w:hAnsi="Times New Roman Uni" w:cs="Times New Roman Uni"/>
          <w:b/>
        </w:rPr>
        <w:t>S</w:t>
      </w:r>
      <w:r>
        <w:rPr>
          <w:rFonts w:ascii="Times New Roman Uni" w:eastAsia="Times New Roman Uni" w:hAnsi="Times New Roman Uni" w:cs="Times New Roman Uni"/>
          <w:b/>
        </w:rPr>
        <w:t>13</w:t>
      </w:r>
      <w:r w:rsidR="006445C4" w:rsidRPr="000D1F72">
        <w:rPr>
          <w:rFonts w:ascii="Times New Roman Uni" w:eastAsia="Times New Roman Uni" w:hAnsi="Times New Roman Uni" w:cs="Times New Roman Uni"/>
          <w:b/>
        </w:rPr>
        <w:t>Comparison between NCSSB</w:t>
      </w:r>
      <w:r w:rsidR="00D00D31">
        <w:rPr>
          <w:rFonts w:ascii="Times New Roman Uni" w:eastAsia="Times New Roman Uni" w:hAnsi="Times New Roman Uni" w:cs="Times New Roman Uni" w:hint="eastAsia"/>
          <w:b/>
        </w:rPr>
        <w:t>s</w:t>
      </w:r>
      <w:r w:rsidR="006445C4" w:rsidRPr="000D1F72">
        <w:rPr>
          <w:rFonts w:ascii="Times New Roman Uni" w:eastAsia="Times New Roman Uni" w:hAnsi="Times New Roman Uni" w:cs="Times New Roman Uni"/>
          <w:b/>
        </w:rPr>
        <w:t xml:space="preserve"> with and without sugar information according to different recommendations</w:t>
      </w:r>
    </w:p>
    <w:bookmarkEnd w:id="0"/>
    <w:tbl>
      <w:tblPr>
        <w:tblStyle w:val="TableGrid"/>
        <w:tblpPr w:leftFromText="180" w:rightFromText="180" w:vertAnchor="page" w:horzAnchor="margin" w:tblpY="229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976"/>
        <w:gridCol w:w="3544"/>
        <w:gridCol w:w="1909"/>
      </w:tblGrid>
      <w:tr w:rsidR="006445C4" w:rsidRPr="00A66A8B" w:rsidTr="006B541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445C4" w:rsidRPr="00A66A8B" w:rsidRDefault="006445C4" w:rsidP="006B5419">
            <w:pPr>
              <w:snapToGrid w:val="0"/>
              <w:rPr>
                <w:rFonts w:ascii="Times New Roman Uni" w:eastAsia="Times New Roman Uni" w:hAnsi="Times New Roman Uni" w:cs="Times New Roman Uni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N</w:t>
            </w:r>
            <w:r w:rsidRPr="00A66A8B">
              <w:rPr>
                <w:rFonts w:ascii="Times New Roman Uni" w:eastAsia="Times New Roman Uni" w:hAnsi="Times New Roman Uni" w:cs="Times New Roman Uni"/>
              </w:rPr>
              <w:t>CSSB</w:t>
            </w:r>
            <w:r w:rsidR="00D00D31">
              <w:rPr>
                <w:rFonts w:ascii="Times New Roman Uni" w:eastAsia="Times New Roman Uni" w:hAnsi="Times New Roman Uni" w:cs="Times New Roman Uni"/>
              </w:rPr>
              <w:t>s</w:t>
            </w:r>
            <w:r w:rsidRPr="00A66A8B">
              <w:rPr>
                <w:rFonts w:ascii="Times New Roman Uni" w:eastAsia="Times New Roman Uni" w:hAnsi="Times New Roman Uni" w:cs="Times New Roman Uni"/>
              </w:rPr>
              <w:t xml:space="preserve"> 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with</w:t>
            </w:r>
            <w:r w:rsidRPr="00A66A8B">
              <w:rPr>
                <w:rFonts w:ascii="Times New Roman Uni" w:eastAsia="Times New Roman Uni" w:hAnsi="Times New Roman Uni" w:cs="Times New Roman Uni"/>
              </w:rPr>
              <w:t xml:space="preserve"> sugar information</w:t>
            </w:r>
          </w:p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/>
              </w:rPr>
              <w:t>N=82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N</w:t>
            </w:r>
            <w:r w:rsidRPr="00A66A8B">
              <w:rPr>
                <w:rFonts w:ascii="Times New Roman Uni" w:eastAsia="Times New Roman Uni" w:hAnsi="Times New Roman Uni" w:cs="Times New Roman Uni"/>
              </w:rPr>
              <w:t>CSSB</w:t>
            </w:r>
            <w:r w:rsidR="00D00D31">
              <w:rPr>
                <w:rFonts w:ascii="Times New Roman Uni" w:eastAsia="Times New Roman Uni" w:hAnsi="Times New Roman Uni" w:cs="Times New Roman Uni"/>
              </w:rPr>
              <w:t>s</w:t>
            </w:r>
            <w:r w:rsidRPr="00A66A8B">
              <w:rPr>
                <w:rFonts w:ascii="Times New Roman Uni" w:eastAsia="Times New Roman Uni" w:hAnsi="Times New Roman Uni" w:cs="Times New Roman Uni"/>
              </w:rPr>
              <w:t xml:space="preserve"> without sugar information</w:t>
            </w:r>
          </w:p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/>
              </w:rPr>
              <w:t>N=381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5C4" w:rsidRPr="00605809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  <w:i/>
              </w:rPr>
              <w:t>P</w:t>
            </w:r>
            <w:r>
              <w:rPr>
                <w:rFonts w:ascii="Times New Roman Uni" w:eastAsia="Times New Roman Uni" w:hAnsi="Times New Roman Uni" w:cs="Times New Roman Uni"/>
              </w:rPr>
              <w:t xml:space="preserve"> </w:t>
            </w:r>
          </w:p>
        </w:tc>
      </w:tr>
      <w:tr w:rsidR="006445C4" w:rsidRPr="00A66A8B" w:rsidTr="006B5419">
        <w:tc>
          <w:tcPr>
            <w:tcW w:w="5529" w:type="dxa"/>
            <w:tcBorders>
              <w:top w:val="single" w:sz="4" w:space="0" w:color="auto"/>
            </w:tcBorders>
          </w:tcPr>
          <w:p w:rsidR="006445C4" w:rsidRPr="00A66A8B" w:rsidRDefault="006445C4" w:rsidP="006B5419">
            <w:pPr>
              <w:snapToGrid w:val="0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/>
              </w:rPr>
              <w:t xml:space="preserve">Number (%) of products with ‘Red’ label according to the 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UK fron</w:t>
            </w:r>
            <w:r w:rsidRPr="00A66A8B">
              <w:rPr>
                <w:rFonts w:ascii="Times New Roman Uni" w:eastAsia="Times New Roman Uni" w:hAnsi="Times New Roman Uni" w:cs="Times New Roman Uni"/>
              </w:rPr>
              <w:t>t of pack color-coded (&gt;11.25g/100ml)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1</w:t>
            </w:r>
            <w:r w:rsidRPr="00A66A8B">
              <w:rPr>
                <w:rFonts w:ascii="Times New Roman Uni" w:eastAsia="Times New Roman Uni" w:hAnsi="Times New Roman Uni" w:cs="Times New Roman Uni"/>
              </w:rPr>
              <w:t>7 (20.7)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1</w:t>
            </w:r>
            <w:r w:rsidRPr="00A66A8B">
              <w:rPr>
                <w:rFonts w:ascii="Times New Roman Uni" w:eastAsia="Times New Roman Uni" w:hAnsi="Times New Roman Uni" w:cs="Times New Roman Uni"/>
              </w:rPr>
              <w:t>00 (26.2)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0</w:t>
            </w:r>
            <w:r w:rsidRPr="00A66A8B">
              <w:rPr>
                <w:rFonts w:ascii="Times New Roman Uni" w:eastAsia="Times New Roman Uni" w:hAnsi="Times New Roman Uni" w:cs="Times New Roman Uni"/>
              </w:rPr>
              <w:t>.184</w:t>
            </w:r>
          </w:p>
        </w:tc>
      </w:tr>
      <w:tr w:rsidR="006445C4" w:rsidRPr="00A66A8B" w:rsidTr="006B5419">
        <w:tc>
          <w:tcPr>
            <w:tcW w:w="5529" w:type="dxa"/>
          </w:tcPr>
          <w:p w:rsidR="006445C4" w:rsidRPr="00A66A8B" w:rsidRDefault="006445C4" w:rsidP="006B5419">
            <w:pPr>
              <w:snapToGrid w:val="0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/>
              </w:rPr>
              <w:t xml:space="preserve">Number (%) of products with ‘Red’ label according to the 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UK fron</w:t>
            </w:r>
            <w:r w:rsidRPr="00A66A8B">
              <w:rPr>
                <w:rFonts w:ascii="Times New Roman Uni" w:eastAsia="Times New Roman Uni" w:hAnsi="Times New Roman Uni" w:cs="Times New Roman Uni"/>
              </w:rPr>
              <w:t>t of pack color-coded (&gt;1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3.5</w:t>
            </w:r>
            <w:r w:rsidRPr="00A66A8B">
              <w:rPr>
                <w:rFonts w:ascii="Times New Roman Uni" w:eastAsia="Times New Roman Uni" w:hAnsi="Times New Roman Uni" w:cs="Times New Roman Uni"/>
              </w:rPr>
              <w:t>g/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portion</w:t>
            </w:r>
            <w:r w:rsidRPr="00A66A8B">
              <w:rPr>
                <w:rFonts w:ascii="Times New Roman Uni" w:eastAsia="Times New Roman Uni" w:hAnsi="Times New Roman Uni" w:cs="Times New Roman Uni"/>
              </w:rPr>
              <w:t>)</w:t>
            </w:r>
            <w:r w:rsidRPr="00A66A8B">
              <w:rPr>
                <w:rFonts w:ascii="Times New Roman Uni" w:eastAsia="Times New Roman Uni" w:hAnsi="Times New Roman Uni" w:cs="Times New Roman Uni" w:hint="eastAsia"/>
                <w:vertAlign w:val="superscript"/>
              </w:rPr>
              <w:t>α</w:t>
            </w:r>
          </w:p>
        </w:tc>
        <w:tc>
          <w:tcPr>
            <w:tcW w:w="2976" w:type="dxa"/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8</w:t>
            </w:r>
            <w:r w:rsidRPr="00A66A8B">
              <w:rPr>
                <w:rFonts w:ascii="Times New Roman Uni" w:eastAsia="Times New Roman Uni" w:hAnsi="Times New Roman Uni" w:cs="Times New Roman Uni"/>
              </w:rPr>
              <w:t>0 (97.6)</w:t>
            </w:r>
          </w:p>
        </w:tc>
        <w:tc>
          <w:tcPr>
            <w:tcW w:w="3544" w:type="dxa"/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3</w:t>
            </w:r>
            <w:r w:rsidRPr="00A66A8B">
              <w:rPr>
                <w:rFonts w:ascii="Times New Roman Uni" w:eastAsia="Times New Roman Uni" w:hAnsi="Times New Roman Uni" w:cs="Times New Roman Uni"/>
              </w:rPr>
              <w:t>61 (94.8)</w:t>
            </w:r>
          </w:p>
        </w:tc>
        <w:tc>
          <w:tcPr>
            <w:tcW w:w="1909" w:type="dxa"/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0</w:t>
            </w:r>
            <w:r w:rsidRPr="00A66A8B">
              <w:rPr>
                <w:rFonts w:ascii="Times New Roman Uni" w:eastAsia="Times New Roman Uni" w:hAnsi="Times New Roman Uni" w:cs="Times New Roman Uni"/>
              </w:rPr>
              <w:t>.219</w:t>
            </w:r>
          </w:p>
        </w:tc>
      </w:tr>
      <w:tr w:rsidR="006445C4" w:rsidRPr="00A66A8B" w:rsidTr="006B5419">
        <w:trPr>
          <w:trHeight w:val="1039"/>
        </w:trPr>
        <w:tc>
          <w:tcPr>
            <w:tcW w:w="5529" w:type="dxa"/>
            <w:vAlign w:val="center"/>
          </w:tcPr>
          <w:p w:rsidR="006445C4" w:rsidRPr="00A66A8B" w:rsidRDefault="006445C4" w:rsidP="006B5419">
            <w:pPr>
              <w:snapToGrid w:val="0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/>
              </w:rPr>
              <w:t xml:space="preserve">Number (%) 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o</w:t>
            </w:r>
            <w:r w:rsidRPr="00A66A8B">
              <w:rPr>
                <w:rFonts w:ascii="Times New Roman Uni" w:eastAsia="Times New Roman Uni" w:hAnsi="Times New Roman Uni" w:cs="Times New Roman Uni"/>
              </w:rPr>
              <w:t>f products with free sugar</w:t>
            </w:r>
            <w:r w:rsidRPr="00A66A8B">
              <w:rPr>
                <w:rFonts w:ascii="Times New Roman Uni" w:eastAsia="Times New Roman Uni" w:hAnsi="Times New Roman Uni" w:cs="Times New Roman Uni" w:hint="eastAsia"/>
              </w:rPr>
              <w:t>&gt;WHO recommendation</w:t>
            </w:r>
            <w:r w:rsidRPr="00A66A8B">
              <w:rPr>
                <w:rFonts w:ascii="Times New Roman Uni" w:eastAsia="Times New Roman Uni" w:hAnsi="Times New Roman Uni" w:cs="Times New Roman Uni" w:hint="eastAsia"/>
                <w:vertAlign w:val="superscript"/>
              </w:rPr>
              <w:t>β</w:t>
            </w:r>
          </w:p>
        </w:tc>
        <w:tc>
          <w:tcPr>
            <w:tcW w:w="2976" w:type="dxa"/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6</w:t>
            </w:r>
            <w:r w:rsidRPr="00A66A8B">
              <w:rPr>
                <w:rFonts w:ascii="Times New Roman Uni" w:eastAsia="Times New Roman Uni" w:hAnsi="Times New Roman Uni" w:cs="Times New Roman Uni"/>
              </w:rPr>
              <w:t>4 (78.0)</w:t>
            </w:r>
          </w:p>
        </w:tc>
        <w:tc>
          <w:tcPr>
            <w:tcW w:w="3544" w:type="dxa"/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3</w:t>
            </w:r>
            <w:r w:rsidRPr="00A66A8B">
              <w:rPr>
                <w:rFonts w:ascii="Times New Roman Uni" w:eastAsia="Times New Roman Uni" w:hAnsi="Times New Roman Uni" w:cs="Times New Roman Uni"/>
              </w:rPr>
              <w:t>14 (82.4)</w:t>
            </w:r>
          </w:p>
        </w:tc>
        <w:tc>
          <w:tcPr>
            <w:tcW w:w="1909" w:type="dxa"/>
            <w:vAlign w:val="center"/>
          </w:tcPr>
          <w:p w:rsidR="006445C4" w:rsidRPr="00A66A8B" w:rsidRDefault="006445C4" w:rsidP="006B5419">
            <w:pPr>
              <w:snapToGrid w:val="0"/>
              <w:jc w:val="center"/>
              <w:rPr>
                <w:rFonts w:ascii="Times New Roman Uni" w:eastAsia="Times New Roman Uni" w:hAnsi="Times New Roman Uni" w:cs="Times New Roman Uni"/>
              </w:rPr>
            </w:pPr>
            <w:r w:rsidRPr="00A66A8B">
              <w:rPr>
                <w:rFonts w:ascii="Times New Roman Uni" w:eastAsia="Times New Roman Uni" w:hAnsi="Times New Roman Uni" w:cs="Times New Roman Uni" w:hint="eastAsia"/>
              </w:rPr>
              <w:t>0</w:t>
            </w:r>
            <w:r w:rsidRPr="00A66A8B">
              <w:rPr>
                <w:rFonts w:ascii="Times New Roman Uni" w:eastAsia="Times New Roman Uni" w:hAnsi="Times New Roman Uni" w:cs="Times New Roman Uni"/>
              </w:rPr>
              <w:t>.218</w:t>
            </w:r>
          </w:p>
        </w:tc>
      </w:tr>
    </w:tbl>
    <w:p w:rsidR="006445C4" w:rsidRPr="002A5100" w:rsidRDefault="006445C4" w:rsidP="006445C4">
      <w:pPr>
        <w:snapToGrid w:val="0"/>
        <w:rPr>
          <w:rFonts w:ascii="Times New Roman Uni" w:eastAsia="Times New Roman Uni" w:hAnsi="Times New Roman Uni" w:cs="Times New Roman Uni"/>
          <w:sz w:val="16"/>
        </w:rPr>
      </w:pPr>
      <w:bookmarkStart w:id="2" w:name="_Hlk514049102"/>
      <w:r w:rsidRPr="002A5100">
        <w:rPr>
          <w:rFonts w:ascii="Times New Roman Uni" w:eastAsia="Times New Roman Uni" w:hAnsi="Times New Roman Uni" w:cs="Times New Roman Uni" w:hint="eastAsia"/>
          <w:sz w:val="16"/>
          <w:vertAlign w:val="superscript"/>
        </w:rPr>
        <w:t>α</w:t>
      </w:r>
      <w:r w:rsidRPr="002A5100">
        <w:rPr>
          <w:rFonts w:ascii="Times New Roman Uni" w:eastAsia="Times New Roman Uni" w:hAnsi="Times New Roman Uni" w:cs="Times New Roman Uni" w:hint="eastAsia"/>
          <w:sz w:val="16"/>
        </w:rPr>
        <w:t>:</w:t>
      </w:r>
      <w:r w:rsidRPr="002A5100">
        <w:rPr>
          <w:rFonts w:ascii="Times New Roman Uni" w:eastAsia="Times New Roman Uni" w:hAnsi="Times New Roman Uni" w:cs="Times New Roman Uni"/>
          <w:sz w:val="16"/>
        </w:rPr>
        <w:t>The serving criterion of UK guidance of front of pack color-coded labelling for drinks was&gt;13.5g/portion if serving size&gt;150ml.</w:t>
      </w:r>
    </w:p>
    <w:p w:rsidR="006445C4" w:rsidRPr="002A5100" w:rsidRDefault="006445C4" w:rsidP="006445C4">
      <w:pPr>
        <w:snapToGrid w:val="0"/>
        <w:rPr>
          <w:rFonts w:ascii="Times New Roman Uni" w:eastAsia="Times New Roman Uni" w:hAnsi="Times New Roman Uni" w:cs="Times New Roman Uni"/>
          <w:sz w:val="16"/>
        </w:rPr>
      </w:pPr>
      <w:r w:rsidRPr="002A5100">
        <w:rPr>
          <w:rFonts w:ascii="Times New Roman Uni" w:eastAsia="Times New Roman Uni" w:hAnsi="Times New Roman Uni" w:cs="Times New Roman Uni" w:hint="eastAsia"/>
          <w:sz w:val="16"/>
          <w:vertAlign w:val="superscript"/>
        </w:rPr>
        <w:t>β</w:t>
      </w:r>
      <w:r w:rsidRPr="002A5100">
        <w:rPr>
          <w:rFonts w:ascii="Times New Roman Uni" w:eastAsia="Times New Roman Uni" w:hAnsi="Times New Roman Uni" w:cs="Times New Roman Uni"/>
          <w:sz w:val="16"/>
        </w:rPr>
        <w:t>: The recommendation for daily free sugar intakes from the WHO was 25</w:t>
      </w:r>
      <w:r w:rsidRPr="002A5100">
        <w:rPr>
          <w:rFonts w:ascii="Times New Roman Uni" w:eastAsia="Times New Roman Uni" w:hAnsi="Times New Roman Uni" w:cs="Times New Roman Uni" w:hint="eastAsia"/>
          <w:sz w:val="16"/>
        </w:rPr>
        <w:t>g</w:t>
      </w:r>
      <w:r w:rsidRPr="002A5100">
        <w:rPr>
          <w:rFonts w:ascii="Times New Roman Uni" w:eastAsia="Times New Roman Uni" w:hAnsi="Times New Roman Uni" w:cs="Times New Roman Uni"/>
          <w:sz w:val="16"/>
        </w:rPr>
        <w:t>.</w:t>
      </w:r>
    </w:p>
    <w:p w:rsidR="006445C4" w:rsidRPr="002A5100" w:rsidRDefault="006445C4" w:rsidP="006445C4">
      <w:pPr>
        <w:snapToGrid w:val="0"/>
        <w:rPr>
          <w:rFonts w:ascii="Times New Roman Uni" w:eastAsia="Times New Roman Uni" w:hAnsi="Times New Roman Uni" w:cs="Times New Roman Uni"/>
          <w:sz w:val="16"/>
        </w:rPr>
      </w:pPr>
      <w:r w:rsidRPr="002A5100">
        <w:rPr>
          <w:rFonts w:ascii="Times New Roman Uni" w:eastAsia="Times New Roman Uni" w:hAnsi="Times New Roman Uni" w:cs="Times New Roman Uni" w:hint="eastAsia"/>
          <w:sz w:val="16"/>
        </w:rPr>
        <w:t>Abbrevia</w:t>
      </w:r>
      <w:r w:rsidRPr="002A5100">
        <w:rPr>
          <w:rFonts w:ascii="Times New Roman Uni" w:eastAsia="Times New Roman Uni" w:hAnsi="Times New Roman Uni" w:cs="Times New Roman Uni"/>
          <w:sz w:val="16"/>
        </w:rPr>
        <w:t>tion: NCSSB</w:t>
      </w:r>
      <w:r w:rsidR="00D00D31">
        <w:rPr>
          <w:rFonts w:ascii="Times New Roman Uni" w:eastAsia="Times New Roman Uni" w:hAnsi="Times New Roman Uni" w:cs="Times New Roman Uni"/>
          <w:sz w:val="16"/>
        </w:rPr>
        <w:t>s</w:t>
      </w:r>
      <w:r w:rsidRPr="002A5100">
        <w:rPr>
          <w:rFonts w:ascii="Times New Roman Uni" w:eastAsia="Times New Roman Uni" w:hAnsi="Times New Roman Uni" w:cs="Times New Roman Uni"/>
          <w:sz w:val="16"/>
        </w:rPr>
        <w:t>, non-carbonated sugar-sweetened beverages.</w:t>
      </w:r>
    </w:p>
    <w:bookmarkEnd w:id="2"/>
    <w:p w:rsidR="005B0058" w:rsidRPr="006445C4" w:rsidRDefault="005B0058" w:rsidP="006445C4"/>
    <w:sectPr w:rsidR="005B0058" w:rsidRPr="006445C4" w:rsidSect="00FC0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altName w:val="Arial Unicode MS"/>
    <w:charset w:val="86"/>
    <w:family w:val="roman"/>
    <w:pitch w:val="variable"/>
    <w:sig w:usb0="B334AAFF" w:usb1="F9DFFFFF" w:usb2="0000003E" w:usb3="00000000" w:csb0="001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C0221"/>
    <w:rsid w:val="005B0058"/>
    <w:rsid w:val="006445C4"/>
    <w:rsid w:val="009B4695"/>
    <w:rsid w:val="00A51406"/>
    <w:rsid w:val="00D00D31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27</Lines>
  <Paragraphs>24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楚瑶</dc:creator>
  <cp:keywords/>
  <dc:description/>
  <cp:lastModifiedBy>GBARBA</cp:lastModifiedBy>
  <cp:revision>4</cp:revision>
  <dcterms:created xsi:type="dcterms:W3CDTF">2018-05-14T00:19:00Z</dcterms:created>
  <dcterms:modified xsi:type="dcterms:W3CDTF">2019-08-15T01:43:00Z</dcterms:modified>
</cp:coreProperties>
</file>